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D40293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7C31A3" w:rsidRPr="002C07B0" w:rsidRDefault="007C31A3" w:rsidP="001D5E00">
      <w:pPr>
        <w:ind w:left="-142" w:firstLine="709"/>
        <w:jc w:val="center"/>
        <w:rPr>
          <w:rFonts w:eastAsia="Calibri"/>
          <w:sz w:val="28"/>
          <w:szCs w:val="28"/>
        </w:rPr>
      </w:pPr>
    </w:p>
    <w:p w:rsidR="007C31A3" w:rsidRPr="00493E6F" w:rsidRDefault="007C31A3" w:rsidP="00493E6F">
      <w:pPr>
        <w:ind w:left="-142"/>
        <w:jc w:val="center"/>
        <w:rPr>
          <w:b/>
          <w:caps/>
          <w:sz w:val="28"/>
          <w:szCs w:val="28"/>
        </w:rPr>
      </w:pPr>
    </w:p>
    <w:p w:rsidR="00493E6F" w:rsidRPr="00C33E02" w:rsidRDefault="00493E6F" w:rsidP="00493E6F">
      <w:pPr>
        <w:pStyle w:val="aa"/>
        <w:jc w:val="center"/>
        <w:rPr>
          <w:b/>
          <w:caps/>
          <w:sz w:val="28"/>
        </w:rPr>
      </w:pPr>
      <w:r w:rsidRPr="00C33E02">
        <w:rPr>
          <w:b/>
          <w:caps/>
        </w:rPr>
        <w:t>«</w:t>
      </w:r>
      <w:r w:rsidRPr="00C33E02">
        <w:rPr>
          <w:b/>
          <w:caps/>
          <w:sz w:val="28"/>
          <w:szCs w:val="28"/>
        </w:rPr>
        <w:t>Суставной синдром. Деформирующий остеоартроз в практике терапевта поликлиники</w:t>
      </w:r>
      <w:r w:rsidRPr="00C33E02">
        <w:rPr>
          <w:b/>
          <w:caps/>
          <w:sz w:val="28"/>
        </w:rPr>
        <w:t>»</w:t>
      </w:r>
    </w:p>
    <w:p w:rsidR="00555D6C" w:rsidRPr="00D933AC" w:rsidRDefault="00555D6C" w:rsidP="003C3ECC">
      <w:pPr>
        <w:jc w:val="center"/>
        <w:rPr>
          <w:b/>
          <w:bCs/>
          <w:sz w:val="28"/>
          <w:szCs w:val="28"/>
        </w:rPr>
      </w:pP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DA1B6E">
        <w:rPr>
          <w:rFonts w:eastAsia="Calibri"/>
          <w:sz w:val="28"/>
          <w:szCs w:val="28"/>
        </w:rPr>
        <w:t xml:space="preserve"> 5</w:t>
      </w:r>
      <w:r>
        <w:rPr>
          <w:rFonts w:eastAsia="Calibri"/>
          <w:sz w:val="28"/>
          <w:szCs w:val="28"/>
        </w:rPr>
        <w:t xml:space="preserve"> Семестр </w:t>
      </w:r>
      <w:r w:rsidR="00493E6F"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  <w:lang w:val="en-US"/>
        </w:rPr>
        <w:t>X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D40293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493E6F" w:rsidRPr="0070085B">
        <w:rPr>
          <w:sz w:val="28"/>
          <w:szCs w:val="28"/>
        </w:rPr>
        <w:t>Суставной синдром. Деформирующий остеоартроз в практике терапевта поликлин</w:t>
      </w:r>
      <w:r w:rsidR="00493E6F">
        <w:rPr>
          <w:sz w:val="28"/>
          <w:szCs w:val="28"/>
        </w:rPr>
        <w:t>ики</w:t>
      </w:r>
      <w:r w:rsidR="00DA1B6E">
        <w:rPr>
          <w:snapToGrid w:val="0"/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D40293">
        <w:rPr>
          <w:sz w:val="28"/>
          <w:szCs w:val="28"/>
        </w:rPr>
        <w:t>кая терапия, утвержденной в 201</w:t>
      </w:r>
      <w:r w:rsidR="00D40293" w:rsidRPr="00D40293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D40293">
        <w:rPr>
          <w:sz w:val="28"/>
          <w:szCs w:val="28"/>
        </w:rPr>
        <w:t>ено на  заседании кафедры   « 3</w:t>
      </w:r>
      <w:r w:rsidR="00D40293">
        <w:rPr>
          <w:sz w:val="28"/>
          <w:szCs w:val="28"/>
          <w:lang w:val="en-US"/>
        </w:rPr>
        <w:t>1</w:t>
      </w:r>
      <w:r w:rsidR="00072BC7">
        <w:rPr>
          <w:sz w:val="28"/>
          <w:szCs w:val="28"/>
        </w:rPr>
        <w:t>»</w:t>
      </w:r>
      <w:r w:rsidR="00D40293">
        <w:rPr>
          <w:sz w:val="28"/>
          <w:szCs w:val="28"/>
        </w:rPr>
        <w:t xml:space="preserve"> августа  201</w:t>
      </w:r>
      <w:r w:rsidR="00D40293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493E6F" w:rsidRPr="0070085B" w:rsidRDefault="002C4711" w:rsidP="00493E6F">
      <w:pPr>
        <w:ind w:right="283"/>
        <w:jc w:val="both"/>
        <w:rPr>
          <w:b/>
          <w:sz w:val="28"/>
          <w:szCs w:val="28"/>
        </w:rPr>
      </w:pPr>
      <w:r w:rsidRPr="00081E06">
        <w:rPr>
          <w:b/>
          <w:bCs/>
          <w:caps/>
          <w:sz w:val="28"/>
          <w:szCs w:val="28"/>
        </w:rPr>
        <w:lastRenderedPageBreak/>
        <w:t xml:space="preserve"> 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b/>
          <w:sz w:val="28"/>
          <w:szCs w:val="28"/>
        </w:rPr>
        <w:t>1</w:t>
      </w:r>
      <w:r w:rsidRPr="0070085B">
        <w:rPr>
          <w:sz w:val="28"/>
          <w:szCs w:val="28"/>
        </w:rPr>
        <w:t xml:space="preserve">. </w:t>
      </w:r>
      <w:r w:rsidRPr="0070085B">
        <w:rPr>
          <w:b/>
          <w:sz w:val="28"/>
          <w:szCs w:val="28"/>
          <w:u w:val="single"/>
        </w:rPr>
        <w:t xml:space="preserve">Актуальность темы: </w:t>
      </w:r>
      <w:r w:rsidRPr="0070085B">
        <w:rPr>
          <w:sz w:val="28"/>
          <w:szCs w:val="28"/>
        </w:rPr>
        <w:t>Остеоартроз (ОА) — хроническое прогрессирующее невоспалительное заболевание суставов неизвестной этиологии, характеризующееся дегенерацией сустав</w:t>
      </w:r>
      <w:r w:rsidRPr="0070085B">
        <w:rPr>
          <w:sz w:val="28"/>
          <w:szCs w:val="28"/>
        </w:rPr>
        <w:softHyphen/>
        <w:t>ного хряща и структурными изменениями субхондральной кости, а также явным или скрыто проте</w:t>
      </w:r>
      <w:r w:rsidRPr="0070085B">
        <w:rPr>
          <w:sz w:val="28"/>
          <w:szCs w:val="28"/>
        </w:rPr>
        <w:softHyphen/>
        <w:t>кающим умеренно выраженным синовитом.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bCs/>
          <w:sz w:val="28"/>
          <w:szCs w:val="28"/>
          <w:u w:val="single"/>
        </w:rPr>
        <w:t>Клиническая картина</w:t>
      </w:r>
      <w:r w:rsidRPr="0070085B">
        <w:rPr>
          <w:bCs/>
          <w:sz w:val="28"/>
          <w:szCs w:val="28"/>
        </w:rPr>
        <w:t>.</w:t>
      </w:r>
      <w:r w:rsidRPr="0070085B">
        <w:rPr>
          <w:sz w:val="28"/>
          <w:szCs w:val="28"/>
        </w:rPr>
        <w:t xml:space="preserve"> Имеются</w:t>
      </w:r>
      <w:r w:rsidRPr="0070085B">
        <w:rPr>
          <w:bCs/>
          <w:sz w:val="28"/>
          <w:szCs w:val="28"/>
        </w:rPr>
        <w:t xml:space="preserve"> веские</w:t>
      </w:r>
      <w:r w:rsidRPr="0070085B">
        <w:rPr>
          <w:sz w:val="28"/>
          <w:szCs w:val="28"/>
        </w:rPr>
        <w:t xml:space="preserve"> основания для деления первичного ОА на 2 основные клини</w:t>
      </w:r>
      <w:r w:rsidRPr="0070085B">
        <w:rPr>
          <w:sz w:val="28"/>
          <w:szCs w:val="28"/>
        </w:rPr>
        <w:softHyphen/>
        <w:t xml:space="preserve">ческие формы: 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1) локальный моно- и олигоартроз;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2) генерализованный артроз (полиостеоартроз), когда имеет место поражение трех и более суста</w:t>
      </w:r>
      <w:r w:rsidRPr="0070085B">
        <w:rPr>
          <w:sz w:val="28"/>
          <w:szCs w:val="28"/>
        </w:rPr>
        <w:softHyphen/>
        <w:t>вов.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noProof/>
          <w:sz w:val="28"/>
          <w:szCs w:val="28"/>
        </w:rPr>
        <w:drawing>
          <wp:inline distT="0" distB="0" distL="0" distR="0">
            <wp:extent cx="4199890" cy="2924175"/>
            <wp:effectExtent l="0" t="0" r="0" b="9525"/>
            <wp:docPr id="4" name="Рисунок 1" descr="Остеоарт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теоартроз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E6F" w:rsidRPr="0070085B" w:rsidRDefault="00493E6F" w:rsidP="00493E6F">
      <w:pPr>
        <w:ind w:right="283"/>
        <w:jc w:val="both"/>
        <w:rPr>
          <w:sz w:val="28"/>
          <w:szCs w:val="28"/>
          <w:lang w:val="en-US"/>
        </w:rPr>
      </w:pP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  <w:u w:val="single"/>
        </w:rPr>
      </w:pPr>
      <w:r w:rsidRPr="0070085B">
        <w:rPr>
          <w:bCs/>
          <w:sz w:val="28"/>
          <w:szCs w:val="28"/>
          <w:u w:val="single"/>
        </w:rPr>
        <w:t>Диагностика.</w:t>
      </w:r>
    </w:p>
    <w:p w:rsidR="00493E6F" w:rsidRPr="0070085B" w:rsidRDefault="00493E6F" w:rsidP="00493E6F">
      <w:pPr>
        <w:spacing w:line="360" w:lineRule="auto"/>
        <w:ind w:right="283"/>
        <w:jc w:val="both"/>
        <w:rPr>
          <w:bCs/>
          <w:sz w:val="28"/>
          <w:szCs w:val="28"/>
        </w:rPr>
      </w:pPr>
    </w:p>
    <w:p w:rsidR="00493E6F" w:rsidRPr="0070085B" w:rsidRDefault="00493E6F" w:rsidP="00493E6F">
      <w:pPr>
        <w:spacing w:line="360" w:lineRule="auto"/>
        <w:ind w:right="283"/>
        <w:jc w:val="both"/>
        <w:rPr>
          <w:b/>
          <w:sz w:val="28"/>
          <w:szCs w:val="28"/>
        </w:rPr>
      </w:pPr>
      <w:r w:rsidRPr="0070085B">
        <w:rPr>
          <w:b/>
          <w:bCs/>
          <w:sz w:val="28"/>
          <w:szCs w:val="28"/>
        </w:rPr>
        <w:t>Критерии диагноза остеоартроза</w:t>
      </w:r>
      <w:r w:rsidRPr="0070085B">
        <w:rPr>
          <w:b/>
          <w:sz w:val="28"/>
          <w:szCs w:val="28"/>
        </w:rPr>
        <w:t xml:space="preserve"> [Беневолен</w:t>
      </w:r>
      <w:r w:rsidRPr="0070085B">
        <w:rPr>
          <w:b/>
          <w:sz w:val="28"/>
          <w:szCs w:val="28"/>
        </w:rPr>
        <w:softHyphen/>
        <w:t>ская Л. И. и др., 1993)</w:t>
      </w:r>
    </w:p>
    <w:p w:rsidR="00493E6F" w:rsidRPr="0070085B" w:rsidRDefault="00493E6F" w:rsidP="00493E6F">
      <w:pPr>
        <w:spacing w:line="360" w:lineRule="auto"/>
        <w:ind w:right="283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9"/>
        <w:gridCol w:w="4760"/>
      </w:tblGrid>
      <w:tr w:rsidR="00493E6F" w:rsidRPr="0070085B" w:rsidTr="007A40F5">
        <w:tc>
          <w:tcPr>
            <w:tcW w:w="4879" w:type="dxa"/>
            <w:vAlign w:val="center"/>
          </w:tcPr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Клинические критерии</w:t>
            </w:r>
          </w:p>
        </w:tc>
        <w:tc>
          <w:tcPr>
            <w:tcW w:w="4760" w:type="dxa"/>
            <w:vAlign w:val="center"/>
          </w:tcPr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Рентгенологические критерии</w:t>
            </w:r>
          </w:p>
        </w:tc>
      </w:tr>
      <w:tr w:rsidR="00493E6F" w:rsidRPr="0070085B" w:rsidTr="007A40F5">
        <w:tc>
          <w:tcPr>
            <w:tcW w:w="4879" w:type="dxa"/>
          </w:tcPr>
          <w:p w:rsidR="00493E6F" w:rsidRPr="0070085B" w:rsidRDefault="00493E6F" w:rsidP="007A40F5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1. Боли в суставах, возни</w:t>
            </w:r>
            <w:r w:rsidRPr="0070085B">
              <w:rPr>
                <w:sz w:val="28"/>
                <w:szCs w:val="28"/>
              </w:rPr>
              <w:softHyphen/>
              <w:t>кающие в конце дня и/или в первую половину ночи.</w:t>
            </w:r>
          </w:p>
        </w:tc>
        <w:tc>
          <w:tcPr>
            <w:tcW w:w="4760" w:type="dxa"/>
          </w:tcPr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1. Сужение суставной щели</w:t>
            </w:r>
          </w:p>
        </w:tc>
      </w:tr>
      <w:tr w:rsidR="00493E6F" w:rsidRPr="0070085B" w:rsidTr="007A40F5">
        <w:tc>
          <w:tcPr>
            <w:tcW w:w="4879" w:type="dxa"/>
          </w:tcPr>
          <w:p w:rsidR="00493E6F" w:rsidRPr="0070085B" w:rsidRDefault="00493E6F" w:rsidP="007A40F5">
            <w:pPr>
              <w:spacing w:line="360" w:lineRule="auto"/>
              <w:ind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2. Боли в суставах, возни</w:t>
            </w:r>
            <w:r w:rsidRPr="0070085B">
              <w:rPr>
                <w:sz w:val="28"/>
                <w:szCs w:val="28"/>
              </w:rPr>
              <w:softHyphen/>
              <w:t>кающие после механиче</w:t>
            </w:r>
            <w:r w:rsidRPr="0070085B">
              <w:rPr>
                <w:sz w:val="28"/>
                <w:szCs w:val="28"/>
              </w:rPr>
              <w:softHyphen/>
              <w:t>ской нагрузки и уменьша</w:t>
            </w:r>
            <w:r w:rsidRPr="0070085B">
              <w:rPr>
                <w:sz w:val="28"/>
                <w:szCs w:val="28"/>
              </w:rPr>
              <w:softHyphen/>
              <w:t>ющиеся в покое.</w:t>
            </w:r>
          </w:p>
        </w:tc>
        <w:tc>
          <w:tcPr>
            <w:tcW w:w="4760" w:type="dxa"/>
          </w:tcPr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2. Остеосклероз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493E6F" w:rsidRPr="0070085B" w:rsidTr="007A40F5">
        <w:tc>
          <w:tcPr>
            <w:tcW w:w="4879" w:type="dxa"/>
          </w:tcPr>
          <w:p w:rsidR="00493E6F" w:rsidRPr="0070085B" w:rsidRDefault="00493E6F" w:rsidP="007A40F5">
            <w:pPr>
              <w:tabs>
                <w:tab w:val="left" w:pos="4570"/>
              </w:tabs>
              <w:spacing w:line="360" w:lineRule="auto"/>
              <w:ind w:right="93" w:firstLine="33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3. Деформация суставов</w:t>
            </w:r>
            <w:r w:rsidRPr="0070085B">
              <w:rPr>
                <w:bCs/>
                <w:sz w:val="28"/>
                <w:szCs w:val="28"/>
              </w:rPr>
              <w:t xml:space="preserve"> за </w:t>
            </w:r>
            <w:r w:rsidRPr="0070085B">
              <w:rPr>
                <w:sz w:val="28"/>
                <w:szCs w:val="28"/>
              </w:rPr>
              <w:t>счет</w:t>
            </w:r>
            <w:r w:rsidRPr="0070085B">
              <w:rPr>
                <w:bCs/>
                <w:sz w:val="28"/>
                <w:szCs w:val="28"/>
              </w:rPr>
              <w:t xml:space="preserve"> </w:t>
            </w:r>
            <w:r w:rsidRPr="0070085B">
              <w:rPr>
                <w:bCs/>
                <w:sz w:val="28"/>
                <w:szCs w:val="28"/>
              </w:rPr>
              <w:lastRenderedPageBreak/>
              <w:t>костных разрастаний (включая</w:t>
            </w:r>
            <w:r w:rsidRPr="0070085B">
              <w:rPr>
                <w:sz w:val="28"/>
                <w:szCs w:val="28"/>
              </w:rPr>
              <w:t>узелки</w:t>
            </w:r>
            <w:r w:rsidRPr="0070085B">
              <w:rPr>
                <w:bCs/>
                <w:sz w:val="28"/>
                <w:szCs w:val="28"/>
              </w:rPr>
              <w:t>Гебердена и Бушара).</w:t>
            </w:r>
          </w:p>
        </w:tc>
        <w:tc>
          <w:tcPr>
            <w:tcW w:w="4760" w:type="dxa"/>
          </w:tcPr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lastRenderedPageBreak/>
              <w:t>3. Остеофитоз</w:t>
            </w:r>
          </w:p>
        </w:tc>
      </w:tr>
      <w:tr w:rsidR="00493E6F" w:rsidRPr="0070085B" w:rsidTr="007A40F5">
        <w:tc>
          <w:tcPr>
            <w:tcW w:w="9639" w:type="dxa"/>
            <w:gridSpan w:val="2"/>
          </w:tcPr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lastRenderedPageBreak/>
              <w:t>Примечание. Критерии 1—2 — основные  критерии,</w:t>
            </w:r>
            <w:r w:rsidRPr="0070085B">
              <w:rPr>
                <w:sz w:val="28"/>
                <w:szCs w:val="28"/>
              </w:rPr>
              <w:t xml:space="preserve"> 3</w:t>
            </w:r>
            <w:r w:rsidRPr="0070085B">
              <w:rPr>
                <w:bCs/>
                <w:sz w:val="28"/>
                <w:szCs w:val="28"/>
              </w:rPr>
              <w:t xml:space="preserve"> —</w:t>
            </w:r>
            <w:r w:rsidRPr="0070085B">
              <w:rPr>
                <w:sz w:val="28"/>
                <w:szCs w:val="28"/>
              </w:rPr>
              <w:t xml:space="preserve"> дополнительные. Для поста</w:t>
            </w:r>
            <w:r w:rsidRPr="0070085B">
              <w:rPr>
                <w:bCs/>
                <w:sz w:val="28"/>
                <w:szCs w:val="28"/>
              </w:rPr>
              <w:t>новкн</w:t>
            </w:r>
            <w:r w:rsidRPr="0070085B">
              <w:rPr>
                <w:sz w:val="28"/>
                <w:szCs w:val="28"/>
              </w:rPr>
              <w:t xml:space="preserve"> диагноза ОА </w:t>
            </w:r>
            <w:r w:rsidRPr="0070085B">
              <w:rPr>
                <w:bCs/>
                <w:sz w:val="28"/>
                <w:szCs w:val="28"/>
              </w:rPr>
              <w:t xml:space="preserve"> наличие</w:t>
            </w:r>
            <w:r w:rsidRPr="0070085B">
              <w:rPr>
                <w:sz w:val="28"/>
                <w:szCs w:val="28"/>
              </w:rPr>
              <w:t xml:space="preserve"> первых двух</w:t>
            </w:r>
            <w:r w:rsidRPr="0070085B">
              <w:rPr>
                <w:bCs/>
                <w:sz w:val="28"/>
                <w:szCs w:val="28"/>
              </w:rPr>
              <w:t xml:space="preserve"> клинических и</w:t>
            </w:r>
            <w:r w:rsidRPr="0070085B">
              <w:rPr>
                <w:sz w:val="28"/>
                <w:szCs w:val="28"/>
              </w:rPr>
              <w:t xml:space="preserve"> рентгенологических</w:t>
            </w:r>
            <w:r w:rsidRPr="0070085B">
              <w:rPr>
                <w:bCs/>
                <w:sz w:val="28"/>
                <w:szCs w:val="28"/>
              </w:rPr>
              <w:t xml:space="preserve"> критериев обязательно.</w:t>
            </w:r>
          </w:p>
        </w:tc>
      </w:tr>
      <w:tr w:rsidR="00493E6F" w:rsidRPr="0070085B" w:rsidTr="007A40F5">
        <w:tc>
          <w:tcPr>
            <w:tcW w:w="9639" w:type="dxa"/>
            <w:gridSpan w:val="2"/>
          </w:tcPr>
          <w:p w:rsidR="00493E6F" w:rsidRPr="0070085B" w:rsidRDefault="00493E6F" w:rsidP="007A40F5">
            <w:pPr>
              <w:spacing w:before="22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 xml:space="preserve">Критерии диагноза  коксартроза и </w:t>
            </w:r>
            <w:r w:rsidRPr="0070085B">
              <w:rPr>
                <w:sz w:val="28"/>
                <w:szCs w:val="28"/>
              </w:rPr>
              <w:t xml:space="preserve"> артроза суста</w:t>
            </w:r>
            <w:r w:rsidRPr="0070085B">
              <w:rPr>
                <w:sz w:val="28"/>
                <w:szCs w:val="28"/>
              </w:rPr>
              <w:softHyphen/>
              <w:t>вов</w:t>
            </w:r>
            <w:r w:rsidRPr="0070085B">
              <w:rPr>
                <w:bCs/>
                <w:sz w:val="28"/>
                <w:szCs w:val="28"/>
              </w:rPr>
              <w:t xml:space="preserve"> кистей</w:t>
            </w:r>
            <w:r w:rsidRPr="0070085B">
              <w:rPr>
                <w:sz w:val="28"/>
                <w:szCs w:val="28"/>
              </w:rPr>
              <w:t xml:space="preserve"> [А</w:t>
            </w:r>
            <w:r w:rsidRPr="0070085B">
              <w:rPr>
                <w:sz w:val="28"/>
                <w:szCs w:val="28"/>
                <w:lang w:val="en-US"/>
              </w:rPr>
              <w:t>lthmanR</w:t>
            </w:r>
            <w:r w:rsidRPr="0070085B">
              <w:rPr>
                <w:sz w:val="28"/>
                <w:szCs w:val="28"/>
              </w:rPr>
              <w:t>.</w:t>
            </w:r>
            <w:r w:rsidRPr="0070085B">
              <w:rPr>
                <w:sz w:val="28"/>
                <w:szCs w:val="28"/>
                <w:lang w:val="en-US"/>
              </w:rPr>
              <w:t>D</w:t>
            </w:r>
            <w:r w:rsidRPr="0070085B">
              <w:rPr>
                <w:sz w:val="28"/>
                <w:szCs w:val="28"/>
              </w:rPr>
              <w:t>., 1995]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А. Критерии диагностики коксаротроза</w:t>
            </w:r>
          </w:p>
        </w:tc>
      </w:tr>
      <w:tr w:rsidR="00493E6F" w:rsidRPr="0070085B" w:rsidTr="007A40F5">
        <w:tc>
          <w:tcPr>
            <w:tcW w:w="4879" w:type="dxa"/>
          </w:tcPr>
          <w:p w:rsidR="00493E6F" w:rsidRPr="0070085B" w:rsidRDefault="00493E6F" w:rsidP="007A40F5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1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 тазобедренном суставе в течение более чем  половины про</w:t>
            </w:r>
            <w:r w:rsidRPr="0070085B">
              <w:rPr>
                <w:sz w:val="28"/>
                <w:szCs w:val="28"/>
              </w:rPr>
              <w:softHyphen/>
              <w:t>шедшего месяца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Как минимум два из трех критериев: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1)СОЭ&lt;;20мм/ч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2) остеофиты  го</w:t>
            </w:r>
            <w:r w:rsidRPr="0070085B">
              <w:rPr>
                <w:sz w:val="28"/>
                <w:szCs w:val="28"/>
              </w:rPr>
              <w:softHyphen/>
              <w:t>ловки бедренной кости     и/или вертлужной впа</w:t>
            </w:r>
            <w:r w:rsidRPr="0070085B">
              <w:rPr>
                <w:sz w:val="28"/>
                <w:szCs w:val="28"/>
              </w:rPr>
              <w:softHyphen/>
              <w:t>дины (рентгенологически)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3) сужение сустав</w:t>
            </w:r>
            <w:r w:rsidRPr="0070085B">
              <w:rPr>
                <w:sz w:val="28"/>
                <w:szCs w:val="28"/>
              </w:rPr>
              <w:softHyphen/>
              <w:t>ной щели (рентгенологически</w:t>
            </w:r>
            <w:r w:rsidRPr="0070085B">
              <w:rPr>
                <w:bCs/>
                <w:sz w:val="28"/>
                <w:szCs w:val="28"/>
              </w:rPr>
              <w:t>)</w:t>
            </w:r>
          </w:p>
        </w:tc>
      </w:tr>
      <w:tr w:rsidR="00493E6F" w:rsidRPr="0070085B" w:rsidTr="007A40F5">
        <w:tc>
          <w:tcPr>
            <w:tcW w:w="4879" w:type="dxa"/>
          </w:tcPr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2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 области тазо</w:t>
            </w:r>
            <w:r w:rsidRPr="0070085B">
              <w:rPr>
                <w:sz w:val="28"/>
                <w:szCs w:val="28"/>
              </w:rPr>
              <w:softHyphen/>
              <w:t>бедренного сустава в течение 2 нед и более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0" w:type="dxa"/>
          </w:tcPr>
          <w:p w:rsidR="00493E6F" w:rsidRPr="0070085B" w:rsidRDefault="00493E6F" w:rsidP="007A40F5">
            <w:pPr>
              <w:spacing w:before="1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Как минимум 3 из 4 признаков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1) уменьшение на</w:t>
            </w:r>
            <w:r w:rsidRPr="0070085B">
              <w:rPr>
                <w:sz w:val="28"/>
                <w:szCs w:val="28"/>
              </w:rPr>
              <w:softHyphen/>
              <w:t>ружной ротации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2) боль при внут</w:t>
            </w:r>
            <w:r w:rsidRPr="0070085B">
              <w:rPr>
                <w:sz w:val="28"/>
                <w:szCs w:val="28"/>
              </w:rPr>
              <w:softHyphen/>
              <w:t>ренней ротации бедра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3) утренняя скован</w:t>
            </w:r>
            <w:r w:rsidRPr="0070085B">
              <w:rPr>
                <w:sz w:val="28"/>
                <w:szCs w:val="28"/>
              </w:rPr>
              <w:softHyphen/>
              <w:t>ность 60</w:t>
            </w:r>
            <w:r w:rsidRPr="0070085B">
              <w:rPr>
                <w:bCs/>
                <w:sz w:val="28"/>
                <w:szCs w:val="28"/>
              </w:rPr>
              <w:t xml:space="preserve"> мин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4) возраст &gt;50 лет</w:t>
            </w:r>
          </w:p>
        </w:tc>
      </w:tr>
      <w:tr w:rsidR="00493E6F" w:rsidRPr="0070085B" w:rsidTr="007A40F5">
        <w:tc>
          <w:tcPr>
            <w:tcW w:w="9639" w:type="dxa"/>
            <w:gridSpan w:val="2"/>
          </w:tcPr>
          <w:p w:rsidR="00493E6F" w:rsidRPr="0070085B" w:rsidRDefault="00493E6F" w:rsidP="007A40F5">
            <w:pPr>
              <w:spacing w:before="8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Б.Критерии диагностики артроза кистей</w:t>
            </w:r>
          </w:p>
        </w:tc>
      </w:tr>
      <w:tr w:rsidR="00493E6F" w:rsidRPr="0070085B" w:rsidTr="007A40F5">
        <w:tc>
          <w:tcPr>
            <w:tcW w:w="4879" w:type="dxa"/>
          </w:tcPr>
          <w:p w:rsidR="00493E6F" w:rsidRPr="0070085B" w:rsidRDefault="00493E6F" w:rsidP="007A40F5">
            <w:pPr>
              <w:spacing w:before="4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1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Боль в</w:t>
            </w:r>
            <w:r w:rsidRPr="0070085B">
              <w:rPr>
                <w:bCs/>
                <w:sz w:val="28"/>
                <w:szCs w:val="28"/>
              </w:rPr>
              <w:t xml:space="preserve"> мелких</w:t>
            </w:r>
            <w:r w:rsidRPr="0070085B">
              <w:rPr>
                <w:sz w:val="28"/>
                <w:szCs w:val="28"/>
              </w:rPr>
              <w:t xml:space="preserve"> суставах </w:t>
            </w:r>
            <w:r w:rsidRPr="0070085B">
              <w:rPr>
                <w:bCs/>
                <w:sz w:val="28"/>
                <w:szCs w:val="28"/>
              </w:rPr>
              <w:t>кистей и</w:t>
            </w:r>
            <w:r w:rsidRPr="0070085B">
              <w:rPr>
                <w:sz w:val="28"/>
                <w:szCs w:val="28"/>
              </w:rPr>
              <w:t xml:space="preserve"> утренняя ско</w:t>
            </w:r>
            <w:r w:rsidRPr="0070085B">
              <w:rPr>
                <w:sz w:val="28"/>
                <w:szCs w:val="28"/>
              </w:rPr>
              <w:softHyphen/>
              <w:t>ванность</w:t>
            </w:r>
            <w:r w:rsidRPr="0070085B">
              <w:rPr>
                <w:bCs/>
                <w:sz w:val="28"/>
                <w:szCs w:val="28"/>
              </w:rPr>
              <w:t xml:space="preserve"> в них</w:t>
            </w:r>
            <w:r w:rsidRPr="0070085B">
              <w:rPr>
                <w:sz w:val="28"/>
                <w:szCs w:val="28"/>
              </w:rPr>
              <w:t xml:space="preserve"> в тече</w:t>
            </w:r>
            <w:r w:rsidRPr="0070085B">
              <w:rPr>
                <w:sz w:val="28"/>
                <w:szCs w:val="28"/>
              </w:rPr>
              <w:softHyphen/>
              <w:t>ние более</w:t>
            </w:r>
            <w:r w:rsidRPr="0070085B">
              <w:rPr>
                <w:bCs/>
                <w:sz w:val="28"/>
                <w:szCs w:val="28"/>
              </w:rPr>
              <w:t xml:space="preserve"> чем</w:t>
            </w:r>
            <w:r w:rsidRPr="0070085B">
              <w:rPr>
                <w:sz w:val="28"/>
                <w:szCs w:val="28"/>
              </w:rPr>
              <w:t xml:space="preserve"> полови</w:t>
            </w:r>
            <w:r w:rsidRPr="0070085B">
              <w:rPr>
                <w:sz w:val="28"/>
                <w:szCs w:val="28"/>
              </w:rPr>
              <w:softHyphen/>
              <w:t>ны прошедшего</w:t>
            </w:r>
            <w:r w:rsidRPr="0070085B">
              <w:rPr>
                <w:bCs/>
                <w:sz w:val="28"/>
                <w:szCs w:val="28"/>
              </w:rPr>
              <w:t xml:space="preserve"> месяца</w:t>
            </w:r>
          </w:p>
        </w:tc>
        <w:tc>
          <w:tcPr>
            <w:tcW w:w="4760" w:type="dxa"/>
          </w:tcPr>
          <w:p w:rsidR="00493E6F" w:rsidRPr="0070085B" w:rsidRDefault="00493E6F" w:rsidP="007A40F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t>Значительное</w:t>
            </w:r>
            <w:r w:rsidRPr="0070085B">
              <w:rPr>
                <w:bCs/>
                <w:sz w:val="28"/>
                <w:szCs w:val="28"/>
              </w:rPr>
              <w:t xml:space="preserve"> уве</w:t>
            </w:r>
            <w:r w:rsidRPr="0070085B">
              <w:rPr>
                <w:bCs/>
                <w:sz w:val="28"/>
                <w:szCs w:val="28"/>
              </w:rPr>
              <w:softHyphen/>
              <w:t>личение</w:t>
            </w:r>
            <w:r w:rsidRPr="0070085B">
              <w:rPr>
                <w:sz w:val="28"/>
                <w:szCs w:val="28"/>
              </w:rPr>
              <w:t xml:space="preserve">   объема более</w:t>
            </w:r>
            <w:r w:rsidRPr="0070085B">
              <w:rPr>
                <w:bCs/>
                <w:sz w:val="28"/>
                <w:szCs w:val="28"/>
              </w:rPr>
              <w:t xml:space="preserve"> чем</w:t>
            </w:r>
            <w:r w:rsidRPr="0070085B">
              <w:rPr>
                <w:sz w:val="28"/>
                <w:szCs w:val="28"/>
              </w:rPr>
              <w:t xml:space="preserve"> одного </w:t>
            </w:r>
            <w:r w:rsidRPr="0070085B">
              <w:rPr>
                <w:bCs/>
                <w:sz w:val="28"/>
                <w:szCs w:val="28"/>
              </w:rPr>
              <w:t xml:space="preserve">из межфаланговых </w:t>
            </w:r>
            <w:r w:rsidRPr="0070085B">
              <w:rPr>
                <w:sz w:val="28"/>
                <w:szCs w:val="28"/>
              </w:rPr>
              <w:t>суставов</w:t>
            </w:r>
          </w:p>
        </w:tc>
      </w:tr>
      <w:tr w:rsidR="00493E6F" w:rsidRPr="0070085B" w:rsidTr="007A40F5">
        <w:tc>
          <w:tcPr>
            <w:tcW w:w="4879" w:type="dxa"/>
          </w:tcPr>
          <w:p w:rsidR="00493E6F" w:rsidRPr="0070085B" w:rsidRDefault="00493E6F" w:rsidP="007A40F5">
            <w:pPr>
              <w:spacing w:before="60"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t>Вариант 2</w:t>
            </w:r>
          </w:p>
          <w:p w:rsidR="00493E6F" w:rsidRPr="0070085B" w:rsidRDefault="00493E6F" w:rsidP="007A40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085B">
              <w:rPr>
                <w:bCs/>
                <w:sz w:val="28"/>
                <w:szCs w:val="28"/>
              </w:rPr>
              <w:lastRenderedPageBreak/>
              <w:t>Значительное увеличе</w:t>
            </w:r>
            <w:r w:rsidRPr="0070085B">
              <w:rPr>
                <w:bCs/>
                <w:sz w:val="28"/>
                <w:szCs w:val="28"/>
              </w:rPr>
              <w:softHyphen/>
              <w:t>ние в</w:t>
            </w:r>
            <w:r w:rsidRPr="0070085B">
              <w:rPr>
                <w:sz w:val="28"/>
                <w:szCs w:val="28"/>
              </w:rPr>
              <w:t xml:space="preserve"> объеме двух су</w:t>
            </w:r>
            <w:r w:rsidRPr="0070085B">
              <w:rPr>
                <w:sz w:val="28"/>
                <w:szCs w:val="28"/>
              </w:rPr>
              <w:softHyphen/>
              <w:t xml:space="preserve">ставов и более </w:t>
            </w:r>
            <w:r w:rsidRPr="0070085B">
              <w:rPr>
                <w:bCs/>
                <w:sz w:val="28"/>
                <w:szCs w:val="28"/>
              </w:rPr>
              <w:t>отек</w:t>
            </w:r>
            <w:r w:rsidRPr="0070085B">
              <w:rPr>
                <w:sz w:val="28"/>
                <w:szCs w:val="28"/>
              </w:rPr>
              <w:t xml:space="preserve"> пястно-фаланговых суставов имеется в двух</w:t>
            </w:r>
            <w:r w:rsidRPr="0070085B">
              <w:rPr>
                <w:bCs/>
                <w:sz w:val="28"/>
                <w:szCs w:val="28"/>
              </w:rPr>
              <w:t xml:space="preserve"> суставах и менее</w:t>
            </w:r>
          </w:p>
        </w:tc>
        <w:tc>
          <w:tcPr>
            <w:tcW w:w="4760" w:type="dxa"/>
          </w:tcPr>
          <w:p w:rsidR="00493E6F" w:rsidRPr="0070085B" w:rsidRDefault="00493E6F" w:rsidP="007A40F5">
            <w:pPr>
              <w:spacing w:before="220" w:line="360" w:lineRule="auto"/>
              <w:ind w:hanging="25"/>
              <w:jc w:val="both"/>
              <w:rPr>
                <w:sz w:val="28"/>
                <w:szCs w:val="28"/>
              </w:rPr>
            </w:pPr>
            <w:r w:rsidRPr="0070085B">
              <w:rPr>
                <w:sz w:val="28"/>
                <w:szCs w:val="28"/>
              </w:rPr>
              <w:lastRenderedPageBreak/>
              <w:t>Деформация более чем одного</w:t>
            </w:r>
            <w:r w:rsidRPr="0070085B">
              <w:rPr>
                <w:bCs/>
                <w:sz w:val="28"/>
                <w:szCs w:val="28"/>
              </w:rPr>
              <w:t xml:space="preserve"> из</w:t>
            </w:r>
            <w:r w:rsidRPr="0070085B">
              <w:rPr>
                <w:sz w:val="28"/>
                <w:szCs w:val="28"/>
              </w:rPr>
              <w:t xml:space="preserve"> 10 </w:t>
            </w:r>
            <w:r w:rsidRPr="0070085B">
              <w:rPr>
                <w:sz w:val="28"/>
                <w:szCs w:val="28"/>
              </w:rPr>
              <w:lastRenderedPageBreak/>
              <w:t>суставов</w:t>
            </w:r>
          </w:p>
        </w:tc>
      </w:tr>
    </w:tbl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/>
          <w:sz w:val="28"/>
          <w:szCs w:val="28"/>
          <w:u w:val="single"/>
        </w:rPr>
      </w:pP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/>
          <w:sz w:val="28"/>
          <w:szCs w:val="28"/>
          <w:u w:val="single"/>
        </w:rPr>
      </w:pP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/>
          <w:bCs/>
          <w:sz w:val="28"/>
          <w:szCs w:val="28"/>
        </w:rPr>
      </w:pPr>
      <w:r w:rsidRPr="0070085B">
        <w:rPr>
          <w:b/>
          <w:sz w:val="28"/>
          <w:szCs w:val="28"/>
          <w:u w:val="single"/>
        </w:rPr>
        <w:t>Лечение.</w:t>
      </w:r>
      <w:r w:rsidRPr="0070085B">
        <w:rPr>
          <w:b/>
          <w:bCs/>
          <w:sz w:val="28"/>
          <w:szCs w:val="28"/>
        </w:rPr>
        <w:t xml:space="preserve"> Общие задачи лечения ОА сводятся к предотвращению прогрессирования дегенеративно</w:t>
      </w:r>
      <w:r w:rsidRPr="0070085B">
        <w:rPr>
          <w:b/>
          <w:bCs/>
          <w:sz w:val="28"/>
          <w:szCs w:val="28"/>
        </w:rPr>
        <w:softHyphen/>
        <w:t>го процесса в суставном хряще и субхондральной кости, уменьшению боли и проявлений синовита, улучшению функции суставов. Схематично лечение остеоартроза может быть представлено следующим образом.</w:t>
      </w: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А. Лекарственная терапия:</w:t>
      </w: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«базисные» (хондропротективные) средства;</w:t>
      </w: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противовоспалительные препараты;</w:t>
      </w: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1) нестероидные противовоспалительные препараты;</w:t>
      </w:r>
    </w:p>
    <w:p w:rsidR="00493E6F" w:rsidRPr="0070085B" w:rsidRDefault="00493E6F" w:rsidP="00493E6F">
      <w:pPr>
        <w:widowControl w:val="0"/>
        <w:autoSpaceDE w:val="0"/>
        <w:autoSpaceDN w:val="0"/>
        <w:adjustRightInd w:val="0"/>
        <w:ind w:right="283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2) кортикостероиды (внутрисуставно);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средства, уменьшающие венозный стаз в субхондральной кости.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 Б. Физическая анальгезия: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иглорефлексотерапия;</w:t>
      </w:r>
    </w:p>
    <w:p w:rsidR="00493E6F" w:rsidRPr="0070085B" w:rsidRDefault="00493E6F" w:rsidP="00493E6F">
      <w:pPr>
        <w:ind w:right="283"/>
        <w:jc w:val="both"/>
        <w:rPr>
          <w:bCs/>
          <w:sz w:val="28"/>
          <w:szCs w:val="28"/>
        </w:rPr>
      </w:pPr>
      <w:r w:rsidRPr="0070085B">
        <w:rPr>
          <w:bCs/>
          <w:sz w:val="28"/>
          <w:szCs w:val="28"/>
        </w:rPr>
        <w:t>— физиотерапевтические процедуры.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bCs/>
          <w:sz w:val="28"/>
          <w:szCs w:val="28"/>
        </w:rPr>
        <w:t xml:space="preserve"> В.</w:t>
      </w:r>
      <w:r w:rsidRPr="0070085B">
        <w:rPr>
          <w:sz w:val="28"/>
          <w:szCs w:val="28"/>
        </w:rPr>
        <w:t xml:space="preserve"> Реабилитация больных: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bCs/>
          <w:sz w:val="28"/>
          <w:szCs w:val="28"/>
        </w:rPr>
        <w:t>— медицинская</w:t>
      </w:r>
      <w:r w:rsidRPr="0070085B">
        <w:rPr>
          <w:sz w:val="28"/>
          <w:szCs w:val="28"/>
        </w:rPr>
        <w:t xml:space="preserve"> (консервативная</w:t>
      </w:r>
      <w:r w:rsidRPr="0070085B">
        <w:rPr>
          <w:bCs/>
          <w:sz w:val="28"/>
          <w:szCs w:val="28"/>
        </w:rPr>
        <w:t xml:space="preserve"> и хирурги</w:t>
      </w:r>
      <w:r w:rsidRPr="0070085B">
        <w:rPr>
          <w:bCs/>
          <w:sz w:val="28"/>
          <w:szCs w:val="28"/>
        </w:rPr>
        <w:softHyphen/>
        <w:t>ческая);</w:t>
      </w:r>
    </w:p>
    <w:p w:rsidR="00493E6F" w:rsidRPr="0070085B" w:rsidRDefault="00493E6F" w:rsidP="00493E6F">
      <w:pPr>
        <w:ind w:right="283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— социальная.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b/>
          <w:sz w:val="28"/>
          <w:szCs w:val="28"/>
          <w:u w:val="single"/>
        </w:rPr>
        <w:t>7.2 Цель занятия</w:t>
      </w:r>
      <w:r w:rsidRPr="0070085B">
        <w:rPr>
          <w:sz w:val="28"/>
          <w:szCs w:val="28"/>
          <w:u w:val="single"/>
        </w:rPr>
        <w:t>:</w:t>
      </w:r>
      <w:r w:rsidRPr="0070085B">
        <w:rPr>
          <w:sz w:val="28"/>
          <w:szCs w:val="28"/>
        </w:rPr>
        <w:t xml:space="preserve"> овладение навыками выявления факторов риска,  диагностики, экспертизы трудоспособности, реабилитации больных суставным синдромом в условиях поликлиники, использования санаторно-курортного лечения, умения проводить первичную и вторичную профилактику. </w:t>
      </w:r>
    </w:p>
    <w:p w:rsidR="00493E6F" w:rsidRPr="0070085B" w:rsidRDefault="00493E6F" w:rsidP="00493E6F">
      <w:pPr>
        <w:spacing w:line="360" w:lineRule="auto"/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t>Для формирования профессиональных компетенций студент должен уметь: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b/>
          <w:sz w:val="28"/>
          <w:szCs w:val="28"/>
        </w:rPr>
        <w:t>-</w:t>
      </w:r>
      <w:r w:rsidRPr="0070085B">
        <w:rPr>
          <w:sz w:val="28"/>
          <w:szCs w:val="28"/>
        </w:rPr>
        <w:t>собрать анамнез, выявить факторы риска,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-обследовать пациента по органам и системам,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необходимый объем исследований,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комплексное лечение,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-выявить критерии  нетрудоспособности,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-определить тактику ведения больного (госпитализация, стационар на дому, дневной стационар, санаторно-курортное лечение), 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-назначить первичные и вторичные профилактические мероприятия.</w:t>
      </w:r>
    </w:p>
    <w:p w:rsidR="00493E6F" w:rsidRPr="0070085B" w:rsidRDefault="00493E6F" w:rsidP="00493E6F">
      <w:pPr>
        <w:jc w:val="both"/>
        <w:rPr>
          <w:b/>
          <w:sz w:val="28"/>
          <w:szCs w:val="28"/>
        </w:rPr>
      </w:pPr>
    </w:p>
    <w:p w:rsidR="00493E6F" w:rsidRPr="0070085B" w:rsidRDefault="00493E6F" w:rsidP="00493E6F">
      <w:pPr>
        <w:spacing w:line="360" w:lineRule="auto"/>
        <w:jc w:val="both"/>
        <w:rPr>
          <w:b/>
          <w:sz w:val="28"/>
          <w:szCs w:val="28"/>
        </w:rPr>
      </w:pPr>
      <w:r w:rsidRPr="0070085B">
        <w:rPr>
          <w:b/>
          <w:sz w:val="28"/>
          <w:szCs w:val="28"/>
        </w:rPr>
        <w:lastRenderedPageBreak/>
        <w:t>Для формирования профессиональных компетенций студент должен знать: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-анатомо-физиологические особенности опорно-двигательной системы в возрастном аспекте,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-методику исследования органов дыхания,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рентгенограммы, анализов крови, мочи,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-современные классификации остеоартроза,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-принципы врачебно-трудовой экспертизы, 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-принципы реабилитации больных,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>- принципы этиотропной, патогенетической, бронхолитической, немедикаментозной  терапии при суставном синдроме.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</w:p>
    <w:p w:rsidR="00493E6F" w:rsidRPr="0070085B" w:rsidRDefault="00493E6F" w:rsidP="00493E6F">
      <w:pPr>
        <w:jc w:val="both"/>
        <w:rPr>
          <w:b/>
          <w:snapToGrid w:val="0"/>
          <w:sz w:val="28"/>
          <w:szCs w:val="28"/>
        </w:rPr>
      </w:pPr>
      <w:r w:rsidRPr="0070085B">
        <w:rPr>
          <w:b/>
          <w:sz w:val="28"/>
          <w:szCs w:val="28"/>
        </w:rPr>
        <w:t xml:space="preserve">Для формирования профессиональных компетенций студент должен </w:t>
      </w:r>
      <w:r w:rsidRPr="0070085B">
        <w:rPr>
          <w:b/>
          <w:snapToGrid w:val="0"/>
          <w:sz w:val="28"/>
          <w:szCs w:val="28"/>
        </w:rPr>
        <w:t>владеть:</w:t>
      </w:r>
    </w:p>
    <w:p w:rsidR="00493E6F" w:rsidRPr="0070085B" w:rsidRDefault="00493E6F" w:rsidP="00493E6F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методами общеклинического обследования</w:t>
      </w:r>
      <w:r w:rsidRPr="0070085B">
        <w:rPr>
          <w:b/>
          <w:snapToGrid w:val="0"/>
          <w:sz w:val="28"/>
          <w:szCs w:val="28"/>
        </w:rPr>
        <w:t>,</w:t>
      </w:r>
    </w:p>
    <w:p w:rsidR="00493E6F" w:rsidRPr="0070085B" w:rsidRDefault="00493E6F" w:rsidP="00493E6F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интерпретацией результатов лабораторных, инструментальных методов диагностики,</w:t>
      </w:r>
    </w:p>
    <w:p w:rsidR="00493E6F" w:rsidRPr="0070085B" w:rsidRDefault="00493E6F" w:rsidP="00493E6F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владеть методами оказания неотложной догоспитальной медицинской помощи,</w:t>
      </w:r>
    </w:p>
    <w:p w:rsidR="00493E6F" w:rsidRPr="0070085B" w:rsidRDefault="00493E6F" w:rsidP="00493E6F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493E6F" w:rsidRPr="0070085B" w:rsidRDefault="00493E6F" w:rsidP="00493E6F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 xml:space="preserve">- алгоритмом развернутого клинического диагноза, </w:t>
      </w:r>
    </w:p>
    <w:p w:rsidR="00493E6F" w:rsidRPr="0070085B" w:rsidRDefault="00493E6F" w:rsidP="00493E6F">
      <w:pPr>
        <w:jc w:val="both"/>
        <w:rPr>
          <w:b/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основами ведения медицинской документации,</w:t>
      </w:r>
    </w:p>
    <w:p w:rsidR="00493E6F" w:rsidRPr="0070085B" w:rsidRDefault="00493E6F" w:rsidP="00493E6F">
      <w:pPr>
        <w:jc w:val="both"/>
        <w:rPr>
          <w:snapToGrid w:val="0"/>
          <w:sz w:val="28"/>
          <w:szCs w:val="28"/>
        </w:rPr>
      </w:pPr>
      <w:r w:rsidRPr="0070085B">
        <w:rPr>
          <w:snapToGrid w:val="0"/>
          <w:sz w:val="28"/>
          <w:szCs w:val="28"/>
        </w:rPr>
        <w:t>- основами медицинской, физической, психологической и социальной реабилитации.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</w:p>
    <w:p w:rsidR="00493E6F" w:rsidRPr="0070085B" w:rsidRDefault="00493E6F" w:rsidP="00493E6F">
      <w:pPr>
        <w:jc w:val="both"/>
        <w:rPr>
          <w:b/>
          <w:sz w:val="28"/>
          <w:szCs w:val="28"/>
          <w:u w:val="single"/>
        </w:rPr>
      </w:pPr>
      <w:r w:rsidRPr="0070085B">
        <w:rPr>
          <w:b/>
          <w:sz w:val="28"/>
          <w:szCs w:val="28"/>
        </w:rPr>
        <w:t xml:space="preserve">3. </w:t>
      </w:r>
      <w:r w:rsidRPr="0070085B">
        <w:rPr>
          <w:b/>
          <w:sz w:val="28"/>
          <w:szCs w:val="28"/>
          <w:u w:val="single"/>
        </w:rPr>
        <w:t>Необходимые базисные знания и умения:</w:t>
      </w:r>
    </w:p>
    <w:p w:rsidR="00493E6F" w:rsidRPr="0070085B" w:rsidRDefault="00493E6F" w:rsidP="00493E6F">
      <w:pPr>
        <w:numPr>
          <w:ilvl w:val="0"/>
          <w:numId w:val="30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этиологические факторы суставного синдрома;</w:t>
      </w:r>
    </w:p>
    <w:p w:rsidR="00493E6F" w:rsidRPr="0070085B" w:rsidRDefault="00493E6F" w:rsidP="00493E6F">
      <w:pPr>
        <w:numPr>
          <w:ilvl w:val="0"/>
          <w:numId w:val="30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основные механизмы патогенеза суставного синдрома ;</w:t>
      </w:r>
    </w:p>
    <w:p w:rsidR="00493E6F" w:rsidRPr="0070085B" w:rsidRDefault="00493E6F" w:rsidP="00493E6F">
      <w:pPr>
        <w:numPr>
          <w:ilvl w:val="0"/>
          <w:numId w:val="30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классификация суставного синдрома;</w:t>
      </w:r>
    </w:p>
    <w:p w:rsidR="00493E6F" w:rsidRPr="0070085B" w:rsidRDefault="00493E6F" w:rsidP="00493E6F">
      <w:pPr>
        <w:numPr>
          <w:ilvl w:val="0"/>
          <w:numId w:val="30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клинические проявления различных форм суставного синдрома;</w:t>
      </w:r>
    </w:p>
    <w:p w:rsidR="00493E6F" w:rsidRPr="0070085B" w:rsidRDefault="00493E6F" w:rsidP="00493E6F">
      <w:pPr>
        <w:numPr>
          <w:ilvl w:val="0"/>
          <w:numId w:val="30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лабораторно-инструментальные исследования;</w:t>
      </w:r>
    </w:p>
    <w:p w:rsidR="00493E6F" w:rsidRPr="0070085B" w:rsidRDefault="00493E6F" w:rsidP="00493E6F">
      <w:pPr>
        <w:numPr>
          <w:ilvl w:val="0"/>
          <w:numId w:val="30"/>
        </w:numPr>
        <w:ind w:left="0"/>
        <w:jc w:val="both"/>
        <w:rPr>
          <w:sz w:val="28"/>
          <w:szCs w:val="28"/>
        </w:rPr>
      </w:pPr>
      <w:r w:rsidRPr="0070085B">
        <w:rPr>
          <w:sz w:val="28"/>
          <w:szCs w:val="28"/>
        </w:rPr>
        <w:t>принципы реабилитации при суставном синдроме;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4. </w:t>
      </w:r>
      <w:r w:rsidRPr="0070085B">
        <w:rPr>
          <w:b/>
          <w:sz w:val="28"/>
          <w:szCs w:val="28"/>
          <w:u w:val="single"/>
        </w:rPr>
        <w:t>Вид занятия</w:t>
      </w:r>
      <w:r w:rsidRPr="0070085B">
        <w:rPr>
          <w:sz w:val="28"/>
          <w:szCs w:val="28"/>
        </w:rPr>
        <w:t>:   практическое занятие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5. </w:t>
      </w:r>
      <w:r w:rsidRPr="0070085B">
        <w:rPr>
          <w:b/>
          <w:sz w:val="28"/>
          <w:szCs w:val="28"/>
          <w:u w:val="single"/>
        </w:rPr>
        <w:t>Продолжительность:</w:t>
      </w:r>
      <w:r w:rsidRPr="0070085B">
        <w:rPr>
          <w:sz w:val="28"/>
          <w:szCs w:val="28"/>
        </w:rPr>
        <w:t xml:space="preserve">    6 академических часов</w:t>
      </w:r>
    </w:p>
    <w:p w:rsidR="00493E6F" w:rsidRPr="0070085B" w:rsidRDefault="00493E6F" w:rsidP="00493E6F">
      <w:pPr>
        <w:jc w:val="both"/>
        <w:rPr>
          <w:sz w:val="28"/>
          <w:szCs w:val="28"/>
        </w:rPr>
      </w:pPr>
      <w:r w:rsidRPr="0070085B">
        <w:rPr>
          <w:sz w:val="28"/>
          <w:szCs w:val="28"/>
        </w:rPr>
        <w:t xml:space="preserve">6. </w:t>
      </w:r>
      <w:r w:rsidRPr="0070085B">
        <w:rPr>
          <w:b/>
          <w:sz w:val="28"/>
          <w:szCs w:val="28"/>
          <w:u w:val="single"/>
        </w:rPr>
        <w:t>Оснащение</w:t>
      </w:r>
      <w:r w:rsidRPr="0070085B">
        <w:rPr>
          <w:sz w:val="28"/>
          <w:szCs w:val="28"/>
        </w:rPr>
        <w:t>: таблицы, схемы, рентгенограммы, анализы крови, медицинские карты амбулаторных больны и др.</w:t>
      </w:r>
    </w:p>
    <w:p w:rsidR="00493E6F" w:rsidRPr="0070085B" w:rsidRDefault="00493E6F" w:rsidP="00493E6F">
      <w:pPr>
        <w:jc w:val="both"/>
        <w:rPr>
          <w:b/>
          <w:snapToGrid w:val="0"/>
          <w:sz w:val="28"/>
          <w:u w:val="single"/>
        </w:rPr>
      </w:pPr>
      <w:r w:rsidRPr="0070085B">
        <w:rPr>
          <w:snapToGrid w:val="0"/>
          <w:sz w:val="28"/>
        </w:rPr>
        <w:t>7 .</w:t>
      </w:r>
      <w:r w:rsidRPr="0070085B">
        <w:rPr>
          <w:b/>
          <w:snapToGrid w:val="0"/>
          <w:sz w:val="28"/>
          <w:u w:val="single"/>
        </w:rPr>
        <w:t>Содержание занятия.</w:t>
      </w:r>
    </w:p>
    <w:p w:rsidR="00493E6F" w:rsidRPr="0070085B" w:rsidRDefault="00493E6F" w:rsidP="00493E6F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70085B">
        <w:rPr>
          <w:color w:val="000000"/>
          <w:sz w:val="28"/>
          <w:szCs w:val="28"/>
        </w:rPr>
        <w:tab/>
        <w:t>Проверка готовности к занятию.</w:t>
      </w:r>
    </w:p>
    <w:p w:rsidR="00493E6F" w:rsidRPr="0070085B" w:rsidRDefault="00493E6F" w:rsidP="00493E6F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493E6F" w:rsidRPr="0070085B" w:rsidRDefault="00493E6F" w:rsidP="00493E6F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493E6F" w:rsidRPr="0070085B" w:rsidRDefault="00493E6F" w:rsidP="00493E6F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lastRenderedPageBreak/>
        <w:t>7.4. самостоятельная работа студентов под руководством преподавателя.</w:t>
      </w:r>
    </w:p>
    <w:p w:rsidR="00493E6F" w:rsidRPr="0070085B" w:rsidRDefault="00493E6F" w:rsidP="00493E6F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7.5. разбор проведённой курации, выполнение лабораторных и исследований.</w:t>
      </w:r>
    </w:p>
    <w:p w:rsidR="00493E6F" w:rsidRPr="0070085B" w:rsidRDefault="00493E6F" w:rsidP="00493E6F">
      <w:pPr>
        <w:jc w:val="both"/>
        <w:rPr>
          <w:color w:val="000000"/>
          <w:sz w:val="28"/>
          <w:szCs w:val="28"/>
        </w:rPr>
      </w:pPr>
      <w:r w:rsidRPr="0070085B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493E6F" w:rsidRPr="0070085B" w:rsidRDefault="00493E6F" w:rsidP="00493E6F"/>
    <w:p w:rsidR="007C31A3" w:rsidRDefault="007C31A3" w:rsidP="00493E6F">
      <w:pPr>
        <w:jc w:val="both"/>
        <w:rPr>
          <w:snapToGrid w:val="0"/>
          <w:sz w:val="28"/>
        </w:rPr>
      </w:pPr>
    </w:p>
    <w:p w:rsidR="002C4711" w:rsidRDefault="002C4711" w:rsidP="002C4711">
      <w:pPr>
        <w:jc w:val="both"/>
        <w:rPr>
          <w:b/>
          <w:bCs/>
          <w:caps/>
          <w:sz w:val="28"/>
          <w:szCs w:val="28"/>
        </w:rPr>
      </w:pPr>
    </w:p>
    <w:p w:rsidR="002C4711" w:rsidRPr="004A6E44" w:rsidRDefault="002C4711" w:rsidP="00016665">
      <w:pPr>
        <w:jc w:val="both"/>
        <w:rPr>
          <w:b/>
          <w:bCs/>
          <w:caps/>
          <w:sz w:val="28"/>
          <w:szCs w:val="28"/>
        </w:rPr>
      </w:pPr>
    </w:p>
    <w:p w:rsidR="002C4711" w:rsidRDefault="002C4711" w:rsidP="002C4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Литeрaтурa: </w:t>
      </w:r>
    </w:p>
    <w:p w:rsidR="002C4711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072BC7" w:rsidRDefault="002C4711" w:rsidP="00717371">
      <w:pPr>
        <w:pStyle w:val="western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Поликлиническая терапия</w:t>
      </w:r>
      <w:r>
        <w:rPr>
          <w:sz w:val="28"/>
          <w:szCs w:val="28"/>
        </w:rPr>
        <w:t>: учебник для студентов медицинских вузов, рек. УМО мед. и фармац. вузов РФ / А. Я. Крюкова [и др.]; под ред. А. Я. Крюковой ; МЗ и соц. развития РФ, Башк. гос. мед. ун-т. - Уфа: Гилем, 2009. - 325 с</w:t>
      </w:r>
      <w:r w:rsidR="00072BC7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</w:t>
      </w:r>
      <w:r>
        <w:rPr>
          <w:sz w:val="28"/>
          <w:szCs w:val="28"/>
        </w:rPr>
        <w:t>-640 с</w:t>
      </w:r>
      <w:r w:rsidRPr="006E117D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6E117D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072BC7" w:rsidRDefault="00072BC7" w:rsidP="00072BC7">
      <w:pPr>
        <w:rPr>
          <w:sz w:val="28"/>
          <w:szCs w:val="28"/>
        </w:rPr>
      </w:pPr>
    </w:p>
    <w:p w:rsidR="002C4711" w:rsidRPr="00493E6F" w:rsidRDefault="002C4711" w:rsidP="002C4711">
      <w:pPr>
        <w:pStyle w:val="western"/>
        <w:spacing w:after="0" w:afterAutospacing="0"/>
        <w:jc w:val="both"/>
        <w:rPr>
          <w:b/>
          <w:snapToGrid w:val="0"/>
          <w:sz w:val="28"/>
        </w:rPr>
      </w:pPr>
      <w:r w:rsidRPr="00493E6F">
        <w:rPr>
          <w:b/>
          <w:snapToGrid w:val="0"/>
          <w:sz w:val="28"/>
        </w:rPr>
        <w:t>Дополнительная:</w:t>
      </w:r>
    </w:p>
    <w:p w:rsidR="00493E6F" w:rsidRPr="00493E6F" w:rsidRDefault="00493E6F" w:rsidP="00493E6F">
      <w:pPr>
        <w:pStyle w:val="ae"/>
        <w:numPr>
          <w:ilvl w:val="0"/>
          <w:numId w:val="31"/>
        </w:numPr>
        <w:spacing w:after="0" w:line="240" w:lineRule="auto"/>
        <w:ind w:left="-426" w:hanging="141"/>
        <w:rPr>
          <w:sz w:val="28"/>
          <w:szCs w:val="28"/>
        </w:rPr>
      </w:pPr>
      <w:r w:rsidRPr="00493E6F">
        <w:rPr>
          <w:sz w:val="28"/>
          <w:szCs w:val="28"/>
        </w:rPr>
        <w:t>Рекомендации по лечению остеоартроза, 2012, АРР</w:t>
      </w:r>
    </w:p>
    <w:p w:rsidR="00493E6F" w:rsidRPr="00493E6F" w:rsidRDefault="00493E6F" w:rsidP="00493E6F">
      <w:pPr>
        <w:pStyle w:val="ae"/>
        <w:numPr>
          <w:ilvl w:val="0"/>
          <w:numId w:val="31"/>
        </w:numPr>
        <w:spacing w:after="0" w:line="240" w:lineRule="auto"/>
        <w:ind w:left="-426" w:hanging="141"/>
        <w:rPr>
          <w:sz w:val="28"/>
          <w:szCs w:val="28"/>
          <w:shd w:val="clear" w:color="auto" w:fill="FFFFFF"/>
        </w:rPr>
      </w:pPr>
      <w:r w:rsidRPr="00493E6F">
        <w:rPr>
          <w:bCs/>
          <w:sz w:val="28"/>
          <w:szCs w:val="28"/>
          <w:shd w:val="clear" w:color="auto" w:fill="FFFFFF"/>
        </w:rPr>
        <w:t>Котельников, Г. П.</w:t>
      </w:r>
      <w:r w:rsidRPr="00493E6F">
        <w:rPr>
          <w:rStyle w:val="apple-converted-space"/>
          <w:sz w:val="28"/>
          <w:szCs w:val="28"/>
          <w:shd w:val="clear" w:color="auto" w:fill="FFFFFF"/>
        </w:rPr>
        <w:t> </w:t>
      </w:r>
      <w:r w:rsidRPr="00493E6F">
        <w:rPr>
          <w:sz w:val="28"/>
          <w:szCs w:val="28"/>
          <w:shd w:val="clear" w:color="auto" w:fill="FFFFFF"/>
        </w:rPr>
        <w:t>(травматология и ортопедия).</w:t>
      </w:r>
      <w:r w:rsidRPr="00493E6F">
        <w:rPr>
          <w:rStyle w:val="apple-converted-space"/>
          <w:sz w:val="28"/>
          <w:szCs w:val="28"/>
          <w:shd w:val="clear" w:color="auto" w:fill="FFFFFF"/>
        </w:rPr>
        <w:t> </w:t>
      </w:r>
      <w:r w:rsidRPr="00493E6F">
        <w:rPr>
          <w:sz w:val="28"/>
          <w:szCs w:val="28"/>
          <w:shd w:val="clear" w:color="auto" w:fill="FFFFFF"/>
        </w:rPr>
        <w:t>     Остеоартроз тазобедренного и коленного сустава: монография/ Г. П. Котельников, Ю. В. Ларцев; ГБОУ ВПО "Самарский гос. мед. ун-т МЗ и соц. развития РФ". - М.: ГЭОТАР-Медиа, 2012. - 232 с.</w:t>
      </w:r>
    </w:p>
    <w:p w:rsidR="00493E6F" w:rsidRPr="00493E6F" w:rsidRDefault="00493E6F" w:rsidP="00493E6F">
      <w:pPr>
        <w:pStyle w:val="ae"/>
        <w:numPr>
          <w:ilvl w:val="0"/>
          <w:numId w:val="31"/>
        </w:numPr>
        <w:spacing w:after="0" w:line="240" w:lineRule="auto"/>
        <w:ind w:left="-426" w:hanging="141"/>
        <w:rPr>
          <w:sz w:val="28"/>
          <w:szCs w:val="28"/>
          <w:shd w:val="clear" w:color="auto" w:fill="FFFFFF"/>
        </w:rPr>
      </w:pPr>
      <w:r w:rsidRPr="00493E6F">
        <w:rPr>
          <w:bCs/>
          <w:sz w:val="28"/>
          <w:szCs w:val="28"/>
          <w:shd w:val="clear" w:color="auto" w:fill="FFFFFF"/>
        </w:rPr>
        <w:t>Павлов, В. П.</w:t>
      </w:r>
      <w:r w:rsidRPr="00493E6F">
        <w:rPr>
          <w:sz w:val="28"/>
          <w:szCs w:val="28"/>
          <w:shd w:val="clear" w:color="auto" w:fill="FFFFFF"/>
        </w:rPr>
        <w:t>.</w:t>
      </w:r>
      <w:r w:rsidRPr="00493E6F">
        <w:rPr>
          <w:rStyle w:val="apple-converted-space"/>
          <w:sz w:val="28"/>
          <w:szCs w:val="28"/>
          <w:shd w:val="clear" w:color="auto" w:fill="FFFFFF"/>
        </w:rPr>
        <w:t> </w:t>
      </w:r>
      <w:r w:rsidRPr="00493E6F">
        <w:rPr>
          <w:sz w:val="28"/>
          <w:szCs w:val="28"/>
          <w:shd w:val="clear" w:color="auto" w:fill="FFFFFF"/>
        </w:rPr>
        <w:t>     Ревмоортопедия: монография/ В. П. Павлов, В. А. Насонова. - М.: МЕДпресс-информ, 2011. - 455 с.</w:t>
      </w:r>
    </w:p>
    <w:p w:rsidR="00493E6F" w:rsidRPr="00493E6F" w:rsidRDefault="00493E6F" w:rsidP="00493E6F">
      <w:pPr>
        <w:pStyle w:val="ae"/>
        <w:numPr>
          <w:ilvl w:val="0"/>
          <w:numId w:val="31"/>
        </w:numPr>
        <w:spacing w:after="0" w:line="240" w:lineRule="auto"/>
        <w:ind w:left="-426" w:hanging="141"/>
        <w:rPr>
          <w:sz w:val="28"/>
          <w:szCs w:val="28"/>
          <w:shd w:val="clear" w:color="auto" w:fill="FFFFFF"/>
        </w:rPr>
      </w:pPr>
      <w:r w:rsidRPr="00493E6F">
        <w:rPr>
          <w:sz w:val="28"/>
          <w:szCs w:val="28"/>
          <w:shd w:val="clear" w:color="auto" w:fill="FFFFFF"/>
        </w:rPr>
        <w:t>Европейские рекомендации (ESCEO) 2014 г. по лечению больных остеоартрозом.</w:t>
      </w:r>
    </w:p>
    <w:p w:rsidR="00493E6F" w:rsidRPr="00493E6F" w:rsidRDefault="00493E6F" w:rsidP="00493E6F">
      <w:pPr>
        <w:pStyle w:val="ae"/>
        <w:numPr>
          <w:ilvl w:val="0"/>
          <w:numId w:val="31"/>
        </w:numPr>
        <w:spacing w:after="0" w:line="240" w:lineRule="auto"/>
        <w:ind w:left="-426" w:hanging="141"/>
        <w:rPr>
          <w:sz w:val="28"/>
          <w:szCs w:val="28"/>
          <w:shd w:val="clear" w:color="auto" w:fill="FFFFFF"/>
        </w:rPr>
      </w:pPr>
      <w:r w:rsidRPr="00493E6F">
        <w:rPr>
          <w:sz w:val="28"/>
          <w:szCs w:val="28"/>
        </w:rPr>
        <w:t xml:space="preserve">Профилактика старения для всех" </w:t>
      </w:r>
      <w:r w:rsidRPr="00493E6F">
        <w:rPr>
          <w:rStyle w:val="af2"/>
          <w:i w:val="0"/>
          <w:sz w:val="28"/>
          <w:szCs w:val="28"/>
        </w:rPr>
        <w:t>А.Ю.Гиль, Е.А.Милова, Д.А.Халтурина</w:t>
      </w:r>
      <w:r w:rsidRPr="00493E6F">
        <w:rPr>
          <w:iCs/>
          <w:sz w:val="28"/>
          <w:szCs w:val="28"/>
        </w:rPr>
        <w:br/>
      </w:r>
      <w:r w:rsidRPr="00493E6F">
        <w:rPr>
          <w:rStyle w:val="af2"/>
          <w:i w:val="0"/>
          <w:sz w:val="28"/>
          <w:szCs w:val="28"/>
        </w:rPr>
        <w:t>под ред. В.Н.Анисимова</w:t>
      </w:r>
      <w:r w:rsidRPr="00493E6F">
        <w:rPr>
          <w:iCs/>
          <w:sz w:val="28"/>
          <w:szCs w:val="28"/>
        </w:rPr>
        <w:t xml:space="preserve"> </w:t>
      </w:r>
      <w:r w:rsidRPr="00493E6F">
        <w:rPr>
          <w:rStyle w:val="af2"/>
          <w:i w:val="0"/>
          <w:sz w:val="28"/>
          <w:szCs w:val="28"/>
        </w:rPr>
        <w:t>М.: Издательство «Учитель», 2015.</w:t>
      </w:r>
    </w:p>
    <w:p w:rsidR="001122CA" w:rsidRPr="00493E6F" w:rsidRDefault="001122CA" w:rsidP="004A6E44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sectPr w:rsidR="001122CA" w:rsidRPr="00493E6F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2EB" w:rsidRDefault="00D422EB" w:rsidP="00F62B1B">
      <w:r>
        <w:separator/>
      </w:r>
    </w:p>
  </w:endnote>
  <w:endnote w:type="continuationSeparator" w:id="1">
    <w:p w:rsidR="00D422EB" w:rsidRDefault="00D422EB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2EB" w:rsidRDefault="00D422EB" w:rsidP="00F62B1B">
      <w:r>
        <w:separator/>
      </w:r>
    </w:p>
  </w:footnote>
  <w:footnote w:type="continuationSeparator" w:id="1">
    <w:p w:rsidR="00D422EB" w:rsidRDefault="00D422EB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5BC"/>
    <w:multiLevelType w:val="multilevel"/>
    <w:tmpl w:val="15F2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30D4E"/>
    <w:multiLevelType w:val="multilevel"/>
    <w:tmpl w:val="06E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D49A4"/>
    <w:multiLevelType w:val="multilevel"/>
    <w:tmpl w:val="D94E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DD601E"/>
    <w:multiLevelType w:val="multilevel"/>
    <w:tmpl w:val="6428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B66288"/>
    <w:multiLevelType w:val="multilevel"/>
    <w:tmpl w:val="9F18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251B8"/>
    <w:multiLevelType w:val="multilevel"/>
    <w:tmpl w:val="A88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FD422B"/>
    <w:multiLevelType w:val="multilevel"/>
    <w:tmpl w:val="4B1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1A1721"/>
    <w:multiLevelType w:val="multilevel"/>
    <w:tmpl w:val="EB30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D1EB3"/>
    <w:multiLevelType w:val="multilevel"/>
    <w:tmpl w:val="EC8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D6157D"/>
    <w:multiLevelType w:val="multilevel"/>
    <w:tmpl w:val="219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252C68"/>
    <w:multiLevelType w:val="multilevel"/>
    <w:tmpl w:val="792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995D20"/>
    <w:multiLevelType w:val="hybridMultilevel"/>
    <w:tmpl w:val="A5BA4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D3682"/>
    <w:multiLevelType w:val="multilevel"/>
    <w:tmpl w:val="B6F8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B07EF"/>
    <w:multiLevelType w:val="hybridMultilevel"/>
    <w:tmpl w:val="F970EAE4"/>
    <w:lvl w:ilvl="0" w:tplc="CCF8E9D2">
      <w:start w:val="1"/>
      <w:numFmt w:val="decimal"/>
      <w:lvlText w:val="%1."/>
      <w:lvlJc w:val="left"/>
      <w:pPr>
        <w:ind w:left="644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E2703"/>
    <w:multiLevelType w:val="hybridMultilevel"/>
    <w:tmpl w:val="A05696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7B5C3CB2"/>
    <w:multiLevelType w:val="multilevel"/>
    <w:tmpl w:val="75A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6"/>
  </w:num>
  <w:num w:numId="7">
    <w:abstractNumId w:val="4"/>
  </w:num>
  <w:num w:numId="8">
    <w:abstractNumId w:val="1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28"/>
  </w:num>
  <w:num w:numId="15">
    <w:abstractNumId w:val="21"/>
  </w:num>
  <w:num w:numId="16">
    <w:abstractNumId w:val="11"/>
  </w:num>
  <w:num w:numId="17">
    <w:abstractNumId w:val="10"/>
  </w:num>
  <w:num w:numId="18">
    <w:abstractNumId w:val="15"/>
  </w:num>
  <w:num w:numId="19">
    <w:abstractNumId w:val="3"/>
  </w:num>
  <w:num w:numId="20">
    <w:abstractNumId w:val="19"/>
  </w:num>
  <w:num w:numId="21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16"/>
  </w:num>
  <w:num w:numId="24">
    <w:abstractNumId w:val="8"/>
  </w:num>
  <w:num w:numId="25">
    <w:abstractNumId w:val="2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31DC2"/>
    <w:rsid w:val="002A3641"/>
    <w:rsid w:val="002C4711"/>
    <w:rsid w:val="00303FA8"/>
    <w:rsid w:val="00307568"/>
    <w:rsid w:val="00380124"/>
    <w:rsid w:val="003A29D0"/>
    <w:rsid w:val="003A3118"/>
    <w:rsid w:val="003C3ECC"/>
    <w:rsid w:val="003D02D4"/>
    <w:rsid w:val="00493E6F"/>
    <w:rsid w:val="004A6E44"/>
    <w:rsid w:val="004F1073"/>
    <w:rsid w:val="00522C7B"/>
    <w:rsid w:val="00547325"/>
    <w:rsid w:val="00555D6C"/>
    <w:rsid w:val="00567D8D"/>
    <w:rsid w:val="00586744"/>
    <w:rsid w:val="005F3B8D"/>
    <w:rsid w:val="0066542C"/>
    <w:rsid w:val="007024E9"/>
    <w:rsid w:val="00717371"/>
    <w:rsid w:val="00755F54"/>
    <w:rsid w:val="00783BB0"/>
    <w:rsid w:val="007C31A3"/>
    <w:rsid w:val="00826DF8"/>
    <w:rsid w:val="008274DE"/>
    <w:rsid w:val="00830806"/>
    <w:rsid w:val="00851069"/>
    <w:rsid w:val="00852681"/>
    <w:rsid w:val="008A5DDB"/>
    <w:rsid w:val="008B33BC"/>
    <w:rsid w:val="00967636"/>
    <w:rsid w:val="009A5BB8"/>
    <w:rsid w:val="009B0D1C"/>
    <w:rsid w:val="009D4243"/>
    <w:rsid w:val="00A42573"/>
    <w:rsid w:val="00A44713"/>
    <w:rsid w:val="00AA79F9"/>
    <w:rsid w:val="00AC0D86"/>
    <w:rsid w:val="00AD4E3E"/>
    <w:rsid w:val="00AE57CE"/>
    <w:rsid w:val="00B34E3D"/>
    <w:rsid w:val="00B46F92"/>
    <w:rsid w:val="00BB4B98"/>
    <w:rsid w:val="00C21BA0"/>
    <w:rsid w:val="00C35878"/>
    <w:rsid w:val="00C45BCE"/>
    <w:rsid w:val="00C84FC3"/>
    <w:rsid w:val="00CA0713"/>
    <w:rsid w:val="00CB6624"/>
    <w:rsid w:val="00CB6ABA"/>
    <w:rsid w:val="00CB73F4"/>
    <w:rsid w:val="00CE259B"/>
    <w:rsid w:val="00CE26BD"/>
    <w:rsid w:val="00D20679"/>
    <w:rsid w:val="00D217B4"/>
    <w:rsid w:val="00D37833"/>
    <w:rsid w:val="00D40293"/>
    <w:rsid w:val="00D422EB"/>
    <w:rsid w:val="00D42368"/>
    <w:rsid w:val="00D933AC"/>
    <w:rsid w:val="00DA1B6E"/>
    <w:rsid w:val="00E15ADF"/>
    <w:rsid w:val="00E76D17"/>
    <w:rsid w:val="00E95FDD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iPriority w:val="99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uiPriority w:val="20"/>
    <w:qFormat/>
    <w:rsid w:val="00DA1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6E83-EBE2-47CD-8FE0-93CD6AF9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2017-02-14T17:23:00Z</dcterms:created>
  <dcterms:modified xsi:type="dcterms:W3CDTF">2017-11-07T07:28:00Z</dcterms:modified>
</cp:coreProperties>
</file>