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60" w:rsidRPr="00623507" w:rsidRDefault="00962360" w:rsidP="00962360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ФЕДЕРАЛЬНОЕ </w:t>
      </w:r>
      <w:r w:rsidRPr="00623507">
        <w:rPr>
          <w:rFonts w:ascii="Cambria" w:hAnsi="Cambria"/>
          <w:b/>
          <w:sz w:val="24"/>
          <w:szCs w:val="24"/>
        </w:rPr>
        <w:t>ГОСУДАРСТВЕННОЕ БЮДЖЕТНОЕ ОБРАЗОВАТЕЛЬНОЕ УЧРЕЖДЕНИЕ</w:t>
      </w:r>
    </w:p>
    <w:p w:rsidR="00962360" w:rsidRPr="00623507" w:rsidRDefault="00962360" w:rsidP="00962360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ВЫСШЕГО ОБРАЗОВАНИЯ </w:t>
      </w:r>
    </w:p>
    <w:p w:rsidR="00962360" w:rsidRPr="00623507" w:rsidRDefault="00962360" w:rsidP="00962360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962360" w:rsidRPr="00623507" w:rsidRDefault="00962360" w:rsidP="00962360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>МИНИСТЕРСТВА  ЗДРАВООХРАНЕНИЯ РОССИЙСКОЙ ФЕДЕРАЦИИ</w:t>
      </w:r>
    </w:p>
    <w:p w:rsidR="00962360" w:rsidRPr="00623507" w:rsidRDefault="00962360" w:rsidP="00962360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  <w:b/>
          <w:bCs/>
        </w:rPr>
        <w:t>Институт дополнительного профессионального</w:t>
      </w:r>
      <w:r>
        <w:rPr>
          <w:rFonts w:ascii="Cambria" w:hAnsi="Cambria"/>
          <w:b/>
          <w:bCs/>
        </w:rPr>
        <w:t xml:space="preserve"> </w:t>
      </w:r>
      <w:r w:rsidRPr="00623507">
        <w:rPr>
          <w:rFonts w:ascii="Cambria" w:hAnsi="Cambria"/>
          <w:b/>
          <w:bCs/>
        </w:rPr>
        <w:t>образования</w:t>
      </w:r>
    </w:p>
    <w:p w:rsidR="00962360" w:rsidRPr="00623507" w:rsidRDefault="00962360" w:rsidP="00962360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</w:rPr>
        <w:t>Кафедра терапии и общей врачебной практики с курсом гериатрии</w:t>
      </w:r>
    </w:p>
    <w:p w:rsidR="00962360" w:rsidRPr="00623507" w:rsidRDefault="00962360" w:rsidP="00962360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962360" w:rsidRPr="00623507" w:rsidRDefault="00962360" w:rsidP="00962360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962360" w:rsidRPr="00623507" w:rsidRDefault="00962360" w:rsidP="00962360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УТВЕРЖДАЮ</w:t>
      </w:r>
    </w:p>
    <w:p w:rsidR="00962360" w:rsidRPr="00623507" w:rsidRDefault="00962360" w:rsidP="00962360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Зав. кафедрой ____________</w:t>
      </w:r>
      <w:proofErr w:type="spellStart"/>
      <w:r w:rsidRPr="00623507">
        <w:rPr>
          <w:rFonts w:ascii="Cambria" w:hAnsi="Cambria"/>
        </w:rPr>
        <w:t>Сафуанова</w:t>
      </w:r>
      <w:proofErr w:type="spellEnd"/>
      <w:r w:rsidRPr="00623507">
        <w:rPr>
          <w:rFonts w:ascii="Cambria" w:hAnsi="Cambria"/>
        </w:rPr>
        <w:t xml:space="preserve"> Г. Ш.</w:t>
      </w:r>
    </w:p>
    <w:p w:rsidR="00962360" w:rsidRPr="00623507" w:rsidRDefault="00962360" w:rsidP="00962360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>
        <w:rPr>
          <w:rFonts w:ascii="Cambria" w:hAnsi="Cambria"/>
        </w:rPr>
        <w:t>«_________</w:t>
      </w:r>
      <w:r w:rsidRPr="00623507">
        <w:rPr>
          <w:rFonts w:ascii="Cambria" w:hAnsi="Cambria"/>
        </w:rPr>
        <w:t xml:space="preserve"> »  </w:t>
      </w:r>
      <w:r>
        <w:rPr>
          <w:rFonts w:ascii="Cambria" w:hAnsi="Cambria"/>
        </w:rPr>
        <w:t>_______________</w:t>
      </w:r>
      <w:r w:rsidRPr="00623507">
        <w:rPr>
          <w:rFonts w:ascii="Cambria" w:hAnsi="Cambria"/>
        </w:rPr>
        <w:t xml:space="preserve"> 201</w:t>
      </w:r>
      <w:r>
        <w:rPr>
          <w:rFonts w:ascii="Cambria" w:hAnsi="Cambria"/>
        </w:rPr>
        <w:t>6</w:t>
      </w:r>
      <w:r w:rsidRPr="00623507">
        <w:rPr>
          <w:rFonts w:ascii="Cambria" w:hAnsi="Cambria"/>
        </w:rPr>
        <w:t xml:space="preserve"> г.</w:t>
      </w:r>
    </w:p>
    <w:p w:rsidR="00962360" w:rsidRDefault="00962360" w:rsidP="00962360">
      <w:pPr>
        <w:rPr>
          <w:b/>
          <w:sz w:val="24"/>
          <w:szCs w:val="24"/>
        </w:rPr>
      </w:pPr>
    </w:p>
    <w:p w:rsidR="00962360" w:rsidRDefault="00962360" w:rsidP="00962360">
      <w:pPr>
        <w:spacing w:line="360" w:lineRule="auto"/>
        <w:jc w:val="center"/>
        <w:rPr>
          <w:rFonts w:asciiTheme="majorHAnsi" w:hAnsiTheme="majorHAnsi"/>
          <w:b/>
        </w:rPr>
      </w:pPr>
    </w:p>
    <w:p w:rsidR="00962360" w:rsidRPr="00D459DA" w:rsidRDefault="00962360" w:rsidP="00962360">
      <w:pPr>
        <w:spacing w:line="360" w:lineRule="auto"/>
        <w:jc w:val="center"/>
        <w:rPr>
          <w:rFonts w:asciiTheme="majorHAnsi" w:hAnsiTheme="majorHAnsi"/>
          <w:b/>
        </w:rPr>
      </w:pPr>
    </w:p>
    <w:p w:rsidR="00962360" w:rsidRDefault="00962360" w:rsidP="00962360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Вопросы для контроля по теме:</w:t>
      </w:r>
      <w:r w:rsidRPr="00D459DA">
        <w:rPr>
          <w:rFonts w:asciiTheme="majorHAnsi" w:hAnsiTheme="majorHAnsi"/>
          <w:b/>
          <w:sz w:val="24"/>
        </w:rPr>
        <w:t xml:space="preserve"> </w:t>
      </w:r>
    </w:p>
    <w:p w:rsidR="00962360" w:rsidRDefault="00962360" w:rsidP="00962360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«</w:t>
      </w:r>
      <w:r>
        <w:rPr>
          <w:rFonts w:asciiTheme="majorHAnsi" w:hAnsiTheme="majorHAnsi"/>
          <w:b/>
          <w:sz w:val="24"/>
        </w:rPr>
        <w:t>Хроническая болезнь почек</w:t>
      </w:r>
      <w:bookmarkStart w:id="0" w:name="_GoBack"/>
      <w:bookmarkEnd w:id="0"/>
      <w:r>
        <w:rPr>
          <w:rFonts w:asciiTheme="majorHAnsi" w:hAnsiTheme="majorHAnsi"/>
          <w:b/>
          <w:sz w:val="24"/>
        </w:rPr>
        <w:t>»</w:t>
      </w: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1D3CD9" w:rsidRDefault="001D3CD9" w:rsidP="00D95AAE">
      <w:pPr>
        <w:pStyle w:val="11"/>
      </w:pPr>
      <w:r w:rsidRPr="001D3CD9">
        <w:t>1. Морфофункциональная единица почек - нефрон. Строение нефрона, разновидность нефронов и их предназначение.</w:t>
      </w:r>
    </w:p>
    <w:p w:rsidR="001D3CD9" w:rsidRPr="001D3CD9" w:rsidRDefault="00962360" w:rsidP="00D95AA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3CD9" w:rsidRPr="001D3CD9">
        <w:rPr>
          <w:sz w:val="24"/>
          <w:szCs w:val="24"/>
        </w:rPr>
        <w:t>. Механизм развития внутригломерулярной гипертензии и гиперфильтрации</w:t>
      </w:r>
    </w:p>
    <w:p w:rsidR="00962360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1D3CD9">
        <w:rPr>
          <w:szCs w:val="24"/>
        </w:rPr>
        <w:t xml:space="preserve">. </w:t>
      </w:r>
      <w:r>
        <w:rPr>
          <w:szCs w:val="24"/>
        </w:rPr>
        <w:t>Хроническая болезнь поче</w:t>
      </w:r>
      <w:proofErr w:type="gramStart"/>
      <w:r>
        <w:rPr>
          <w:szCs w:val="24"/>
        </w:rPr>
        <w:t>к-</w:t>
      </w:r>
      <w:proofErr w:type="gramEnd"/>
      <w:r>
        <w:rPr>
          <w:szCs w:val="24"/>
        </w:rPr>
        <w:t xml:space="preserve"> этиология и патогенез.</w:t>
      </w:r>
    </w:p>
    <w:p w:rsidR="00962360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 4. </w:t>
      </w:r>
      <w:r w:rsidR="001D3CD9" w:rsidRPr="00F45941">
        <w:rPr>
          <w:szCs w:val="24"/>
        </w:rPr>
        <w:t>Классификация</w:t>
      </w:r>
      <w:r>
        <w:rPr>
          <w:szCs w:val="24"/>
        </w:rPr>
        <w:t xml:space="preserve"> ХБП</w:t>
      </w:r>
      <w:r w:rsidR="001D3CD9" w:rsidRPr="00F45941">
        <w:rPr>
          <w:szCs w:val="24"/>
        </w:rPr>
        <w:t xml:space="preserve">. </w:t>
      </w:r>
    </w:p>
    <w:p w:rsidR="00962360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="001D3CD9" w:rsidRPr="00F45941">
        <w:rPr>
          <w:szCs w:val="24"/>
        </w:rPr>
        <w:t>Клини</w:t>
      </w:r>
      <w:r>
        <w:rPr>
          <w:szCs w:val="24"/>
        </w:rPr>
        <w:t>чес</w:t>
      </w:r>
      <w:r w:rsidR="001D3CD9" w:rsidRPr="00F45941">
        <w:rPr>
          <w:szCs w:val="24"/>
        </w:rPr>
        <w:t>ка</w:t>
      </w:r>
      <w:r>
        <w:rPr>
          <w:szCs w:val="24"/>
        </w:rPr>
        <w:t>я картина  ХБП по стадиям</w:t>
      </w:r>
      <w:r w:rsidR="001D3CD9" w:rsidRPr="00F45941">
        <w:rPr>
          <w:szCs w:val="24"/>
        </w:rPr>
        <w:t xml:space="preserve">. </w:t>
      </w:r>
    </w:p>
    <w:p w:rsidR="001D3CD9" w:rsidRPr="00F45941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1D3CD9" w:rsidRPr="00F45941">
        <w:rPr>
          <w:szCs w:val="24"/>
        </w:rPr>
        <w:t>Особенности</w:t>
      </w:r>
      <w:r>
        <w:rPr>
          <w:szCs w:val="24"/>
        </w:rPr>
        <w:t xml:space="preserve"> артериальной гипертонии при ХБП</w:t>
      </w:r>
      <w:r w:rsidR="001D3CD9" w:rsidRPr="00F45941">
        <w:rPr>
          <w:szCs w:val="24"/>
        </w:rPr>
        <w:t>.</w:t>
      </w:r>
    </w:p>
    <w:p w:rsidR="00962360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7</w:t>
      </w:r>
      <w:r w:rsidR="001D3CD9">
        <w:rPr>
          <w:szCs w:val="24"/>
        </w:rPr>
        <w:t xml:space="preserve">. </w:t>
      </w:r>
      <w:r w:rsidR="00D95AAE" w:rsidRPr="00F45941">
        <w:rPr>
          <w:szCs w:val="24"/>
        </w:rPr>
        <w:t>Анемия,</w:t>
      </w:r>
      <w:r>
        <w:rPr>
          <w:szCs w:val="24"/>
        </w:rPr>
        <w:t xml:space="preserve"> геморрагический синдром при ХБП, принципы терапии</w:t>
      </w:r>
      <w:r w:rsidR="00D95AAE" w:rsidRPr="00F45941">
        <w:rPr>
          <w:szCs w:val="24"/>
        </w:rPr>
        <w:t xml:space="preserve">. </w:t>
      </w:r>
    </w:p>
    <w:p w:rsidR="00962360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8. </w:t>
      </w:r>
      <w:r w:rsidR="00D95AAE" w:rsidRPr="00F45941">
        <w:rPr>
          <w:szCs w:val="24"/>
        </w:rPr>
        <w:t>Костные н</w:t>
      </w:r>
      <w:r>
        <w:rPr>
          <w:szCs w:val="24"/>
        </w:rPr>
        <w:t>арушения, полинейропатия при ХБП</w:t>
      </w:r>
      <w:r w:rsidR="00D95AAE" w:rsidRPr="00F45941">
        <w:rPr>
          <w:szCs w:val="24"/>
        </w:rPr>
        <w:t xml:space="preserve">. </w:t>
      </w:r>
    </w:p>
    <w:p w:rsidR="00962360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9. Метаболические нарушения при ХБП</w:t>
      </w:r>
      <w:r w:rsidR="00D95AAE" w:rsidRPr="00F45941">
        <w:rPr>
          <w:szCs w:val="24"/>
        </w:rPr>
        <w:t xml:space="preserve">. </w:t>
      </w:r>
    </w:p>
    <w:p w:rsidR="00962360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10. Диета при ХБП.</w:t>
      </w:r>
    </w:p>
    <w:p w:rsidR="00962360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11. </w:t>
      </w:r>
      <w:proofErr w:type="spellStart"/>
      <w:r>
        <w:rPr>
          <w:szCs w:val="24"/>
        </w:rPr>
        <w:t>Нефропротективная</w:t>
      </w:r>
      <w:proofErr w:type="spellEnd"/>
      <w:r>
        <w:rPr>
          <w:szCs w:val="24"/>
        </w:rPr>
        <w:t xml:space="preserve"> терапия.</w:t>
      </w:r>
    </w:p>
    <w:p w:rsidR="00962360" w:rsidRDefault="00962360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11. </w:t>
      </w:r>
      <w:r w:rsidR="00D95AAE" w:rsidRPr="00F45941">
        <w:rPr>
          <w:szCs w:val="24"/>
        </w:rPr>
        <w:t>Консервативные методы лечения Х</w:t>
      </w:r>
      <w:r>
        <w:rPr>
          <w:szCs w:val="24"/>
        </w:rPr>
        <w:t>БП</w:t>
      </w:r>
      <w:r w:rsidR="00D95AAE" w:rsidRPr="00F45941">
        <w:rPr>
          <w:szCs w:val="24"/>
        </w:rPr>
        <w:t xml:space="preserve">. Особенности фармакотерапии при ХПН. </w:t>
      </w:r>
    </w:p>
    <w:p w:rsidR="00962360" w:rsidRDefault="00962360" w:rsidP="00962360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12. </w:t>
      </w:r>
      <w:r w:rsidR="00D95AAE" w:rsidRPr="00F45941">
        <w:rPr>
          <w:szCs w:val="24"/>
        </w:rPr>
        <w:t xml:space="preserve">Активные методы лечения ХПН: гемодиализ, </w:t>
      </w:r>
      <w:proofErr w:type="spellStart"/>
      <w:r w:rsidR="00D95AAE" w:rsidRPr="00F45941">
        <w:rPr>
          <w:szCs w:val="24"/>
        </w:rPr>
        <w:t>перитонеальный</w:t>
      </w:r>
      <w:proofErr w:type="spellEnd"/>
      <w:r w:rsidR="00D95AAE" w:rsidRPr="00F45941">
        <w:rPr>
          <w:szCs w:val="24"/>
        </w:rPr>
        <w:t xml:space="preserve"> диализ, трансплантация почки.</w:t>
      </w:r>
    </w:p>
    <w:p w:rsidR="00962360" w:rsidRDefault="00962360" w:rsidP="00962360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13. Противопоказания к программному гемодиализу.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2142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68C2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17BCB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2360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31E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6738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49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631E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9</cp:revision>
  <cp:lastPrinted>2013-02-28T06:36:00Z</cp:lastPrinted>
  <dcterms:created xsi:type="dcterms:W3CDTF">2013-02-28T06:13:00Z</dcterms:created>
  <dcterms:modified xsi:type="dcterms:W3CDTF">2016-10-26T04:33:00Z</dcterms:modified>
</cp:coreProperties>
</file>