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A5" w:rsidRPr="006D11E4" w:rsidRDefault="00165C37" w:rsidP="006D11E4">
      <w:pPr>
        <w:pStyle w:val="3"/>
        <w:jc w:val="center"/>
        <w:rPr>
          <w:b/>
          <w:sz w:val="36"/>
          <w:szCs w:val="36"/>
        </w:rPr>
      </w:pPr>
      <w:r w:rsidRPr="006D11E4">
        <w:rPr>
          <w:b/>
          <w:sz w:val="36"/>
          <w:szCs w:val="36"/>
        </w:rPr>
        <w:t xml:space="preserve">Темы </w:t>
      </w:r>
      <w:r w:rsidR="00652086">
        <w:rPr>
          <w:b/>
          <w:sz w:val="36"/>
          <w:szCs w:val="36"/>
        </w:rPr>
        <w:t>рефератов</w:t>
      </w:r>
      <w:r w:rsidR="006D11E4">
        <w:rPr>
          <w:b/>
          <w:sz w:val="36"/>
          <w:szCs w:val="36"/>
        </w:rPr>
        <w:t>:</w:t>
      </w:r>
    </w:p>
    <w:p w:rsidR="00763EC6" w:rsidRPr="006D11E4" w:rsidRDefault="00652086" w:rsidP="006D11E4">
      <w:pPr>
        <w:pStyle w:val="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Повышение квалификации</w:t>
      </w:r>
      <w:r w:rsidR="006D11E4">
        <w:rPr>
          <w:b/>
          <w:sz w:val="36"/>
          <w:szCs w:val="36"/>
        </w:rPr>
        <w:t xml:space="preserve"> по специальности</w:t>
      </w:r>
      <w:r w:rsidR="00313706" w:rsidRPr="006D11E4">
        <w:rPr>
          <w:b/>
          <w:sz w:val="36"/>
          <w:szCs w:val="36"/>
        </w:rPr>
        <w:t xml:space="preserve"> </w:t>
      </w:r>
      <w:r w:rsidR="006D11E4">
        <w:rPr>
          <w:b/>
          <w:sz w:val="36"/>
          <w:szCs w:val="36"/>
        </w:rPr>
        <w:t>гематологи</w:t>
      </w:r>
      <w:r>
        <w:rPr>
          <w:b/>
          <w:sz w:val="36"/>
          <w:szCs w:val="36"/>
        </w:rPr>
        <w:t>я</w:t>
      </w:r>
      <w:r w:rsidR="00763EC6" w:rsidRPr="006D11E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144</w:t>
      </w:r>
      <w:r w:rsidR="00763EC6" w:rsidRPr="006D11E4">
        <w:rPr>
          <w:b/>
          <w:sz w:val="36"/>
          <w:szCs w:val="36"/>
        </w:rPr>
        <w:t xml:space="preserve"> час</w:t>
      </w:r>
      <w:r>
        <w:rPr>
          <w:b/>
          <w:sz w:val="36"/>
          <w:szCs w:val="36"/>
        </w:rPr>
        <w:t>а</w:t>
      </w:r>
      <w:r w:rsidR="006D11E4">
        <w:rPr>
          <w:b/>
          <w:sz w:val="36"/>
          <w:szCs w:val="36"/>
        </w:rPr>
        <w:t>:</w:t>
      </w:r>
    </w:p>
    <w:p w:rsidR="00333DA5" w:rsidRPr="006D11E4" w:rsidRDefault="00333DA5" w:rsidP="006D11E4">
      <w:pPr>
        <w:pStyle w:val="3"/>
        <w:jc w:val="both"/>
        <w:rPr>
          <w:szCs w:val="28"/>
        </w:rPr>
      </w:pPr>
    </w:p>
    <w:p w:rsidR="00333DA5" w:rsidRPr="006D11E4" w:rsidRDefault="00333DA5" w:rsidP="006D11E4">
      <w:pPr>
        <w:pStyle w:val="3"/>
        <w:jc w:val="both"/>
        <w:rPr>
          <w:szCs w:val="28"/>
        </w:rPr>
      </w:pP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1.Организация амбулаторно-поликлинической гематологической помощи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2. Особенности лечения гематологических больных и амбулаторно-поликлинических условиях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3. Организация гематологической стационарной помощи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4. Вопросы этики, деонтологии медицинской психологии в гематологии. Основы врачебной этики и деонтологии. Информированное согласие гематологического пациента на лечение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5. Вопросы трудовой экспертизы. Организация экспертизы трудоспособности в подразделениях гематологической службы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6. Основы организации гематологической помощи населению      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7. Структура учреждений гематологической помощи в РФ. Развитие гематологической помощи в стране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8. Основы медицинского страхования. Закон РФ "О медицинском страховании граждан в РФ" и механизмы его реализации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9. Учение о клетке (Строение клетки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6D11E4">
        <w:rPr>
          <w:rFonts w:ascii="Times New Roman" w:hAnsi="Times New Roman" w:cs="Times New Roman"/>
          <w:b/>
          <w:sz w:val="28"/>
          <w:szCs w:val="28"/>
        </w:rPr>
        <w:t>Клеточные мембраны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6D11E4">
        <w:rPr>
          <w:rFonts w:ascii="Times New Roman" w:hAnsi="Times New Roman" w:cs="Times New Roman"/>
          <w:b/>
          <w:sz w:val="28"/>
          <w:szCs w:val="28"/>
        </w:rPr>
        <w:t>Ядро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6D11E4">
        <w:rPr>
          <w:rFonts w:ascii="Times New Roman" w:hAnsi="Times New Roman" w:cs="Times New Roman"/>
          <w:b/>
          <w:sz w:val="28"/>
          <w:szCs w:val="28"/>
        </w:rPr>
        <w:t>Цитоплазма,</w:t>
      </w:r>
      <w:r w:rsidR="006D11E4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sz w:val="28"/>
          <w:szCs w:val="28"/>
        </w:rPr>
        <w:t>деление клетки (митотический цикл))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10. Схема кроветворения Воробьева  Черткова  Номенклатура и классификация клеток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11. Регуляция кроветворения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12. Механизм регуляции клеточного состава периферической крови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13. Строение и функции костного мозга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14. Клеточное представительство (клетки стромы и кроветворной паренхимы)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15. Строение и функции лимфоидных органов (тимус, лимфатические узлы, селезёнка)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16.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Иммунокомпетентная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система и механизмы иммунитета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17. Аутоиммунные заболевания в гематологии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18. Опухоли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иммунокомпетентной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19.Генетика заболеваний системы крови, причины и механизмы мутации генов Понятие об онкогенах, аномалии хромосом и их природа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20. Гемофилии, болезнь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Виллебранда</w:t>
      </w:r>
      <w:proofErr w:type="spellEnd"/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21.Тромбоцитопатии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22.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Микросфероцитоз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Талассемии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Методы генетического и цитогенетического анализа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Медико-генетическое консультирование в гематологии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25.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Периферические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лимфоузлы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(величина, консистенция, плотность, локализация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Селезенка</w:t>
      </w:r>
      <w:r w:rsidRPr="006D11E4">
        <w:rPr>
          <w:rFonts w:ascii="Times New Roman" w:hAnsi="Times New Roman" w:cs="Times New Roman"/>
          <w:b/>
          <w:sz w:val="28"/>
          <w:szCs w:val="28"/>
        </w:rPr>
        <w:t>, р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азмеры по Курлову</w:t>
      </w:r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онсистенция</w:t>
      </w:r>
      <w:r w:rsidRPr="006D11E4">
        <w:rPr>
          <w:rFonts w:ascii="Times New Roman" w:hAnsi="Times New Roman" w:cs="Times New Roman"/>
          <w:b/>
          <w:sz w:val="28"/>
          <w:szCs w:val="28"/>
        </w:rPr>
        <w:t>.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27.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Исследование крови: Гемоглобина, Эритроцитов 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ретикулоцитов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л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ейкоцитов и формулы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крови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,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ромбоцитов, СОЭ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Цитологические методы исследования: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ветовая микроскопия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канирующая электронная микроскопия </w:t>
      </w:r>
      <w:r w:rsidRPr="006D11E4">
        <w:rPr>
          <w:rFonts w:ascii="Times New Roman" w:hAnsi="Times New Roman" w:cs="Times New Roman"/>
          <w:b/>
          <w:sz w:val="28"/>
          <w:szCs w:val="28"/>
        </w:rPr>
        <w:t>, э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лектронная микроскопия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29.Исследование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пунктата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остного мозга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30.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Гистологические методы исследования: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остного мозга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трепанобиопсия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>)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л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имфоузлов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селезенки</w:t>
      </w:r>
      <w:r w:rsidRPr="006D11E4">
        <w:rPr>
          <w:rFonts w:ascii="Times New Roman" w:hAnsi="Times New Roman" w:cs="Times New Roman"/>
          <w:b/>
          <w:sz w:val="28"/>
          <w:szCs w:val="28"/>
        </w:rPr>
        <w:t>,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ечени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Цитогенетические методы исследования: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ормальный кариотип человека</w:t>
      </w:r>
      <w:r w:rsidRPr="006D11E4">
        <w:rPr>
          <w:rFonts w:ascii="Times New Roman" w:hAnsi="Times New Roman" w:cs="Times New Roman"/>
          <w:b/>
          <w:sz w:val="28"/>
          <w:szCs w:val="28"/>
        </w:rPr>
        <w:t>, ц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итогенетика лейкозов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32.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Цитохимические и цитогенетические методы  исследования: </w:t>
      </w:r>
      <w:r w:rsidRPr="006D11E4">
        <w:rPr>
          <w:rFonts w:ascii="Times New Roman" w:hAnsi="Times New Roman" w:cs="Times New Roman"/>
          <w:b/>
          <w:sz w:val="28"/>
          <w:szCs w:val="28"/>
        </w:rPr>
        <w:t>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ри острых и хронических лейкозах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>,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ри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гематосаркомах</w:t>
      </w:r>
      <w:proofErr w:type="spellEnd"/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Пробы, определяющие механизмы гемолиза эритроцитов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>: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роба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Кумбса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Осмотическая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резистентность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ислотная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эритрограмма</w:t>
      </w:r>
      <w:proofErr w:type="spellEnd"/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35.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Определение групп крови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резус-принадлежности</w:t>
      </w:r>
      <w:proofErr w:type="spellEnd"/>
      <w:proofErr w:type="gramEnd"/>
      <w:r w:rsidRPr="006D11E4">
        <w:rPr>
          <w:rFonts w:ascii="Times New Roman" w:hAnsi="Times New Roman" w:cs="Times New Roman"/>
          <w:b/>
          <w:noProof/>
          <w:sz w:val="28"/>
          <w:szCs w:val="28"/>
        </w:rPr>
        <w:t>, и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ндивидуальный подбор крови для гемотрансфузи</w:t>
      </w:r>
      <w:r w:rsidRPr="006D11E4">
        <w:rPr>
          <w:rFonts w:ascii="Times New Roman" w:hAnsi="Times New Roman" w:cs="Times New Roman"/>
          <w:b/>
          <w:sz w:val="28"/>
          <w:szCs w:val="28"/>
        </w:rPr>
        <w:t>и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Лейкозы</w:t>
      </w:r>
      <w:r w:rsidRPr="006D11E4">
        <w:rPr>
          <w:rFonts w:ascii="Times New Roman" w:hAnsi="Times New Roman" w:cs="Times New Roman"/>
          <w:b/>
          <w:sz w:val="28"/>
          <w:szCs w:val="28"/>
        </w:rPr>
        <w:t>: э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тиологи</w:t>
      </w:r>
      <w:r w:rsidRPr="006D11E4">
        <w:rPr>
          <w:rFonts w:ascii="Times New Roman" w:hAnsi="Times New Roman" w:cs="Times New Roman"/>
          <w:b/>
          <w:sz w:val="28"/>
          <w:szCs w:val="28"/>
        </w:rPr>
        <w:t>я,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атогенез</w:t>
      </w:r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лассификация лейкозов</w:t>
      </w:r>
      <w:r w:rsidRPr="006D11E4">
        <w:rPr>
          <w:rFonts w:ascii="Times New Roman" w:hAnsi="Times New Roman" w:cs="Times New Roman"/>
          <w:b/>
          <w:sz w:val="28"/>
          <w:szCs w:val="28"/>
        </w:rPr>
        <w:t>.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C3C" w:rsidRPr="006D11E4">
        <w:rPr>
          <w:rFonts w:ascii="Times New Roman" w:hAnsi="Times New Roman" w:cs="Times New Roman"/>
          <w:b/>
          <w:sz w:val="28"/>
          <w:szCs w:val="28"/>
        </w:rPr>
        <w:t xml:space="preserve">37. </w:t>
      </w:r>
      <w:r w:rsidRPr="006D11E4">
        <w:rPr>
          <w:rFonts w:ascii="Times New Roman" w:hAnsi="Times New Roman" w:cs="Times New Roman"/>
          <w:b/>
          <w:sz w:val="28"/>
          <w:szCs w:val="28"/>
        </w:rPr>
        <w:t>Острые лейкозы</w:t>
      </w:r>
      <w:r w:rsidR="00307C3C" w:rsidRPr="006D11E4">
        <w:rPr>
          <w:rFonts w:ascii="Times New Roman" w:hAnsi="Times New Roman" w:cs="Times New Roman"/>
          <w:b/>
          <w:sz w:val="28"/>
          <w:szCs w:val="28"/>
        </w:rPr>
        <w:t xml:space="preserve"> (классификация, диагностика, клиника, программы химиотерапии)</w:t>
      </w:r>
    </w:p>
    <w:p w:rsidR="00307C3C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38.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Нейролейкемия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при ОЛЛ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 39.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Этапы терапии острых лейкозов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ритерии ремиссии</w:t>
      </w:r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ритерии рецидива</w:t>
      </w:r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40.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Цитостатические препараты и их комбинации, применяемые для лечения острых лейкозов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Трансплантация костного мозга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42. Хронические лейкозы (ХМЛ, ХЛЛ, определение, классификация, этиология, патогенез</w:t>
      </w:r>
      <w:r w:rsidR="00AB1C80" w:rsidRPr="006D11E4">
        <w:rPr>
          <w:rFonts w:ascii="Times New Roman" w:hAnsi="Times New Roman" w:cs="Times New Roman"/>
          <w:b/>
          <w:sz w:val="28"/>
          <w:szCs w:val="28"/>
        </w:rPr>
        <w:t>, клиника</w:t>
      </w:r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43. Лечение хронической и развёрнутой стадий ХМЛ.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44. Эритремия, Полицитемия,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Остеомиелофиброз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Тромбоцитемия ХМЛ – дифференциальная диагностика.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45. 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Хронический</w:t>
      </w:r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лимфоле</w:t>
      </w:r>
      <w:r w:rsidRPr="006D11E4">
        <w:rPr>
          <w:rFonts w:ascii="Times New Roman" w:hAnsi="Times New Roman" w:cs="Times New Roman"/>
          <w:b/>
          <w:sz w:val="28"/>
          <w:szCs w:val="28"/>
        </w:rPr>
        <w:t>й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коз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(Клинические проявления, тактика ведения, показания к химиотерапии).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46.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Парапротеинемичсские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гемобластозы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(Множественная миелома, болезнь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Вальденстрема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47.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Гематосаркомы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лимфоцитомы</w:t>
      </w:r>
      <w:proofErr w:type="spellEnd"/>
      <w:r w:rsidR="00BB017A" w:rsidRPr="006D11E4">
        <w:rPr>
          <w:rFonts w:ascii="Times New Roman" w:hAnsi="Times New Roman" w:cs="Times New Roman"/>
          <w:b/>
          <w:sz w:val="28"/>
          <w:szCs w:val="28"/>
        </w:rPr>
        <w:t xml:space="preserve"> (Классификация, методы диагностики, стадии </w:t>
      </w:r>
      <w:proofErr w:type="spellStart"/>
      <w:r w:rsidR="00BB017A" w:rsidRPr="006D11E4">
        <w:rPr>
          <w:rFonts w:ascii="Times New Roman" w:hAnsi="Times New Roman" w:cs="Times New Roman"/>
          <w:b/>
          <w:sz w:val="28"/>
          <w:szCs w:val="28"/>
        </w:rPr>
        <w:t>лимофцитом</w:t>
      </w:r>
      <w:proofErr w:type="spellEnd"/>
      <w:r w:rsidR="00BB017A" w:rsidRPr="006D11E4">
        <w:rPr>
          <w:rFonts w:ascii="Times New Roman" w:hAnsi="Times New Roman" w:cs="Times New Roman"/>
          <w:b/>
          <w:sz w:val="28"/>
          <w:szCs w:val="28"/>
        </w:rPr>
        <w:t>, принципы лечения)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48.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Лимфогранулематоз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(этиология, патогенез, клиника, классификация, лечение);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49.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Железодефицитн</w:t>
      </w:r>
      <w:r w:rsidRPr="006D11E4">
        <w:rPr>
          <w:rFonts w:ascii="Times New Roman" w:hAnsi="Times New Roman" w:cs="Times New Roman"/>
          <w:b/>
          <w:sz w:val="28"/>
          <w:szCs w:val="28"/>
        </w:rPr>
        <w:t>ая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</w:t>
      </w:r>
      <w:r w:rsidRPr="006D11E4">
        <w:rPr>
          <w:rFonts w:ascii="Times New Roman" w:hAnsi="Times New Roman" w:cs="Times New Roman"/>
          <w:b/>
          <w:sz w:val="28"/>
          <w:szCs w:val="28"/>
        </w:rPr>
        <w:t>я (Этиология ЖДА, патогенез, клинические проявления, дифференциальная диагностика, лечение)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Анемии, обусловленные инфекцией и воспалением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Этиология</w:t>
      </w:r>
      <w:r w:rsidRPr="006D11E4">
        <w:rPr>
          <w:rFonts w:ascii="Times New Roman" w:hAnsi="Times New Roman" w:cs="Times New Roman"/>
          <w:b/>
          <w:sz w:val="28"/>
          <w:szCs w:val="28"/>
        </w:rPr>
        <w:t>, патогенез)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Анемии, связанные с нарушением синтеза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порфиринов</w:t>
      </w:r>
      <w:proofErr w:type="spellEnd"/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52.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Мегалобластные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(витамин</w:t>
      </w:r>
      <w:proofErr w:type="gramStart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12 дефицитная анемия,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фолиеводефицитная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анемия)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Гемолитические анемии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(Классификация, патогенез, клинические проявления, общие проявления, общие признаки гемолитических анемий)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54.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Дизэритропоэтические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55.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Апластические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Порфирии</w:t>
      </w:r>
    </w:p>
    <w:p w:rsidR="00BF5D00" w:rsidRPr="006D11E4" w:rsidRDefault="00663489" w:rsidP="006D11E4">
      <w:pPr>
        <w:pStyle w:val="FR1"/>
        <w:widowControl/>
        <w:autoSpaceDE/>
        <w:autoSpaceDN/>
        <w:adjustRightInd/>
        <w:spacing w:before="0"/>
        <w:jc w:val="both"/>
        <w:rPr>
          <w:noProof/>
        </w:rPr>
      </w:pPr>
      <w:r w:rsidRPr="006D11E4">
        <w:t xml:space="preserve">57. </w:t>
      </w:r>
      <w:r w:rsidR="00BF5D00" w:rsidRPr="006D11E4">
        <w:t>Физиология гемостаза и методы его исследования</w:t>
      </w:r>
      <w:r w:rsidRPr="006D11E4">
        <w:t xml:space="preserve"> (</w:t>
      </w:r>
      <w:proofErr w:type="spellStart"/>
      <w:r w:rsidR="00BF5D00" w:rsidRPr="006D11E4">
        <w:t>Сосудисто-тромбоцитарный</w:t>
      </w:r>
      <w:proofErr w:type="spellEnd"/>
      <w:r w:rsidR="00BF5D00" w:rsidRPr="006D11E4">
        <w:t xml:space="preserve"> гемостаз</w:t>
      </w:r>
      <w:r w:rsidR="00BF5D00" w:rsidRPr="006D11E4">
        <w:rPr>
          <w:noProof/>
        </w:rPr>
        <w:t xml:space="preserve">  </w:t>
      </w:r>
      <w:r w:rsidRPr="006D11E4">
        <w:rPr>
          <w:noProof/>
        </w:rPr>
        <w:t>)</w:t>
      </w:r>
      <w:r w:rsidR="00BF5D00" w:rsidRPr="006D11E4">
        <w:rPr>
          <w:noProof/>
        </w:rPr>
        <w:t xml:space="preserve">  </w:t>
      </w:r>
    </w:p>
    <w:p w:rsidR="00663489" w:rsidRPr="006D11E4" w:rsidRDefault="00663489" w:rsidP="006D11E4">
      <w:pPr>
        <w:pStyle w:val="FR1"/>
        <w:widowControl/>
        <w:autoSpaceDE/>
        <w:autoSpaceDN/>
        <w:adjustRightInd/>
        <w:spacing w:before="0"/>
        <w:jc w:val="both"/>
      </w:pP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сосудисто-тромбоцитарного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гемостаза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59.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Физиологические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противосвертывающие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механизмы (система первичных и вторичных антикоагулянтов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антинротеаз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 внутреннего механизма свертывания крови (частичное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тромбопластиновое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время, активированное частичное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тромбопластиновое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время)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Методы исследования внешнего механизма свертывания крови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нротромбиновос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время,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протромбиновын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индекс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62.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Геморрагические диатезы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>(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Классификация, принципы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диагностики</w:t>
      </w:r>
      <w:proofErr w:type="gramStart"/>
      <w:r w:rsidRPr="006D11E4">
        <w:rPr>
          <w:rFonts w:ascii="Times New Roman" w:hAnsi="Times New Roman" w:cs="Times New Roman"/>
          <w:b/>
          <w:sz w:val="28"/>
          <w:szCs w:val="28"/>
        </w:rPr>
        <w:t>,т</w:t>
      </w:r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>ипы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кровоточивости и их связь с различными нарушениями гемостаза</w:t>
      </w:r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663489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63. 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Аутоиммунные</w:t>
      </w:r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тромбоцитопении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64.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диссеминнрованное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внутрисосудистое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свертывание)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65.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Экстренная диагностика и терапия кровотечений, обусловленных патологией гемостаза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66.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Тромбофилии</w:t>
      </w:r>
      <w:proofErr w:type="spellEnd"/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67.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Цитостатическая болезнь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68.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Агранулоцитозы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нейтропении</w:t>
      </w:r>
      <w:proofErr w:type="spellEnd"/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69. Х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имиотерапия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(виды, препараты, принципы терапии)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Лучевая терапия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71.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Трансплантация костного мозга   </w:t>
      </w:r>
      <w:r w:rsidRPr="006D11E4">
        <w:rPr>
          <w:rFonts w:ascii="Times New Roman" w:hAnsi="Times New Roman" w:cs="Times New Roman"/>
          <w:b/>
          <w:sz w:val="28"/>
          <w:szCs w:val="28"/>
        </w:rPr>
        <w:t>(Показания)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72. Антибактериальная терапия</w:t>
      </w:r>
    </w:p>
    <w:p w:rsidR="00BF5D00" w:rsidRPr="006D11E4" w:rsidRDefault="00DB28C5" w:rsidP="006D11E4">
      <w:pPr>
        <w:pStyle w:val="FR1"/>
        <w:widowControl/>
        <w:autoSpaceDE/>
        <w:autoSpaceDN/>
        <w:adjustRightInd/>
        <w:spacing w:before="0"/>
        <w:jc w:val="both"/>
      </w:pPr>
      <w:r w:rsidRPr="006D11E4">
        <w:t xml:space="preserve">73. </w:t>
      </w:r>
      <w:proofErr w:type="spellStart"/>
      <w:r w:rsidR="00BF5D00" w:rsidRPr="006D11E4">
        <w:t>Глюкокортикостероидные</w:t>
      </w:r>
      <w:proofErr w:type="spellEnd"/>
      <w:r w:rsidR="00BF5D00" w:rsidRPr="006D11E4">
        <w:t xml:space="preserve"> гормоны в лечении гематологических больных         </w:t>
      </w:r>
    </w:p>
    <w:p w:rsidR="00DB28C5" w:rsidRPr="006D11E4" w:rsidRDefault="00DB28C5" w:rsidP="006D11E4">
      <w:pPr>
        <w:pStyle w:val="FR1"/>
        <w:widowControl/>
        <w:autoSpaceDE/>
        <w:autoSpaceDN/>
        <w:adjustRightInd/>
        <w:spacing w:before="0"/>
        <w:jc w:val="both"/>
      </w:pP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Хирургическое лечение гематологических больных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75.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Экстракорпоральные методы лечения гематологических больных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Вопросы трудоспособности трудоустройства гематологических больных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77.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Лейкемоидные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реакции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(определение, понятие, классификация)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Болезни накопления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(Болезнь Гоше,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Ниммана-Пика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DB28C5" w:rsidP="006D11E4">
      <w:pPr>
        <w:tabs>
          <w:tab w:val="left" w:pos="680"/>
          <w:tab w:val="left" w:pos="476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79.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Иммунобластные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другие лимфадениты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ab/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Острая массивная кровопотеря</w:t>
      </w:r>
    </w:p>
    <w:p w:rsidR="00BF5D00" w:rsidRPr="006D11E4" w:rsidRDefault="00DB28C5" w:rsidP="006D11E4">
      <w:pPr>
        <w:tabs>
          <w:tab w:val="left" w:pos="8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Острый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агранулоцитоз</w:t>
      </w:r>
      <w:proofErr w:type="spellEnd"/>
    </w:p>
    <w:p w:rsidR="00BF5D00" w:rsidRPr="006D11E4" w:rsidRDefault="00DB28C5" w:rsidP="006D11E4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82.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Острые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ab/>
      </w:r>
    </w:p>
    <w:p w:rsidR="00BF5D00" w:rsidRPr="006D11E4" w:rsidRDefault="00DB28C5" w:rsidP="006D11E4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Геморрагические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васкулиты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ab/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Острые нейропсихические синдромы в гематологии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85.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иммуногематологии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Роль рецепторного аппарата тромбоцитов, как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антигенных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маркеров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87.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Клиническая иммунология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Приобретенные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иммунодефицитные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состояния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(Хронические рецидивирующие инфекции, Аутоиммунные заболевания, Аллергические состояния, Цитостатические воздействия)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89. 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Заместительная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трансфузионная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терапия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эритроцитарная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тромбоцитная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лейкоцитная масса, компоненты плазмы крови и </w:t>
      </w:r>
      <w:proofErr w:type="spellStart"/>
      <w:proofErr w:type="gramStart"/>
      <w:r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90.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Циклоспорин</w:t>
      </w:r>
      <w:proofErr w:type="spellEnd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91.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Снленэктомия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(Показания)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92.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Синдром приобретенного иммунодефицита (СПИД)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0" w:rsidRDefault="00BF5D00" w:rsidP="00BF5D00">
      <w:pPr>
        <w:jc w:val="center"/>
      </w:pPr>
    </w:p>
    <w:p w:rsidR="00686E52" w:rsidRDefault="00686E52" w:rsidP="00BF5D00">
      <w:pPr>
        <w:pStyle w:val="3"/>
        <w:jc w:val="both"/>
      </w:pPr>
    </w:p>
    <w:sectPr w:rsidR="00686E52" w:rsidSect="00BB0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1CD9"/>
    <w:multiLevelType w:val="hybridMultilevel"/>
    <w:tmpl w:val="9CA00FFA"/>
    <w:lvl w:ilvl="0" w:tplc="C3E257FA">
      <w:start w:val="1"/>
      <w:numFmt w:val="decimal"/>
      <w:lvlText w:val="%1."/>
      <w:lvlJc w:val="left"/>
      <w:pPr>
        <w:tabs>
          <w:tab w:val="num" w:pos="1170"/>
        </w:tabs>
        <w:ind w:left="1170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91BB2"/>
    <w:multiLevelType w:val="hybridMultilevel"/>
    <w:tmpl w:val="2B7A4A66"/>
    <w:lvl w:ilvl="0" w:tplc="02781BD4">
      <w:start w:val="4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564ADA"/>
    <w:multiLevelType w:val="hybridMultilevel"/>
    <w:tmpl w:val="B906B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B2ED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4492AE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5B07D6E"/>
    <w:multiLevelType w:val="hybridMultilevel"/>
    <w:tmpl w:val="0A8AB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FD51B3"/>
    <w:multiLevelType w:val="hybridMultilevel"/>
    <w:tmpl w:val="F4CC00A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B1B08"/>
    <w:multiLevelType w:val="singleLevel"/>
    <w:tmpl w:val="BCD27814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3D8B44F2"/>
    <w:multiLevelType w:val="hybridMultilevel"/>
    <w:tmpl w:val="9CA00FFA"/>
    <w:lvl w:ilvl="0" w:tplc="C3E257FA">
      <w:start w:val="1"/>
      <w:numFmt w:val="decimal"/>
      <w:lvlText w:val="%1."/>
      <w:lvlJc w:val="left"/>
      <w:pPr>
        <w:tabs>
          <w:tab w:val="num" w:pos="1170"/>
        </w:tabs>
        <w:ind w:left="1170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617A99"/>
    <w:multiLevelType w:val="singleLevel"/>
    <w:tmpl w:val="BCD27814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5EF93D76"/>
    <w:multiLevelType w:val="hybridMultilevel"/>
    <w:tmpl w:val="EE524A6A"/>
    <w:lvl w:ilvl="0" w:tplc="C4965A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61205522"/>
    <w:multiLevelType w:val="hybridMultilevel"/>
    <w:tmpl w:val="1FE052FA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2962B1"/>
    <w:multiLevelType w:val="singleLevel"/>
    <w:tmpl w:val="E918D7F4"/>
    <w:lvl w:ilvl="0">
      <w:start w:val="6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6D385025"/>
    <w:multiLevelType w:val="hybridMultilevel"/>
    <w:tmpl w:val="D5CA6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DE7A33"/>
    <w:multiLevelType w:val="hybridMultilevel"/>
    <w:tmpl w:val="5B0AE0A4"/>
    <w:lvl w:ilvl="0" w:tplc="90FC9C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795D3BB6"/>
    <w:multiLevelType w:val="hybridMultilevel"/>
    <w:tmpl w:val="AA9A8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12"/>
  </w:num>
  <w:num w:numId="9">
    <w:abstractNumId w:val="9"/>
  </w:num>
  <w:num w:numId="10">
    <w:abstractNumId w:val="7"/>
  </w:num>
  <w:num w:numId="11">
    <w:abstractNumId w:val="11"/>
  </w:num>
  <w:num w:numId="12">
    <w:abstractNumId w:val="14"/>
  </w:num>
  <w:num w:numId="13">
    <w:abstractNumId w:val="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333DA5"/>
    <w:rsid w:val="0006618C"/>
    <w:rsid w:val="00165C37"/>
    <w:rsid w:val="002F71C9"/>
    <w:rsid w:val="00307C3C"/>
    <w:rsid w:val="00313706"/>
    <w:rsid w:val="00333DA5"/>
    <w:rsid w:val="005B1D56"/>
    <w:rsid w:val="00652086"/>
    <w:rsid w:val="00663489"/>
    <w:rsid w:val="00686E52"/>
    <w:rsid w:val="006D11E4"/>
    <w:rsid w:val="006E14EA"/>
    <w:rsid w:val="00763EC6"/>
    <w:rsid w:val="007C0E26"/>
    <w:rsid w:val="00AB1C80"/>
    <w:rsid w:val="00BB017A"/>
    <w:rsid w:val="00BF5D00"/>
    <w:rsid w:val="00DB28C5"/>
    <w:rsid w:val="00E6680F"/>
    <w:rsid w:val="00F3051E"/>
    <w:rsid w:val="00FC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1E"/>
  </w:style>
  <w:style w:type="paragraph" w:styleId="1">
    <w:name w:val="heading 1"/>
    <w:basedOn w:val="a"/>
    <w:next w:val="a"/>
    <w:link w:val="10"/>
    <w:qFormat/>
    <w:rsid w:val="00BF5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D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BF5D0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BF5D00"/>
    <w:pPr>
      <w:widowControl w:val="0"/>
      <w:spacing w:before="240" w:after="60" w:line="240" w:lineRule="auto"/>
      <w:ind w:left="3540" w:hanging="708"/>
      <w:outlineLvl w:val="4"/>
    </w:pPr>
    <w:rPr>
      <w:rFonts w:ascii="Arial" w:eastAsia="Times New Roman" w:hAnsi="Arial" w:cs="Times New Roman"/>
      <w:szCs w:val="24"/>
    </w:rPr>
  </w:style>
  <w:style w:type="paragraph" w:styleId="6">
    <w:name w:val="heading 6"/>
    <w:basedOn w:val="a"/>
    <w:next w:val="a"/>
    <w:link w:val="60"/>
    <w:qFormat/>
    <w:rsid w:val="00BF5D0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BF5D00"/>
    <w:pPr>
      <w:widowControl w:val="0"/>
      <w:spacing w:before="240" w:after="60" w:line="240" w:lineRule="auto"/>
      <w:ind w:left="5664" w:hanging="708"/>
      <w:outlineLvl w:val="7"/>
    </w:pPr>
    <w:rPr>
      <w:rFonts w:ascii="Arial" w:eastAsia="Times New Roman" w:hAnsi="Arial" w:cs="Times New Roman"/>
      <w:i/>
      <w:sz w:val="20"/>
      <w:szCs w:val="24"/>
    </w:rPr>
  </w:style>
  <w:style w:type="paragraph" w:styleId="9">
    <w:name w:val="heading 9"/>
    <w:basedOn w:val="a"/>
    <w:next w:val="a"/>
    <w:link w:val="90"/>
    <w:qFormat/>
    <w:rsid w:val="00BF5D00"/>
    <w:pPr>
      <w:widowControl w:val="0"/>
      <w:spacing w:before="240" w:after="60" w:line="240" w:lineRule="auto"/>
      <w:ind w:left="6372" w:hanging="708"/>
      <w:outlineLvl w:val="8"/>
    </w:pPr>
    <w:rPr>
      <w:rFonts w:ascii="Arial" w:eastAsia="Times New Roman" w:hAnsi="Arial" w:cs="Times New Roman"/>
      <w:b/>
      <w:i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33DA5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DA5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BF5D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F5D0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5D00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BF5D00"/>
    <w:rPr>
      <w:rFonts w:ascii="Arial" w:eastAsia="Times New Roman" w:hAnsi="Arial" w:cs="Times New Roman"/>
      <w:szCs w:val="24"/>
    </w:rPr>
  </w:style>
  <w:style w:type="character" w:customStyle="1" w:styleId="60">
    <w:name w:val="Заголовок 6 Знак"/>
    <w:basedOn w:val="a0"/>
    <w:link w:val="6"/>
    <w:rsid w:val="00BF5D00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BF5D00"/>
    <w:rPr>
      <w:rFonts w:ascii="Arial" w:eastAsia="Times New Roman" w:hAnsi="Arial" w:cs="Times New Roman"/>
      <w:i/>
      <w:sz w:val="20"/>
      <w:szCs w:val="24"/>
    </w:rPr>
  </w:style>
  <w:style w:type="character" w:customStyle="1" w:styleId="90">
    <w:name w:val="Заголовок 9 Знак"/>
    <w:basedOn w:val="a0"/>
    <w:link w:val="9"/>
    <w:rsid w:val="00BF5D00"/>
    <w:rPr>
      <w:rFonts w:ascii="Arial" w:eastAsia="Times New Roman" w:hAnsi="Arial" w:cs="Times New Roman"/>
      <w:b/>
      <w:i/>
      <w:sz w:val="18"/>
      <w:szCs w:val="24"/>
    </w:rPr>
  </w:style>
  <w:style w:type="table" w:styleId="a3">
    <w:name w:val="Table Grid"/>
    <w:basedOn w:val="a1"/>
    <w:rsid w:val="00BF5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F5D0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BF5D0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BF5D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F5D0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BF5D00"/>
    <w:pPr>
      <w:widowControl w:val="0"/>
      <w:autoSpaceDE w:val="0"/>
      <w:autoSpaceDN w:val="0"/>
      <w:adjustRightInd w:val="0"/>
      <w:spacing w:before="240" w:after="120" w:line="288" w:lineRule="auto"/>
      <w:outlineLvl w:val="0"/>
    </w:pPr>
    <w:rPr>
      <w:rFonts w:ascii="Arial" w:eastAsia="Times New Roman" w:hAnsi="Arial" w:cs="Times New Roman"/>
      <w:b/>
      <w:caps/>
      <w:sz w:val="28"/>
      <w:szCs w:val="24"/>
    </w:rPr>
  </w:style>
  <w:style w:type="paragraph" w:styleId="a6">
    <w:name w:val="footer"/>
    <w:basedOn w:val="a"/>
    <w:link w:val="a7"/>
    <w:rsid w:val="00BF5D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F5D00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Стиль3"/>
    <w:basedOn w:val="a"/>
    <w:rsid w:val="00BF5D00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FR1">
    <w:name w:val="FR1"/>
    <w:rsid w:val="00BF5D00"/>
    <w:pPr>
      <w:widowControl w:val="0"/>
      <w:autoSpaceDE w:val="0"/>
      <w:autoSpaceDN w:val="0"/>
      <w:adjustRightInd w:val="0"/>
      <w:spacing w:before="4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Стиль"/>
    <w:rsid w:val="00BF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BF5D00"/>
    <w:pPr>
      <w:suppressAutoHyphens/>
      <w:autoSpaceDE w:val="0"/>
      <w:autoSpaceDN w:val="0"/>
      <w:adjustRightInd w:val="0"/>
      <w:spacing w:after="0" w:line="240" w:lineRule="auto"/>
      <w:ind w:right="176" w:firstLine="5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BF5D00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BF5D00"/>
    <w:pPr>
      <w:suppressAutoHyphens/>
      <w:autoSpaceDE w:val="0"/>
      <w:autoSpaceDN w:val="0"/>
      <w:adjustRightInd w:val="0"/>
      <w:spacing w:after="0" w:line="240" w:lineRule="auto"/>
      <w:ind w:firstLine="77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BF5D0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lock Text"/>
    <w:basedOn w:val="a"/>
    <w:rsid w:val="00BF5D00"/>
    <w:pPr>
      <w:suppressAutoHyphens/>
      <w:autoSpaceDE w:val="0"/>
      <w:autoSpaceDN w:val="0"/>
      <w:adjustRightInd w:val="0"/>
      <w:spacing w:after="0" w:line="240" w:lineRule="auto"/>
      <w:ind w:left="990" w:right="3256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BF5D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BF5D00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Раздел_стандарт"/>
    <w:basedOn w:val="1"/>
    <w:rsid w:val="00BF5D00"/>
    <w:pPr>
      <w:keepNext w:val="0"/>
      <w:widowControl w:val="0"/>
      <w:autoSpaceDE w:val="0"/>
      <w:autoSpaceDN w:val="0"/>
      <w:adjustRightInd w:val="0"/>
      <w:spacing w:after="120" w:line="288" w:lineRule="auto"/>
    </w:pPr>
    <w:rPr>
      <w:rFonts w:cs="Times New Roman"/>
      <w:bCs w:val="0"/>
      <w:caps/>
      <w:kern w:val="0"/>
      <w:sz w:val="28"/>
      <w:szCs w:val="24"/>
    </w:rPr>
  </w:style>
  <w:style w:type="character" w:styleId="af">
    <w:name w:val="page number"/>
    <w:basedOn w:val="a0"/>
    <w:rsid w:val="00BF5D00"/>
  </w:style>
  <w:style w:type="paragraph" w:customStyle="1" w:styleId="af0">
    <w:name w:val="Подзаг_ст"/>
    <w:basedOn w:val="a"/>
    <w:rsid w:val="00BF5D00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FR2">
    <w:name w:val="FR2"/>
    <w:rsid w:val="00BF5D00"/>
    <w:pPr>
      <w:widowControl w:val="0"/>
      <w:autoSpaceDE w:val="0"/>
      <w:autoSpaceDN w:val="0"/>
      <w:adjustRightInd w:val="0"/>
      <w:spacing w:before="340" w:after="0" w:line="240" w:lineRule="auto"/>
      <w:ind w:right="200"/>
      <w:jc w:val="center"/>
    </w:pPr>
    <w:rPr>
      <w:rFonts w:ascii="Arial" w:eastAsia="Times New Roman" w:hAnsi="Arial" w:cs="Arial"/>
      <w:noProof/>
      <w:sz w:val="16"/>
      <w:szCs w:val="16"/>
    </w:rPr>
  </w:style>
  <w:style w:type="paragraph" w:styleId="af1">
    <w:name w:val="caption"/>
    <w:basedOn w:val="a"/>
    <w:next w:val="a"/>
    <w:qFormat/>
    <w:rsid w:val="00BF5D00"/>
    <w:p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10</cp:revision>
  <cp:lastPrinted>2016-02-27T04:53:00Z</cp:lastPrinted>
  <dcterms:created xsi:type="dcterms:W3CDTF">2013-03-04T06:07:00Z</dcterms:created>
  <dcterms:modified xsi:type="dcterms:W3CDTF">2016-02-27T04:54:00Z</dcterms:modified>
</cp:coreProperties>
</file>