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32F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6FCE083E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E1F1C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52051EA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97019A" w14:textId="58BFD2C1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72FE345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734E0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4565B1E" w14:textId="4D51CE06" w:rsidR="000E14F1" w:rsidRDefault="000E14F1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5993EB" w14:textId="458C931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CF472DD" w14:textId="08E74C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C5C3D7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E4DFE44" w14:textId="08F295B1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14A032BC" w14:textId="0BE05A77"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14:paraId="312031AC" w14:textId="202702F6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D3FC2" w:rsidRPr="008D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A670E43" w14:textId="69AE3240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91AF84B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1E6B73" w14:textId="0AB41071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190CFE0F" w14:textId="3615D9E4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227B52C7" w14:textId="7429B28F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0236126" w14:textId="25F9B1AF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1852EC3D" w14:textId="4F5378F8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995AD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14:paraId="69DEF067" w14:textId="28B99129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02A164" w14:textId="2E5E1CF8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22D5DE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061A93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3D9655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64813593" w14:textId="2411D7AA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6201B3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086E29A7" w14:textId="77777777" w:rsidR="00942FBC" w:rsidRDefault="00942FB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</w:p>
    <w:p w14:paraId="19E9EE57" w14:textId="77777777" w:rsidR="00942FBC" w:rsidRDefault="00942FB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979C904" w14:textId="77777777" w:rsidR="00942FBC" w:rsidRDefault="00942FB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0368387" w14:textId="3E6951F4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8D3FC2" w:rsidRPr="007D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</w:p>
    <w:bookmarkEnd w:id="0"/>
    <w:p w14:paraId="175071BD" w14:textId="0A506C9C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1" w:name="_Hlk172023925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30 мая 202</w:t>
      </w:r>
      <w:r w:rsidR="006201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bookmarkEnd w:id="1"/>
    </w:p>
    <w:p w14:paraId="042830A9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F846F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2023838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Рецензенты:</w:t>
      </w:r>
    </w:p>
    <w:p w14:paraId="5DE86346" w14:textId="77777777" w:rsidR="00942FBC" w:rsidRPr="00F768B7" w:rsidRDefault="00942FBC" w:rsidP="00942FBC">
      <w:pPr>
        <w:pStyle w:val="af1"/>
        <w:rPr>
          <w:rFonts w:ascii="Times New Roman" w:hAnsi="Times New Roman" w:cs="Times New Roman"/>
          <w:sz w:val="28"/>
          <w:szCs w:val="28"/>
        </w:rPr>
      </w:pPr>
      <w:r w:rsidRPr="00F768B7">
        <w:rPr>
          <w:rFonts w:ascii="Times New Roman" w:hAnsi="Times New Roman" w:cs="Times New Roman"/>
          <w:sz w:val="28"/>
          <w:szCs w:val="28"/>
        </w:rPr>
        <w:t xml:space="preserve">1. Заведующий кафедрой детских болезней ФГБОУ ВО </w:t>
      </w:r>
      <w:proofErr w:type="spellStart"/>
      <w:r w:rsidRPr="00F768B7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768B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5632D" w14:textId="77777777" w:rsidR="00942FBC" w:rsidRPr="00F768B7" w:rsidRDefault="00942FBC" w:rsidP="00942FBC">
      <w:pPr>
        <w:pStyle w:val="af1"/>
        <w:rPr>
          <w:rFonts w:ascii="Times New Roman" w:hAnsi="Times New Roman" w:cs="Times New Roman"/>
          <w:sz w:val="28"/>
          <w:szCs w:val="28"/>
        </w:rPr>
      </w:pPr>
      <w:r w:rsidRPr="00F768B7">
        <w:rPr>
          <w:rFonts w:ascii="Times New Roman" w:hAnsi="Times New Roman" w:cs="Times New Roman"/>
          <w:sz w:val="28"/>
          <w:szCs w:val="28"/>
        </w:rPr>
        <w:t>Минздрава России д.м.н., профессор Попова Л.Ю.</w:t>
      </w:r>
    </w:p>
    <w:p w14:paraId="162A7AA9" w14:textId="77777777" w:rsidR="00942FBC" w:rsidRPr="00F768B7" w:rsidRDefault="00942FBC" w:rsidP="00942FBC">
      <w:pPr>
        <w:pStyle w:val="af1"/>
        <w:rPr>
          <w:rFonts w:ascii="Times New Roman" w:hAnsi="Times New Roman" w:cs="Times New Roman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768B7">
        <w:rPr>
          <w:rFonts w:ascii="Times New Roman" w:hAnsi="Times New Roman" w:cs="Times New Roman"/>
          <w:sz w:val="28"/>
          <w:szCs w:val="28"/>
        </w:rPr>
        <w:t xml:space="preserve">Главный врач ГБУЗ РБ Детская поликлиника №2 г. Уфа, </w:t>
      </w:r>
      <w:proofErr w:type="spellStart"/>
      <w:r w:rsidRPr="00F768B7"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  <w:r w:rsidRPr="00F768B7">
        <w:rPr>
          <w:rFonts w:ascii="Times New Roman" w:hAnsi="Times New Roman" w:cs="Times New Roman"/>
          <w:sz w:val="28"/>
          <w:szCs w:val="28"/>
        </w:rPr>
        <w:t xml:space="preserve"> Э.З.</w:t>
      </w:r>
    </w:p>
    <w:bookmarkEnd w:id="2"/>
    <w:p w14:paraId="76B0598B" w14:textId="77777777" w:rsidR="00942FBC" w:rsidRPr="00F768B7" w:rsidRDefault="00942FBC" w:rsidP="00942FB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81385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доц. Андрианова О.Л.</w:t>
      </w:r>
    </w:p>
    <w:p w14:paraId="69FDC74C" w14:textId="77777777" w:rsidR="006201B3" w:rsidRPr="006201B3" w:rsidRDefault="006201B3" w:rsidP="006201B3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7"/>
          <w:szCs w:val="27"/>
        </w:rPr>
      </w:pPr>
      <w:bookmarkStart w:id="3" w:name="_Hlk172023914"/>
      <w:bookmarkStart w:id="4" w:name="_GoBack"/>
      <w:r w:rsidRPr="006201B3">
        <w:rPr>
          <w:rFonts w:ascii="Times New Roman" w:hAnsi="Times New Roman" w:cs="Times New Roman"/>
          <w:color w:val="000000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6201B3">
        <w:rPr>
          <w:rFonts w:ascii="Times New Roman" w:hAnsi="Times New Roman" w:cs="Times New Roman"/>
          <w:color w:val="000000"/>
          <w:sz w:val="27"/>
          <w:szCs w:val="27"/>
        </w:rPr>
        <w:t>12  от</w:t>
      </w:r>
      <w:proofErr w:type="gramEnd"/>
      <w:r w:rsidRPr="006201B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bookmarkStart w:id="5" w:name="_Hlk172023643"/>
      <w:r w:rsidRPr="006201B3">
        <w:rPr>
          <w:rFonts w:ascii="Times New Roman" w:hAnsi="Times New Roman" w:cs="Times New Roman"/>
          <w:color w:val="000000"/>
          <w:sz w:val="27"/>
          <w:szCs w:val="27"/>
        </w:rPr>
        <w:t>03.03.2023г.</w:t>
      </w:r>
      <w:bookmarkEnd w:id="3"/>
      <w:bookmarkEnd w:id="5"/>
    </w:p>
    <w:bookmarkEnd w:id="4"/>
    <w:p w14:paraId="00E3065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A0941D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681FE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34931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FFAB1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32989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0946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F46481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056C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E77E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0C96FF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3604C1D" w14:textId="77777777" w:rsidR="000E14F1" w:rsidRPr="00942FBC" w:rsidRDefault="000E14F1" w:rsidP="00EB169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2AEAB1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57E45B5" w14:textId="48792B85" w:rsidR="008D3FC2" w:rsidRDefault="0057390E" w:rsidP="00EB2324">
      <w:pPr>
        <w:pStyle w:val="a3"/>
        <w:numPr>
          <w:ilvl w:val="0"/>
          <w:numId w:val="8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митральные пороки сердца (МПС) и аортальные пороки (АПС) сердца формируются вследствие аномального анатомического строения сердечных структур и обусловливают изменения </w:t>
      </w:r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внутрисердечной гемодинамики, а также системного кровотока. Однозначных и точных эпидемиологических сведений о частоте встречаемости пороков аортального и митрального клапанов нет, однако имеется тенденция к увеличению распространенности данных состояний в более старших возрастных группах. Этиология пороков весьма разнообразна, и ее структура меняется с возрастом. Рост средней продолжительности жизни населения, вероятно, будет способствовать росту числа лиц с пороками сердца.  Клинически и </w:t>
      </w:r>
      <w:proofErr w:type="spellStart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пороки резко повышают риск смерти больных, при этом медикаментозная терапия не улучшает прогноз и 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14:paraId="6B877B62" w14:textId="77777777" w:rsidR="003915C7" w:rsidRP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22B4DE" w14:textId="1F1402B3" w:rsidR="0057390E" w:rsidRPr="003915C7" w:rsidRDefault="0057390E" w:rsidP="00EB2324">
      <w:pPr>
        <w:pStyle w:val="a3"/>
        <w:numPr>
          <w:ilvl w:val="0"/>
          <w:numId w:val="8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: овладение врачебными умениями и навыками диагностики АПС и проведения дифференциального диагноза между АПС и другими клинически схожими состояниями; овладение навыками планирования и оказания плановой, неотложной и экстренной медицинской помощи при АПС развитии осложнений. Овладение навыками определения показаний к хирургическому лечению АПС, ознакомление с основными методами хирургической коррекции. Формирование профессиональных компетенций</w:t>
      </w:r>
      <w:r w:rsidR="00EB4821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, О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EB4821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, ОПК-7,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ПК-13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ПК-14, </w:t>
      </w:r>
      <w:r w:rsidR="008E2502" w:rsidRPr="008D3FC2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 А/01.7, А/02.7, А/03.7.</w:t>
      </w:r>
    </w:p>
    <w:p w14:paraId="0B5BFE8F" w14:textId="19C928DA" w:rsid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30E03A" w14:textId="77777777" w:rsidR="003915C7" w:rsidRP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815A06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6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</w:t>
      </w:r>
    </w:p>
    <w:p w14:paraId="2D678CEB" w14:textId="1DC44F07"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96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8D3FC2" w:rsidRPr="0057390E" w14:paraId="45445349" w14:textId="77777777" w:rsidTr="009233D6">
        <w:tc>
          <w:tcPr>
            <w:tcW w:w="3005" w:type="dxa"/>
          </w:tcPr>
          <w:p w14:paraId="1BD8FDFA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662" w:type="dxa"/>
          </w:tcPr>
          <w:p w14:paraId="6E942B0C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D3FC2" w:rsidRPr="0057390E" w14:paraId="4DECBD9B" w14:textId="77777777" w:rsidTr="009233D6">
        <w:tc>
          <w:tcPr>
            <w:tcW w:w="3005" w:type="dxa"/>
          </w:tcPr>
          <w:p w14:paraId="693BEEF5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3B4B2C3C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8D3FC2" w:rsidRPr="0057390E" w14:paraId="2AD99A2C" w14:textId="77777777" w:rsidTr="009233D6">
        <w:tc>
          <w:tcPr>
            <w:tcW w:w="3005" w:type="dxa"/>
          </w:tcPr>
          <w:p w14:paraId="0E32CBE9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14:paraId="4DC57300" w14:textId="77777777" w:rsidR="008D3FC2" w:rsidRPr="0057390E" w:rsidRDefault="008D3FC2" w:rsidP="009233D6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FC2" w:rsidRPr="0057390E" w14:paraId="31C275C1" w14:textId="77777777" w:rsidTr="009233D6">
        <w:tc>
          <w:tcPr>
            <w:tcW w:w="3005" w:type="dxa"/>
          </w:tcPr>
          <w:p w14:paraId="78FC5549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0360C06B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внутрисердечной и центральной гемодинамики при различных пороках сердца. Закономерности патофизиологических изменений со стороны сердца и сосудов большого и малого кругов кровообращения. Механизмы компенсации гемодинами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FC2" w:rsidRPr="0057390E" w14:paraId="487999E3" w14:textId="77777777" w:rsidTr="009233D6">
        <w:tc>
          <w:tcPr>
            <w:tcW w:w="3005" w:type="dxa"/>
          </w:tcPr>
          <w:p w14:paraId="0C2C3F63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14:paraId="473E9F7F" w14:textId="794B96C8" w:rsidR="008D3FC2" w:rsidRPr="0057390E" w:rsidRDefault="008D3FC2" w:rsidP="008D3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8D3FC2" w:rsidRPr="0057390E" w14:paraId="1360668D" w14:textId="77777777" w:rsidTr="009233D6">
        <w:tc>
          <w:tcPr>
            <w:tcW w:w="3005" w:type="dxa"/>
          </w:tcPr>
          <w:p w14:paraId="7C116FA1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43F46F58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4D192CDD" w14:textId="77777777"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0C1E9C" w14:textId="34D0F7FB"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14:paraId="5DF4CD65" w14:textId="23692F02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_Hlk43567624"/>
      <w:bookmarkEnd w:id="6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типы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(митральный стеноз, митральная </w:t>
      </w:r>
      <w:proofErr w:type="spellStart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 (аортальный стеноз, аортальная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13788591" w14:textId="5EB2B4A1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классификаци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</w:t>
      </w:r>
      <w:r w:rsidR="00364BFA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>ологические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факторы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патогенетические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механизмы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1A8D868" w14:textId="0DF5F3BA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клинические синдромы при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особенности в зависимости от типа;</w:t>
      </w:r>
    </w:p>
    <w:p w14:paraId="1582C143" w14:textId="4A24CDFF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осложнения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АПС;</w:t>
      </w:r>
    </w:p>
    <w:p w14:paraId="543CD2A6" w14:textId="72F695DC" w:rsidR="0057390E" w:rsidRDefault="00364BFA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признаки, выявляемые с помощью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(фонокардиографии,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грудной клетки, эхокардиограф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пациентов с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МПС,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АПС;</w:t>
      </w:r>
    </w:p>
    <w:p w14:paraId="3D9E6F9E" w14:textId="77777777" w:rsidR="008D3FC2" w:rsidRDefault="008D3FC2" w:rsidP="008D3FC2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Медицинские стратегии ведения пациентов с пороками митрального и аортального клапанов сердца</w:t>
      </w:r>
    </w:p>
    <w:p w14:paraId="2A2F000F" w14:textId="7222D6FC" w:rsidR="008D3FC2" w:rsidRPr="008D3FC2" w:rsidRDefault="008D3FC2" w:rsidP="008D3FC2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МПС, АПС.</w:t>
      </w:r>
    </w:p>
    <w:p w14:paraId="3C6A03B2" w14:textId="0F7B87EB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 АПС и показания к их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применению. </w:t>
      </w:r>
    </w:p>
    <w:p w14:paraId="4515A395" w14:textId="77777777"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14:paraId="6A31571B" w14:textId="04BF964D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1E787B2" w14:textId="21AF21C1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A4D65D2" w14:textId="05FBE489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7647FEEE" w14:textId="130C9A7A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8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8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30BF8E8" w14:textId="37343D8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D58AD47" w14:textId="77195F5D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разрабатывать план терапевтических действий с учетом протекания патологического процесса и его осложнений (</w:t>
      </w:r>
      <w:bookmarkStart w:id="9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bookmarkEnd w:id="9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DFC6433" w14:textId="13925981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показания к избранному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69C9F1E" w14:textId="51229888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61910A47" w14:textId="07F3FF7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14443178" w14:textId="77777777"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владеть:</w:t>
      </w:r>
    </w:p>
    <w:p w14:paraId="172A7CBF" w14:textId="4E5A7DAC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54006F0C" w14:textId="4AF43E4A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FB0FA06" w14:textId="6D6FFB11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37489C7" w14:textId="0DC74CFB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диагностики и интенсивной терапии при осложнениях АПС (острая левожелудочковая недостаточность, фибрилляция желудочков) (</w:t>
      </w:r>
      <w:bookmarkStart w:id="10" w:name="_Hlk58151074"/>
      <w:r w:rsidR="00EB4821" w:rsidRPr="00564CC6">
        <w:rPr>
          <w:rFonts w:ascii="Times New Roman" w:hAnsi="Times New Roman" w:cs="Times New Roman"/>
          <w:sz w:val="28"/>
          <w:szCs w:val="28"/>
        </w:rPr>
        <w:t>ОПК-7</w:t>
      </w:r>
      <w:bookmarkEnd w:id="10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D669B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A4ED84" w14:textId="347B302A"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Задания для самостоятельной контактной работы обучающихся по указанной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14:paraId="7B3743AE" w14:textId="72F63364"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14:paraId="1106B0F7" w14:textId="52982510" w:rsidR="00335A06" w:rsidRPr="00391512" w:rsidRDefault="00364BFA" w:rsidP="00364BFA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11" w:name="_Hlk43840745"/>
      <w:bookmarkEnd w:id="7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</w:t>
      </w:r>
      <w:r w:rsidR="00335A06" w:rsidRPr="00391512">
        <w:rPr>
          <w:rFonts w:ascii="Times New Roman" w:eastAsia="Times New Roman" w:hAnsi="Times New Roman"/>
          <w:i/>
          <w:iCs/>
          <w:sz w:val="28"/>
          <w:szCs w:val="28"/>
        </w:rPr>
        <w:t>2 Вопросы для самоподготовки</w:t>
      </w:r>
    </w:p>
    <w:p w14:paraId="0B723804" w14:textId="77777777" w:rsidR="008D3FC2" w:rsidRPr="00CB177C" w:rsidRDefault="008D3FC2" w:rsidP="008D3FC2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Митральный стеноз</w:t>
      </w:r>
    </w:p>
    <w:p w14:paraId="37DBB44A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14:paraId="02A055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14:paraId="5C018D53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14:paraId="42979DD1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Почему при митральном стенозе фибрилляция предсердий возникает чаще, чем при других пороках?</w:t>
      </w:r>
    </w:p>
    <w:p w14:paraId="4D8E44A6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клинические синдромы у пациентов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манифестным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митральным стенозом.</w:t>
      </w:r>
    </w:p>
    <w:p w14:paraId="65EC7975" w14:textId="77777777" w:rsidR="008D3FC2" w:rsidRPr="00D9286F" w:rsidRDefault="008D3FC2" w:rsidP="008D3FC2">
      <w:pPr>
        <w:pStyle w:val="a3"/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9286F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14:paraId="5BEBCE6A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14:paraId="005A98F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14:paraId="2EAA26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14:paraId="5098902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14:paraId="07DE3F9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варианты хирургической коррекции митрального стеноза.</w:t>
      </w:r>
    </w:p>
    <w:p w14:paraId="743987FF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каких случаях у пациента с изолированных митральным стенозом следует предпочесть открытую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вальвулотомию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либо протезирование митрального клапана, а не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чрескожную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балонную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14:paraId="5E23382C" w14:textId="77777777" w:rsidR="008D3FC2" w:rsidRDefault="008D3FC2" w:rsidP="008D3FC2">
      <w:pPr>
        <w:pStyle w:val="a9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082ED79D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все возможные механизмы формирования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8125D88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Объясните, чем острая 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отличается от хронической. Назовите основные причины развития каждой из них.</w:t>
      </w:r>
    </w:p>
    <w:p w14:paraId="439AE66D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86AA08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клинические признаки острой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6CDD822" w14:textId="25BBA210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 механизм формирования на ЭКГ феномена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E57EC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val="en-US"/>
        </w:rPr>
        <w:t>le</w:t>
      </w:r>
      <w:r>
        <w:rPr>
          <w:rFonts w:ascii="Times New Roman" w:eastAsia="Times New Roman" w:hAnsi="Times New Roman"/>
          <w:sz w:val="28"/>
          <w:szCs w:val="28"/>
        </w:rPr>
        <w:t xml:space="preserve"> у пациентов с митральными пороками. </w:t>
      </w:r>
    </w:p>
    <w:p w14:paraId="71E94A45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основные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эхокардиографические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признаки, выявляемые у пациента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DD32291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Какова врачебная тактика в отношении пациентов с острой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47E1E4EC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ведения больных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018202E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показания к хирургической коррекции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8975482" w14:textId="77777777" w:rsidR="008D3FC2" w:rsidRPr="00C154D8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терапевтические мишени для медикаментозного лечения и группы препаратов, которые применяются у пациентов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091EA39" w14:textId="3421A1F1" w:rsidR="008D3FC2" w:rsidRDefault="008D3FC2" w:rsidP="0021092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Аортальный стеноз</w:t>
      </w:r>
    </w:p>
    <w:p w14:paraId="4345412F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временная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14:paraId="52E27F5D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развития ишемии миокарда у больных с аортальным стенозом. </w:t>
      </w:r>
    </w:p>
    <w:p w14:paraId="563D0413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</w:p>
    <w:p w14:paraId="7DD23F5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 xml:space="preserve">Перечислите основные клинические синдромы у больных с аортальным стенозом. </w:t>
      </w:r>
    </w:p>
    <w:p w14:paraId="2E68EA58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наиболее чувствительный инструментальный метод диагностики (кроме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эхо-кардиографии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>) для выявления кальциноза аортального клапана.</w:t>
      </w:r>
    </w:p>
    <w:p w14:paraId="09F2EF9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преимущества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7DD26A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аортального стеноза. </w:t>
      </w:r>
    </w:p>
    <w:p w14:paraId="0A1FB4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Объясните, почему пациентов с аортальным стенозом следует избегать артериальной гипотензии.</w:t>
      </w:r>
    </w:p>
    <w:p w14:paraId="7D611232" w14:textId="77777777" w:rsidR="008D3FC2" w:rsidRPr="00CE556E" w:rsidRDefault="008D3FC2" w:rsidP="008D3FC2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Аортальная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10041196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Какие заболевания могут привести к развитию острой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07236011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32924F8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повышения пульсового давления у больного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14:paraId="0C7C3229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кардиомегалия часто обнаруживается у больных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65E57C2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FD7C52C" w14:textId="77777777" w:rsidR="008D3FC2" w:rsidRPr="00654C3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аортальной </w:t>
      </w:r>
      <w:proofErr w:type="spellStart"/>
      <w:r w:rsidRPr="00654C3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654C3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3B3F1E5" w14:textId="253CDD18" w:rsidR="008D3FC2" w:rsidRP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C3E">
        <w:rPr>
          <w:rFonts w:ascii="Times New Roman" w:eastAsia="Times New Roman" w:hAnsi="Times New Roman"/>
          <w:sz w:val="28"/>
          <w:szCs w:val="28"/>
        </w:rPr>
        <w:t>Перечислите фармакологические группы препаратов, которые могут быть использованы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 у пациентов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 </w:t>
      </w:r>
    </w:p>
    <w:p w14:paraId="2AFAB4D1" w14:textId="77777777" w:rsidR="008D3FC2" w:rsidRPr="00C154D8" w:rsidRDefault="008D3FC2" w:rsidP="008D3FC2">
      <w:pPr>
        <w:pStyle w:val="a9"/>
        <w:ind w:left="64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8946C0" w14:textId="414E3D52"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 Проверить свои знания с использованием тестового контроля</w:t>
      </w:r>
    </w:p>
    <w:p w14:paraId="4F70B9E3" w14:textId="77777777"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7193437C" w14:textId="302E7CDF"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14:paraId="02794F5B" w14:textId="77777777" w:rsidR="00F40869" w:rsidRDefault="00F4086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4EEBB43A" w14:textId="2D4C3B4F" w:rsidR="00F40869" w:rsidRDefault="00F40869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МИТРАЛЬНОГО СТЕНОЗА ХАРАКТЕРНА</w:t>
      </w:r>
      <w:r w:rsidR="00CF1B17">
        <w:rPr>
          <w:rFonts w:ascii="Times New Roman" w:eastAsia="Times New Roman" w:hAnsi="Times New Roman"/>
          <w:sz w:val="28"/>
          <w:szCs w:val="28"/>
        </w:rPr>
        <w:t xml:space="preserve"> 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569A17D9" w14:textId="104E6EF2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гипертрофия левого желудочка</w:t>
      </w:r>
    </w:p>
    <w:p w14:paraId="0EF626AE" w14:textId="1815E1D2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перегрузка левого предсердия объемом</w:t>
      </w:r>
    </w:p>
    <w:p w14:paraId="1A84ECF7" w14:textId="3E2F06E4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дилатация левого желудочка</w:t>
      </w:r>
    </w:p>
    <w:p w14:paraId="2D28396A" w14:textId="0CFC1D14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дилатация правого предсердия в дебю</w:t>
      </w:r>
      <w:r w:rsidR="00482AFB">
        <w:rPr>
          <w:rFonts w:ascii="Times New Roman" w:eastAsia="Times New Roman" w:hAnsi="Times New Roman"/>
          <w:sz w:val="28"/>
          <w:szCs w:val="28"/>
        </w:rPr>
        <w:t>те гемодинамической перестройки</w:t>
      </w:r>
    </w:p>
    <w:p w14:paraId="3EF43140" w14:textId="0991C0D3" w:rsidR="00482AFB" w:rsidRDefault="00482AFB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перегрузка левого предсердия давлением</w:t>
      </w:r>
    </w:p>
    <w:p w14:paraId="379F1F51" w14:textId="5EEA7959" w:rsidR="00482AFB" w:rsidRPr="00F40869" w:rsidRDefault="00482AFB" w:rsidP="00482AFB">
      <w:pPr>
        <w:pStyle w:val="a9"/>
        <w:ind w:left="720"/>
        <w:jc w:val="right"/>
        <w:rPr>
          <w:rFonts w:ascii="Times New Roman" w:eastAsia="Times New Roman" w:hAnsi="Times New Roman"/>
          <w:sz w:val="28"/>
          <w:szCs w:val="28"/>
        </w:rPr>
      </w:pPr>
      <w:bookmarkStart w:id="12" w:name="_Hlk81067980"/>
      <w:r w:rsidRPr="00482AFB">
        <w:rPr>
          <w:rFonts w:ascii="Times New Roman" w:eastAsia="Times New Roman" w:hAnsi="Times New Roman"/>
          <w:sz w:val="28"/>
          <w:szCs w:val="28"/>
        </w:rPr>
        <w:t xml:space="preserve">Эталон ответа 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bookmarkEnd w:id="12"/>
    <w:p w14:paraId="15BA549E" w14:textId="75EE58FD" w:rsidR="00591214" w:rsidRDefault="00591214" w:rsidP="00591214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МАНИФЕСТАЦИЯ КЛИНИЧЕСКИХ СИМПТОМОВ МИТРАЛЬНОГО СТЕНОЗА ПРОИСХОДИТ ПРИ </w:t>
      </w:r>
      <w:r w:rsidR="00482AFB">
        <w:rPr>
          <w:rFonts w:ascii="Times New Roman" w:eastAsia="Times New Roman" w:hAnsi="Times New Roman"/>
          <w:sz w:val="28"/>
          <w:szCs w:val="28"/>
        </w:rPr>
        <w:t>ПЛОЩАД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482AFB">
        <w:rPr>
          <w:rFonts w:ascii="Times New Roman" w:eastAsia="Times New Roman" w:hAnsi="Times New Roman"/>
          <w:sz w:val="28"/>
          <w:szCs w:val="28"/>
        </w:rPr>
        <w:t xml:space="preserve"> ОТВЕРСТИЯ МИТРАЛЬНОГО КЛАПАНА</w:t>
      </w:r>
      <w:bookmarkStart w:id="13" w:name="_Hlk81070266"/>
      <w:r w:rsidR="00482AFB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4" w:name="_Hlk81067047"/>
      <w:r w:rsidR="00CF1B17" w:rsidRPr="00CF1B17">
        <w:rPr>
          <w:rFonts w:ascii="Times New Roman" w:eastAsia="Times New Roman" w:hAnsi="Times New Roman"/>
          <w:sz w:val="28"/>
          <w:szCs w:val="28"/>
        </w:rPr>
        <w:t>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)</w:t>
      </w:r>
      <w:r w:rsidR="00CF1B17">
        <w:rPr>
          <w:rFonts w:ascii="Times New Roman" w:eastAsia="Times New Roman" w:hAnsi="Times New Roman"/>
          <w:sz w:val="28"/>
          <w:szCs w:val="28"/>
        </w:rPr>
        <w:t>:</w:t>
      </w:r>
      <w:bookmarkEnd w:id="13"/>
    </w:p>
    <w:p w14:paraId="630F7FBC" w14:textId="283C71D2" w:rsidR="00482AFB" w:rsidRDefault="00591214" w:rsidP="009F4B27">
      <w:pPr>
        <w:pStyle w:val="a9"/>
        <w:numPr>
          <w:ilvl w:val="0"/>
          <w:numId w:val="80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&lt; 5 </w:t>
      </w:r>
      <w:r w:rsidR="00482AFB">
        <w:rPr>
          <w:rFonts w:ascii="Times New Roman" w:eastAsia="Times New Roman" w:hAnsi="Times New Roman"/>
          <w:sz w:val="28"/>
          <w:szCs w:val="28"/>
        </w:rPr>
        <w:t>кв. см</w:t>
      </w:r>
    </w:p>
    <w:bookmarkEnd w:id="14"/>
    <w:p w14:paraId="55BE2CEA" w14:textId="7F0CC708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4 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>кв. см</w:t>
      </w:r>
    </w:p>
    <w:p w14:paraId="04158517" w14:textId="74589AC8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 xml:space="preserve"> кв. см</w:t>
      </w:r>
    </w:p>
    <w:p w14:paraId="72D15DE8" w14:textId="383756AF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2 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>кв. см</w:t>
      </w:r>
    </w:p>
    <w:p w14:paraId="11C3A475" w14:textId="77777777" w:rsidR="00CF1B17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 xml:space="preserve"> кв. см</w:t>
      </w:r>
    </w:p>
    <w:p w14:paraId="3CE22FD1" w14:textId="0B662E30" w:rsidR="00CF1B17" w:rsidRDefault="00CF1B17" w:rsidP="00CF1B17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CF1B17">
        <w:rPr>
          <w:rFonts w:ascii="Times New Roman" w:eastAsia="Times New Roman" w:hAnsi="Times New Roman"/>
          <w:sz w:val="28"/>
          <w:szCs w:val="28"/>
        </w:rPr>
        <w:t>Эталон ответа 4</w:t>
      </w:r>
    </w:p>
    <w:p w14:paraId="6A06AA0C" w14:textId="1CB67A8F" w:rsidR="009F4B27" w:rsidRDefault="009F4B27" w:rsidP="00CF1B17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1F887E84" w14:textId="4264647D" w:rsidR="009F4B27" w:rsidRDefault="009F4B27" w:rsidP="009F4B27">
      <w:pPr>
        <w:pStyle w:val="a3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ПРИЧИНА </w:t>
      </w:r>
      <w:r w:rsidR="00D21D53">
        <w:rPr>
          <w:rFonts w:ascii="Times New Roman" w:eastAsia="Times New Roman" w:hAnsi="Times New Roman"/>
          <w:sz w:val="28"/>
          <w:szCs w:val="28"/>
        </w:rPr>
        <w:t>ХРОНИЧЕСКОЙ</w:t>
      </w:r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gramStart"/>
      <w:r w:rsidR="00946B2C">
        <w:rPr>
          <w:rFonts w:ascii="Times New Roman" w:eastAsia="Times New Roman" w:hAnsi="Times New Roman"/>
          <w:sz w:val="28"/>
          <w:szCs w:val="28"/>
        </w:rPr>
        <w:t xml:space="preserve">РЕГУРГИТАЦИИ </w:t>
      </w:r>
      <w:r w:rsidRPr="009F4B2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End"/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9F4B27">
        <w:rPr>
          <w:rFonts w:ascii="Times New Roman" w:eastAsia="Times New Roman" w:hAnsi="Times New Roman"/>
          <w:sz w:val="28"/>
          <w:szCs w:val="28"/>
        </w:rPr>
        <w:t>):</w:t>
      </w:r>
    </w:p>
    <w:p w14:paraId="7B05E9F2" w14:textId="0F118202" w:rsidR="00EA4C52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инфаркт папиллярной мышцы с ее отрывом</w:t>
      </w:r>
    </w:p>
    <w:p w14:paraId="1F400FA9" w14:textId="395F73C0" w:rsidR="00D21D53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перфорация передней створки митрального клапана при инфекционном эндокардите</w:t>
      </w:r>
    </w:p>
    <w:p w14:paraId="1DE850DD" w14:textId="2A3ACF62" w:rsidR="00946B2C" w:rsidRPr="00946B2C" w:rsidRDefault="00946B2C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46B2C">
        <w:rPr>
          <w:rFonts w:ascii="Times New Roman" w:eastAsia="Times New Roman" w:hAnsi="Times New Roman"/>
          <w:sz w:val="28"/>
          <w:szCs w:val="28"/>
        </w:rPr>
        <w:t>миксоматозная</w:t>
      </w:r>
      <w:proofErr w:type="spellEnd"/>
      <w:r w:rsidRPr="00946B2C">
        <w:rPr>
          <w:rFonts w:ascii="Times New Roman" w:eastAsia="Times New Roman" w:hAnsi="Times New Roman"/>
          <w:sz w:val="28"/>
          <w:szCs w:val="28"/>
        </w:rPr>
        <w:t xml:space="preserve"> дегенерация створок митрального клапана</w:t>
      </w:r>
    </w:p>
    <w:p w14:paraId="31EF266B" w14:textId="581E6777" w:rsidR="00D21D53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разрыв дегенеративно измененной хорды</w:t>
      </w:r>
    </w:p>
    <w:p w14:paraId="21743558" w14:textId="7BCF0349" w:rsidR="00946B2C" w:rsidRDefault="00946B2C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травматическое повреждение створки митрального клапана</w:t>
      </w:r>
    </w:p>
    <w:p w14:paraId="735DC981" w14:textId="77777777" w:rsidR="00946B2C" w:rsidRDefault="00946B2C" w:rsidP="00946B2C">
      <w:pPr>
        <w:pStyle w:val="a3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EA35E7" w14:textId="4D73ED27" w:rsidR="009F4B27" w:rsidRPr="00CF1B17" w:rsidRDefault="00946B2C" w:rsidP="00946B2C">
      <w:pPr>
        <w:pStyle w:val="a3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B2C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6687047" w14:textId="7D37D1BE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364BFA">
        <w:rPr>
          <w:rFonts w:ascii="Times New Roman" w:eastAsia="Times New Roman" w:hAnsi="Times New Roman"/>
          <w:sz w:val="28"/>
          <w:szCs w:val="28"/>
        </w:rPr>
        <w:t xml:space="preserve">ПРИЧИНА КОРОТКОГО ТИХОГО ДИАСТОЛИЧЕСКОГО ШУМА НА </w:t>
      </w:r>
      <w:r w:rsidRPr="002843D9">
        <w:rPr>
          <w:rFonts w:ascii="Times New Roman" w:eastAsia="Times New Roman" w:hAnsi="Times New Roman"/>
          <w:sz w:val="28"/>
          <w:szCs w:val="28"/>
        </w:rPr>
        <w:t xml:space="preserve">ВЕРХУШКЕ У БОЛЬНОГО С НЕДОСТАТОЧНОСТЬЮ АОРТАЛЬНОГО КЛАПАНА </w:t>
      </w:r>
      <w:bookmarkStart w:id="15" w:name="_Hlk81068057"/>
      <w:r w:rsidRPr="002843D9">
        <w:rPr>
          <w:rFonts w:ascii="Times New Roman" w:eastAsia="Times New Roman" w:hAnsi="Times New Roman"/>
          <w:sz w:val="28"/>
          <w:szCs w:val="28"/>
        </w:rPr>
        <w:t>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  <w:bookmarkEnd w:id="15"/>
    </w:p>
    <w:p w14:paraId="5FA82144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 xml:space="preserve">митральная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501126DD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имеющегося порока</w:t>
      </w:r>
    </w:p>
    <w:p w14:paraId="3D0CBB1C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трикуспидальная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2C72FE4F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недостаточность клапана легочной артерии</w:t>
      </w:r>
    </w:p>
    <w:p w14:paraId="166F2795" w14:textId="77777777" w:rsid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активная легочная гипертензия</w:t>
      </w:r>
      <w:bookmarkStart w:id="16" w:name="_Hlk78811484"/>
    </w:p>
    <w:p w14:paraId="7C06676E" w14:textId="2996BA20"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bookmarkStart w:id="17" w:name="_Hlk81066454"/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16"/>
    <w:bookmarkEnd w:id="17"/>
    <w:p w14:paraId="211D4395" w14:textId="14C401B0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ВЕДУЩИМ ПАТОГЕНЕТИЧЕСКИМ МЕХАНИЗМОМ ПЕРЕСТРОЙКИ ГЕМОДИНАМИКИ ПРИ АОРТАЛЬНОМ СТЕНОЗЕ ЯВЛЯЕТСЯ 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</w:p>
    <w:p w14:paraId="7AB67561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давлением</w:t>
      </w:r>
    </w:p>
    <w:p w14:paraId="44C20AAA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объемом</w:t>
      </w:r>
    </w:p>
    <w:p w14:paraId="6320027C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и левого предсердия объемом</w:t>
      </w:r>
    </w:p>
    <w:p w14:paraId="5E0C2A02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венозной системы малого круга кровообращения</w:t>
      </w:r>
    </w:p>
    <w:p w14:paraId="13B47C33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правых камер сердца</w:t>
      </w:r>
    </w:p>
    <w:p w14:paraId="0E0D7278" w14:textId="02D115C3"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14:paraId="34ED1314" w14:textId="071B802D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 xml:space="preserve">БОЛЬНОЙ 42 ЛЕТ С УМЕРЕННЫМ СМЕЩЕНИЕМ ГРАНИЦ ОТНОСИТЕЛЬНОЙ ТУПОСТИ СЕРДЦА ВЛЕВО, УСИЛЕНИЕМ ВЕРХУШЕЧНОГО ТОЛЧКА, ВЫРАЖЕННЫМ СИМПТОМ </w:t>
      </w:r>
      <w:r w:rsidRPr="002843D9">
        <w:rPr>
          <w:rFonts w:ascii="Times New Roman" w:eastAsia="Times New Roman" w:hAnsi="Times New Roman"/>
          <w:sz w:val="28"/>
          <w:szCs w:val="28"/>
        </w:rPr>
        <w:lastRenderedPageBreak/>
        <w:t>СИСТОЛИЧЕСКОГО ДРОЖАНИЯ ВО 2-М МЕЖРЕБЕРЬЕ СПРАВА ОТ ГРУДИНЫ И ТАМ ЖЕ ОСЛАБЛЕНИМ 2-ГО ТОНА. КАКОЙ АУСКУЛЬТАТИВНЫЙ ФЕНОМЕН НЕПРЕМЕННО ДОЛЖЕН ИМЕТЬ МЕСТО У ДАННОГО БОЛЬНОГО 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</w:p>
    <w:p w14:paraId="0601A390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 верхушке</w:t>
      </w:r>
    </w:p>
    <w:p w14:paraId="07EC6EC2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 верхушке</w:t>
      </w:r>
    </w:p>
    <w:p w14:paraId="1461B8BC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над аортой</w:t>
      </w:r>
    </w:p>
    <w:p w14:paraId="03F8B6E1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над аортой</w:t>
      </w:r>
    </w:p>
    <w:p w14:paraId="26CB25C1" w14:textId="778C7A26" w:rsidR="00364BFA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у мечевидного отростка</w:t>
      </w:r>
    </w:p>
    <w:p w14:paraId="3676ED3E" w14:textId="4C4584B6"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14:paraId="22010738" w14:textId="77777777" w:rsidR="001C1F05" w:rsidRDefault="001C1F05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5EE9FFF0" w14:textId="38DFF049"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 Выполнит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14:paraId="61A45887" w14:textId="1AC2E7C7" w:rsidR="00391512" w:rsidRPr="00391512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Задания для самостоятельной контактной практической работы обучающихся по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053"/>
        <w:gridCol w:w="5265"/>
      </w:tblGrid>
      <w:tr w:rsidR="00787D80" w:rsidRPr="00643E6C" w14:paraId="3CA5F2E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FF92B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14:paraId="2BB6BFA3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A1F7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14:paraId="3D6C3ABA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самостоятельной работы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EA47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14:paraId="28757212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и характер деятельности обучающихся</w:t>
            </w:r>
          </w:p>
        </w:tc>
      </w:tr>
      <w:tr w:rsidR="00787D80" w:rsidRPr="00643E6C" w14:paraId="787E431B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57EDC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09510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 тематических больных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МПС и</w:t>
            </w: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C7EA" w14:textId="3422F3F5" w:rsidR="00787D80" w:rsidRPr="00643E6C" w:rsidRDefault="00787D80" w:rsidP="00BF68DE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  <w:proofErr w:type="gramEnd"/>
            <w:r w:rsidR="00BF68DE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5E3DBD8A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1609E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3FFA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E610" w14:textId="602CF93C" w:rsidR="00787D80" w:rsidRPr="00643E6C" w:rsidRDefault="00787D80" w:rsidP="00BF68DE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обследовании, (запись ЭКГ, ЭХО-КГ). Участие в оказании неотложной и экстренной помощи при развитии сердечно-сосудистых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  <w:proofErr w:type="gramEnd"/>
            <w:r w:rsidR="00BF68DE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61F307D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D4D26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56182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Анализ результатов дополнительных исследований больных с 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МПС и </w:t>
            </w: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АПС. Оформление истории болезни курируемого больного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9035" w14:textId="35E84D0D" w:rsidR="00787D80" w:rsidRPr="00643E6C" w:rsidRDefault="00787D80" w:rsidP="004C4D9B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(рентгенограмм органов грудной клетки,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4985789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1EA90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071B9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1633" w14:textId="32250CB8" w:rsidR="00787D80" w:rsidRPr="00643E6C" w:rsidRDefault="00787D80" w:rsidP="00BF68DE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  <w:proofErr w:type="gramEnd"/>
            <w:r w:rsidR="00BF68DE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4F0EBB6" w14:textId="5A03907F"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>Задания для самостоятельной внеаудиторной работы обучающихся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4B4B37FC" w14:textId="170F6872" w:rsidR="00DB7E12" w:rsidRDefault="00DB7E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Hlk78818706"/>
      <w:r>
        <w:rPr>
          <w:rFonts w:ascii="Times New Roman" w:eastAsia="Times New Roman" w:hAnsi="Times New Roman"/>
          <w:sz w:val="28"/>
          <w:szCs w:val="28"/>
        </w:rPr>
        <w:t>Схематично нарис</w:t>
      </w:r>
      <w:r w:rsidR="00D04DB4">
        <w:rPr>
          <w:rFonts w:ascii="Times New Roman" w:eastAsia="Times New Roman" w:hAnsi="Times New Roman"/>
          <w:sz w:val="28"/>
          <w:szCs w:val="28"/>
        </w:rPr>
        <w:t>уйте</w:t>
      </w:r>
      <w:r>
        <w:rPr>
          <w:rFonts w:ascii="Times New Roman" w:eastAsia="Times New Roman" w:hAnsi="Times New Roman"/>
          <w:sz w:val="28"/>
          <w:szCs w:val="28"/>
        </w:rPr>
        <w:t xml:space="preserve"> основные типы аортального стеноза в зависимости от локализации стенотического сужения. </w:t>
      </w:r>
    </w:p>
    <w:p w14:paraId="590BA6A0" w14:textId="3C8C60B8" w:rsidR="00391512" w:rsidRDefault="003915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Графически изобразит</w:t>
      </w:r>
      <w:r w:rsidR="00D04DB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данные при </w:t>
      </w:r>
      <w:r w:rsidR="00DB7E12">
        <w:rPr>
          <w:rFonts w:ascii="Times New Roman" w:eastAsia="Times New Roman" w:hAnsi="Times New Roman"/>
          <w:sz w:val="28"/>
          <w:szCs w:val="28"/>
        </w:rPr>
        <w:t xml:space="preserve">фонокардиографии у пациента с аортальным стенозом. </w:t>
      </w:r>
    </w:p>
    <w:p w14:paraId="5996F138" w14:textId="3A8B54D1" w:rsidR="00D04DB4" w:rsidRDefault="00E86A66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Графически изобразите фонокардиографические данные у больного с хронической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196A357" w14:textId="77777777" w:rsidR="00F571EB" w:rsidRPr="00F571EB" w:rsidRDefault="00E86A66" w:rsidP="00F571EB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 w:rsidRPr="00E86A66">
        <w:rPr>
          <w:rFonts w:ascii="Times New Roman" w:eastAsia="Times New Roman" w:hAnsi="Times New Roman" w:cs="Times New Roman"/>
          <w:sz w:val="28"/>
          <w:szCs w:val="28"/>
        </w:rPr>
        <w:t xml:space="preserve">Графически представьте характерные ЭКГ изменения у пациента с выраженной гипертрофией левого желудочка на фоне хронической </w:t>
      </w:r>
    </w:p>
    <w:p w14:paraId="0E4F299D" w14:textId="2675FE97" w:rsidR="00F571EB" w:rsidRDefault="00F571EB" w:rsidP="00AE529D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Нарисуйте р-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mitrale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Укажите для каких пороков сердца характерно появление данного феномена.</w:t>
      </w:r>
    </w:p>
    <w:p w14:paraId="17B4B36F" w14:textId="669D6DF5" w:rsidR="00AE529D" w:rsidRPr="00AE529D" w:rsidRDefault="00AE529D" w:rsidP="00AE529D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Схематично изобразите основные гемодинамические изменения при пороках митрального и аортального клапанов. Сопоставьте друг с другом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особенности гемодинамики при каждом пороке. Какие общие черты в патогенезе и </w:t>
      </w:r>
      <w:proofErr w:type="spellStart"/>
      <w:r w:rsidR="00E44D00">
        <w:rPr>
          <w:rFonts w:ascii="Times New Roman" w:eastAsia="Times New Roman" w:hAnsi="Times New Roman"/>
          <w:sz w:val="28"/>
          <w:szCs w:val="28"/>
        </w:rPr>
        <w:t>патоморфологии</w:t>
      </w:r>
      <w:proofErr w:type="spellEnd"/>
      <w:r w:rsidR="00E44D00">
        <w:rPr>
          <w:rFonts w:ascii="Times New Roman" w:eastAsia="Times New Roman" w:hAnsi="Times New Roman"/>
          <w:sz w:val="28"/>
          <w:szCs w:val="28"/>
        </w:rPr>
        <w:t xml:space="preserve"> пороков Вы можете указать? </w:t>
      </w:r>
    </w:p>
    <w:p w14:paraId="70E14320" w14:textId="2B04F7AE" w:rsidR="004B558B" w:rsidRDefault="004B558B" w:rsidP="00F571EB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Составьте реферат: </w:t>
      </w:r>
    </w:p>
    <w:p w14:paraId="3850E744" w14:textId="28A9AD40"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4B558B">
        <w:rPr>
          <w:rFonts w:ascii="Times New Roman" w:eastAsia="Times New Roman" w:hAnsi="Times New Roman"/>
          <w:sz w:val="28"/>
          <w:szCs w:val="28"/>
        </w:rPr>
        <w:t>АПС.</w:t>
      </w:r>
    </w:p>
    <w:p w14:paraId="12C4E2D0" w14:textId="0C2D27B3"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Осложнения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МПС и </w:t>
      </w:r>
      <w:r>
        <w:rPr>
          <w:rFonts w:ascii="Times New Roman" w:eastAsia="Times New Roman" w:hAnsi="Times New Roman"/>
          <w:sz w:val="28"/>
          <w:szCs w:val="28"/>
        </w:rPr>
        <w:t>АПС: н</w:t>
      </w:r>
      <w:r w:rsidRPr="004B558B">
        <w:rPr>
          <w:rFonts w:ascii="Times New Roman" w:eastAsia="Times New Roman" w:hAnsi="Times New Roman"/>
          <w:sz w:val="28"/>
          <w:szCs w:val="28"/>
        </w:rPr>
        <w:t>еотложн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/>
          <w:sz w:val="28"/>
          <w:szCs w:val="28"/>
        </w:rPr>
        <w:t xml:space="preserve">ь. </w:t>
      </w:r>
    </w:p>
    <w:p w14:paraId="5B91D45A" w14:textId="7930CF1B" w:rsidR="00CC0BCE" w:rsidRDefault="00CC0BCE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Составьте ситуационную задачу</w:t>
      </w:r>
      <w:r w:rsidR="00D27973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EC707A" w14:textId="77777777"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14:paraId="76A3E111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купирующиеся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14:paraId="07FE46D6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сердечно-сосудистой системы у себя в анамнезе отрицает. </w:t>
      </w:r>
    </w:p>
    <w:p w14:paraId="40F02462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lastRenderedPageBreak/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легкий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>. Над легкими – везикулярное дыхание. При пальпации области сердца – «кошачье мурлыканье» во II межреберье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14:paraId="57B0969F" w14:textId="77777777" w:rsidR="00CC0BCE" w:rsidRPr="00571166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14:paraId="2C8F357E" w14:textId="1D2273BA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Выделите клинические синдромы, имеющиеся у пациента (ОПК-5, </w:t>
      </w:r>
      <w:r w:rsidR="00BF68DE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0D03F38D" w14:textId="1F1A9BC9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Сформулируйте предварительный клинический диагноз (ОПК-5, </w:t>
      </w:r>
      <w:r w:rsidR="00BF68DE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6BA3145A" w14:textId="23BCEB2C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>? 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6A50C05F" w14:textId="6805331B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 w:rsidR="00BF68DE">
        <w:rPr>
          <w:rFonts w:ascii="Times New Roman" w:eastAsia="Times New Roman" w:hAnsi="Times New Roman"/>
          <w:sz w:val="28"/>
          <w:szCs w:val="28"/>
        </w:rPr>
        <w:t xml:space="preserve"> (ОПК-7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14:paraId="36F0EA22" w14:textId="2A868B85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тактику ведения больного (ОПК-7).</w:t>
      </w:r>
    </w:p>
    <w:p w14:paraId="5352EA39" w14:textId="5ADDC417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лекарственных препараты можно использовать в данном случае? </w:t>
      </w:r>
      <w:r w:rsidR="00BF68DE">
        <w:rPr>
          <w:rFonts w:ascii="Times New Roman" w:eastAsia="Times New Roman" w:hAnsi="Times New Roman"/>
          <w:sz w:val="28"/>
          <w:szCs w:val="28"/>
        </w:rPr>
        <w:t>(ОПК-7)</w:t>
      </w:r>
    </w:p>
    <w:p w14:paraId="2EF07EAD" w14:textId="77777777" w:rsidR="00CC0BCE" w:rsidRPr="00177F00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14:paraId="5B3870E3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14:paraId="1F4F9D97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Предварительный диагноз: Аортальный стеноз, вероятно, ревматической этиологии. Не исключается митральная недостаточность. </w:t>
      </w:r>
      <w:r>
        <w:rPr>
          <w:rFonts w:ascii="Times New Roman" w:eastAsia="Times New Roman" w:hAnsi="Times New Roman"/>
          <w:sz w:val="28"/>
          <w:szCs w:val="28"/>
        </w:rPr>
        <w:lastRenderedPageBreak/>
        <w:t>Дифференцировать с ИБС (стенокардия напряжения) и атеросклерозом сосудов головного мозга.</w:t>
      </w:r>
    </w:p>
    <w:p w14:paraId="4C5D7DA0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14:paraId="39A93FD0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сопутствующая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ультразвуковая допплерография сосудов шеи. ОАК – для исключения анемии. БХАК (глюкоза, общий белок, альбумин, общий холестерин, ЛПНП, ЛПВП, триглицериды, креатинин,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14:paraId="2D01DC7D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больного, вероятно, неблагоприятный.</w:t>
      </w:r>
    </w:p>
    <w:p w14:paraId="3B747DA7" w14:textId="3B37788C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индапамида. Назначение дигоксина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бициллин</w:t>
      </w:r>
      <w:r w:rsidR="00B855E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1 в дозе 24 млн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неделю в</w:t>
      </w:r>
      <w:r w:rsidR="006A2862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м пожизненно.</w:t>
      </w:r>
    </w:p>
    <w:p w14:paraId="18475635" w14:textId="63B0B117" w:rsidR="00CC0BCE" w:rsidRPr="00CC0BCE" w:rsidRDefault="00CC0BCE" w:rsidP="00CC0BCE">
      <w:pPr>
        <w:pStyle w:val="a9"/>
        <w:numPr>
          <w:ilvl w:val="0"/>
          <w:numId w:val="76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14:paraId="662AB57C" w14:textId="7FB24BBD" w:rsidR="00CC0BCE" w:rsidRPr="00CC0BCE" w:rsidRDefault="00CC0BCE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курации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ED8D9A3" w14:textId="4BF04B4F" w:rsidR="00CC0BCE" w:rsidRPr="008F3898" w:rsidRDefault="006A2862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bookmarkEnd w:id="11"/>
    <w:bookmarkEnd w:id="18"/>
    <w:p w14:paraId="699F29C8" w14:textId="2AC6D06B" w:rsidR="00DF3362" w:rsidRDefault="006A286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5FD0C0AB" w14:textId="77777777" w:rsidR="00E56413" w:rsidRPr="000C0A74" w:rsidRDefault="00E56413" w:rsidP="00E56413">
      <w:pPr>
        <w:pStyle w:val="af1"/>
        <w:ind w:left="720" w:right="-1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  <w:r w:rsidRPr="000C0A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7C4E30" w14:textId="77777777" w:rsidR="00E56413" w:rsidRPr="000C0A74" w:rsidRDefault="00E56413" w:rsidP="00E564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E56413" w:rsidRPr="000C0A74" w14:paraId="11BD3AFA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0811F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65B80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12427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4C02A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D67D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E56413" w:rsidRPr="000C0A74" w14:paraId="0C941CF6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39D3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58C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A28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264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5992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4F0F79A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A650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E56413" w:rsidRPr="000C0A74" w14:paraId="7E1B43A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14D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Toc357578153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8D5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69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3352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CE86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65C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413" w:rsidRPr="000C0A74" w14:paraId="14A15FA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DA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D5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 Электрон.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текстовые дан. - - Режим доступа: </w:t>
            </w:r>
            <w:hyperlink r:id="rId8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6E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DB8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685DA42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64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520FBAE2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40813FE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458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1AC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8FA2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E80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6413" w:rsidRPr="000C0A74" w14:paraId="04A0727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C1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97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5415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FA5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AD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5B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34C414F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DB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71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E7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E15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AB5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F3FB6F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98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60AE116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104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3A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A2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977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CA83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88BED17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B9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38B8B1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94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EB5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2F1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8AE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518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2B7F82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30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13" w:rsidRPr="000C0A74" w14:paraId="4476CE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8D2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9E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3A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DBA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BAF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53363D6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F89E01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6412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3A6499A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9D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A2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диском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50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3B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742B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67C35CE0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F39D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7CEACAB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69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48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C7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A477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3729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606CFC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BB64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6F8AB9" w14:textId="77777777" w:rsidR="00E56413" w:rsidRPr="000C0A74" w:rsidRDefault="00E56413" w:rsidP="00E56413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9B68C" w14:textId="77777777" w:rsidR="00E56413" w:rsidRPr="000C0A74" w:rsidRDefault="00E56413" w:rsidP="00E56413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56413" w:rsidRPr="000C0A74" w14:paraId="5FDA7981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CDC72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1D51C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968E4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9C4DF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B3E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E56413" w:rsidRPr="000C0A74" w14:paraId="33DA657C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DDA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4EE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D50B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E4E2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C6E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DDA68FD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ABB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E56413" w:rsidRPr="000C0A74" w14:paraId="75333F2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FC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943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336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2D5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D4BB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B1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413" w:rsidRPr="000C0A74" w14:paraId="600AAE7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24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C42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1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13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73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A5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033AE8A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9BBBC8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2D9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51FFF5D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59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9F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94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2A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44B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91347D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C23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593A870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A4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8C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365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F6C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48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792F3F4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BA5B5F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059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7B46338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56E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F0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E6A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54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B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3B1871C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C990BD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30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E81350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587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33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Электрон. текстовые дан. -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0C0A74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59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A9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680D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7E3B09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99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13" w:rsidRPr="000C0A74" w14:paraId="4986D21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CE4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2C4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6" w:history="1">
              <w:r w:rsidRPr="000C0A74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D5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441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6E75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74C6B6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18D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35B2B6" w14:textId="77777777" w:rsidR="00E56413" w:rsidRDefault="00E56413" w:rsidP="00E56413"/>
    <w:p w14:paraId="2B15D679" w14:textId="77777777" w:rsidR="00E56413" w:rsidRDefault="00E56413" w:rsidP="00E56413">
      <w:pPr>
        <w:jc w:val="center"/>
        <w:rPr>
          <w:rFonts w:ascii="Times New Roman" w:hAnsi="Times New Roman"/>
          <w:b/>
          <w:i/>
          <w:noProof/>
        </w:rPr>
      </w:pPr>
      <w:r w:rsidRPr="7364A41A">
        <w:rPr>
          <w:rFonts w:ascii="Times New Roman" w:eastAsia="Times New Roman" w:hAnsi="Times New Roman" w:cs="Times New Roman"/>
          <w:sz w:val="28"/>
          <w:szCs w:val="28"/>
          <w:lang w:val=""/>
        </w:rPr>
        <w:t>Подпись автора методической разработки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noProof/>
        </w:rPr>
        <w:drawing>
          <wp:inline distT="0" distB="0" distL="0" distR="0" wp14:anchorId="7FD19813" wp14:editId="26C412FB">
            <wp:extent cx="533400" cy="390525"/>
            <wp:effectExtent l="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noProof/>
          <w:sz w:val="28"/>
          <w:szCs w:val="28"/>
        </w:rPr>
        <w:t>Андрианова О.Л.</w:t>
      </w:r>
    </w:p>
    <w:p w14:paraId="192C9EB2" w14:textId="77777777" w:rsidR="00E56413" w:rsidRPr="00DF3362" w:rsidRDefault="00E56413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E56413" w:rsidRPr="00DF3362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B1CBD" w14:textId="77777777" w:rsidR="008963C4" w:rsidRDefault="008963C4" w:rsidP="000D0950">
      <w:r>
        <w:separator/>
      </w:r>
    </w:p>
  </w:endnote>
  <w:endnote w:type="continuationSeparator" w:id="0">
    <w:p w14:paraId="57EB96B1" w14:textId="77777777" w:rsidR="008963C4" w:rsidRDefault="008963C4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243AB" w14:textId="77777777" w:rsidR="008963C4" w:rsidRDefault="008963C4" w:rsidP="000D0950">
      <w:r>
        <w:separator/>
      </w:r>
    </w:p>
  </w:footnote>
  <w:footnote w:type="continuationSeparator" w:id="0">
    <w:p w14:paraId="67886B95" w14:textId="77777777" w:rsidR="008963C4" w:rsidRDefault="008963C4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72D09"/>
    <w:multiLevelType w:val="hybridMultilevel"/>
    <w:tmpl w:val="9A6E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B7C69"/>
    <w:multiLevelType w:val="hybridMultilevel"/>
    <w:tmpl w:val="234EED0C"/>
    <w:lvl w:ilvl="0" w:tplc="5AEEF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963935"/>
    <w:multiLevelType w:val="hybridMultilevel"/>
    <w:tmpl w:val="1C44C81C"/>
    <w:lvl w:ilvl="0" w:tplc="5AD65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2" w15:restartNumberingAfterBreak="0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31605B"/>
    <w:multiLevelType w:val="hybridMultilevel"/>
    <w:tmpl w:val="CBB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 w15:restartNumberingAfterBreak="0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8" w15:restartNumberingAfterBreak="0">
    <w:nsid w:val="6AB869F0"/>
    <w:multiLevelType w:val="hybridMultilevel"/>
    <w:tmpl w:val="80B4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9" w15:restartNumberingAfterBreak="0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17"/>
  </w:num>
  <w:num w:numId="3">
    <w:abstractNumId w:val="8"/>
  </w:num>
  <w:num w:numId="4">
    <w:abstractNumId w:val="67"/>
  </w:num>
  <w:num w:numId="5">
    <w:abstractNumId w:val="31"/>
  </w:num>
  <w:num w:numId="6">
    <w:abstractNumId w:val="44"/>
  </w:num>
  <w:num w:numId="7">
    <w:abstractNumId w:val="48"/>
  </w:num>
  <w:num w:numId="8">
    <w:abstractNumId w:val="78"/>
  </w:num>
  <w:num w:numId="9">
    <w:abstractNumId w:val="29"/>
  </w:num>
  <w:num w:numId="10">
    <w:abstractNumId w:val="52"/>
  </w:num>
  <w:num w:numId="11">
    <w:abstractNumId w:val="1"/>
  </w:num>
  <w:num w:numId="12">
    <w:abstractNumId w:val="16"/>
  </w:num>
  <w:num w:numId="13">
    <w:abstractNumId w:val="15"/>
  </w:num>
  <w:num w:numId="14">
    <w:abstractNumId w:val="58"/>
  </w:num>
  <w:num w:numId="15">
    <w:abstractNumId w:val="23"/>
  </w:num>
  <w:num w:numId="16">
    <w:abstractNumId w:val="12"/>
  </w:num>
  <w:num w:numId="17">
    <w:abstractNumId w:val="3"/>
  </w:num>
  <w:num w:numId="18">
    <w:abstractNumId w:val="13"/>
  </w:num>
  <w:num w:numId="19">
    <w:abstractNumId w:val="36"/>
  </w:num>
  <w:num w:numId="20">
    <w:abstractNumId w:val="77"/>
  </w:num>
  <w:num w:numId="21">
    <w:abstractNumId w:val="47"/>
  </w:num>
  <w:num w:numId="22">
    <w:abstractNumId w:val="11"/>
  </w:num>
  <w:num w:numId="23">
    <w:abstractNumId w:val="30"/>
  </w:num>
  <w:num w:numId="24">
    <w:abstractNumId w:val="43"/>
  </w:num>
  <w:num w:numId="25">
    <w:abstractNumId w:val="81"/>
  </w:num>
  <w:num w:numId="26">
    <w:abstractNumId w:val="60"/>
  </w:num>
  <w:num w:numId="27">
    <w:abstractNumId w:val="38"/>
  </w:num>
  <w:num w:numId="28">
    <w:abstractNumId w:val="63"/>
  </w:num>
  <w:num w:numId="29">
    <w:abstractNumId w:val="26"/>
  </w:num>
  <w:num w:numId="30">
    <w:abstractNumId w:val="53"/>
  </w:num>
  <w:num w:numId="31">
    <w:abstractNumId w:val="5"/>
  </w:num>
  <w:num w:numId="32">
    <w:abstractNumId w:val="21"/>
  </w:num>
  <w:num w:numId="33">
    <w:abstractNumId w:val="54"/>
  </w:num>
  <w:num w:numId="34">
    <w:abstractNumId w:val="65"/>
  </w:num>
  <w:num w:numId="35">
    <w:abstractNumId w:val="46"/>
  </w:num>
  <w:num w:numId="36">
    <w:abstractNumId w:val="0"/>
  </w:num>
  <w:num w:numId="37">
    <w:abstractNumId w:val="2"/>
  </w:num>
  <w:num w:numId="38">
    <w:abstractNumId w:val="75"/>
  </w:num>
  <w:num w:numId="39">
    <w:abstractNumId w:val="37"/>
  </w:num>
  <w:num w:numId="40">
    <w:abstractNumId w:val="41"/>
  </w:num>
  <w:num w:numId="41">
    <w:abstractNumId w:val="71"/>
  </w:num>
  <w:num w:numId="42">
    <w:abstractNumId w:val="32"/>
  </w:num>
  <w:num w:numId="43">
    <w:abstractNumId w:val="14"/>
  </w:num>
  <w:num w:numId="44">
    <w:abstractNumId w:val="45"/>
  </w:num>
  <w:num w:numId="45">
    <w:abstractNumId w:val="72"/>
  </w:num>
  <w:num w:numId="46">
    <w:abstractNumId w:val="80"/>
  </w:num>
  <w:num w:numId="47">
    <w:abstractNumId w:val="50"/>
  </w:num>
  <w:num w:numId="48">
    <w:abstractNumId w:val="51"/>
  </w:num>
  <w:num w:numId="49">
    <w:abstractNumId w:val="74"/>
  </w:num>
  <w:num w:numId="50">
    <w:abstractNumId w:val="10"/>
  </w:num>
  <w:num w:numId="51">
    <w:abstractNumId w:val="61"/>
  </w:num>
  <w:num w:numId="52">
    <w:abstractNumId w:val="49"/>
  </w:num>
  <w:num w:numId="53">
    <w:abstractNumId w:val="62"/>
  </w:num>
  <w:num w:numId="54">
    <w:abstractNumId w:val="39"/>
  </w:num>
  <w:num w:numId="55">
    <w:abstractNumId w:val="24"/>
  </w:num>
  <w:num w:numId="56">
    <w:abstractNumId w:val="6"/>
  </w:num>
  <w:num w:numId="57">
    <w:abstractNumId w:val="70"/>
  </w:num>
  <w:num w:numId="58">
    <w:abstractNumId w:val="18"/>
  </w:num>
  <w:num w:numId="59">
    <w:abstractNumId w:val="33"/>
  </w:num>
  <w:num w:numId="60">
    <w:abstractNumId w:val="66"/>
  </w:num>
  <w:num w:numId="61">
    <w:abstractNumId w:val="40"/>
  </w:num>
  <w:num w:numId="62">
    <w:abstractNumId w:val="79"/>
  </w:num>
  <w:num w:numId="63">
    <w:abstractNumId w:val="25"/>
  </w:num>
  <w:num w:numId="64">
    <w:abstractNumId w:val="42"/>
  </w:num>
  <w:num w:numId="65">
    <w:abstractNumId w:val="35"/>
  </w:num>
  <w:num w:numId="66">
    <w:abstractNumId w:val="28"/>
  </w:num>
  <w:num w:numId="67">
    <w:abstractNumId w:val="7"/>
  </w:num>
  <w:num w:numId="68">
    <w:abstractNumId w:val="59"/>
  </w:num>
  <w:num w:numId="69">
    <w:abstractNumId w:val="57"/>
  </w:num>
  <w:num w:numId="70">
    <w:abstractNumId w:val="64"/>
  </w:num>
  <w:num w:numId="71">
    <w:abstractNumId w:val="20"/>
  </w:num>
  <w:num w:numId="72">
    <w:abstractNumId w:val="69"/>
  </w:num>
  <w:num w:numId="73">
    <w:abstractNumId w:val="34"/>
  </w:num>
  <w:num w:numId="74">
    <w:abstractNumId w:val="19"/>
  </w:num>
  <w:num w:numId="75">
    <w:abstractNumId w:val="22"/>
  </w:num>
  <w:num w:numId="76">
    <w:abstractNumId w:val="9"/>
  </w:num>
  <w:num w:numId="77">
    <w:abstractNumId w:val="55"/>
  </w:num>
  <w:num w:numId="78">
    <w:abstractNumId w:val="76"/>
  </w:num>
  <w:num w:numId="79">
    <w:abstractNumId w:val="56"/>
  </w:num>
  <w:num w:numId="80">
    <w:abstractNumId w:val="68"/>
  </w:num>
  <w:num w:numId="81">
    <w:abstractNumId w:val="4"/>
  </w:num>
  <w:num w:numId="82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0F494E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166D"/>
    <w:rsid w:val="001B3DC8"/>
    <w:rsid w:val="001B4EDA"/>
    <w:rsid w:val="001B615C"/>
    <w:rsid w:val="001B72E8"/>
    <w:rsid w:val="001C0DF6"/>
    <w:rsid w:val="001C10DE"/>
    <w:rsid w:val="001C1F05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1092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06F81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4BFA"/>
    <w:rsid w:val="003657E0"/>
    <w:rsid w:val="00370B36"/>
    <w:rsid w:val="00371F18"/>
    <w:rsid w:val="0037671B"/>
    <w:rsid w:val="00381A6E"/>
    <w:rsid w:val="00391512"/>
    <w:rsid w:val="003915C7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76D7E"/>
    <w:rsid w:val="00482AFB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1214"/>
    <w:rsid w:val="005A11F2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5F30D7"/>
    <w:rsid w:val="0060457D"/>
    <w:rsid w:val="00604D7A"/>
    <w:rsid w:val="00607350"/>
    <w:rsid w:val="00610A3E"/>
    <w:rsid w:val="00611D8A"/>
    <w:rsid w:val="00612449"/>
    <w:rsid w:val="006133D7"/>
    <w:rsid w:val="006157C4"/>
    <w:rsid w:val="006201B3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A2862"/>
    <w:rsid w:val="006B1054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5766"/>
    <w:rsid w:val="006F681B"/>
    <w:rsid w:val="00701CE9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87D80"/>
    <w:rsid w:val="0079569C"/>
    <w:rsid w:val="007A0207"/>
    <w:rsid w:val="007A324C"/>
    <w:rsid w:val="007A4B93"/>
    <w:rsid w:val="007A5A77"/>
    <w:rsid w:val="007A7B7C"/>
    <w:rsid w:val="007B1D97"/>
    <w:rsid w:val="007B3B0E"/>
    <w:rsid w:val="007B7C5A"/>
    <w:rsid w:val="007C6D0C"/>
    <w:rsid w:val="007C6F27"/>
    <w:rsid w:val="007D21A7"/>
    <w:rsid w:val="007D344B"/>
    <w:rsid w:val="007E536C"/>
    <w:rsid w:val="007E7E70"/>
    <w:rsid w:val="008056A5"/>
    <w:rsid w:val="00807542"/>
    <w:rsid w:val="00807E03"/>
    <w:rsid w:val="00816214"/>
    <w:rsid w:val="008211DF"/>
    <w:rsid w:val="00823DB2"/>
    <w:rsid w:val="00825325"/>
    <w:rsid w:val="00827D36"/>
    <w:rsid w:val="0083757E"/>
    <w:rsid w:val="00837659"/>
    <w:rsid w:val="00853245"/>
    <w:rsid w:val="008553C2"/>
    <w:rsid w:val="0085624E"/>
    <w:rsid w:val="008570DE"/>
    <w:rsid w:val="00857931"/>
    <w:rsid w:val="008608B8"/>
    <w:rsid w:val="008835FE"/>
    <w:rsid w:val="00891347"/>
    <w:rsid w:val="008914D4"/>
    <w:rsid w:val="00894689"/>
    <w:rsid w:val="008963C4"/>
    <w:rsid w:val="00897983"/>
    <w:rsid w:val="008A2CED"/>
    <w:rsid w:val="008B19F1"/>
    <w:rsid w:val="008C13FB"/>
    <w:rsid w:val="008C5AEB"/>
    <w:rsid w:val="008D3FC2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22DCA"/>
    <w:rsid w:val="009232E9"/>
    <w:rsid w:val="00931297"/>
    <w:rsid w:val="009333C2"/>
    <w:rsid w:val="0094039A"/>
    <w:rsid w:val="009412A3"/>
    <w:rsid w:val="00942477"/>
    <w:rsid w:val="00942FBC"/>
    <w:rsid w:val="00946B2C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95ADA"/>
    <w:rsid w:val="009C15E6"/>
    <w:rsid w:val="009D0E64"/>
    <w:rsid w:val="009D24F7"/>
    <w:rsid w:val="009E543A"/>
    <w:rsid w:val="009F0E3B"/>
    <w:rsid w:val="009F11BB"/>
    <w:rsid w:val="009F182E"/>
    <w:rsid w:val="009F4B27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41BF"/>
    <w:rsid w:val="00AA7E1C"/>
    <w:rsid w:val="00AB64AB"/>
    <w:rsid w:val="00AC66C9"/>
    <w:rsid w:val="00AC7776"/>
    <w:rsid w:val="00AC7B73"/>
    <w:rsid w:val="00AD50B1"/>
    <w:rsid w:val="00AE529D"/>
    <w:rsid w:val="00AF054A"/>
    <w:rsid w:val="00AF078A"/>
    <w:rsid w:val="00AF43FE"/>
    <w:rsid w:val="00AF4F95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2563"/>
    <w:rsid w:val="00BD446B"/>
    <w:rsid w:val="00BD73C8"/>
    <w:rsid w:val="00BE0D11"/>
    <w:rsid w:val="00BE1BDF"/>
    <w:rsid w:val="00BE470C"/>
    <w:rsid w:val="00BF5928"/>
    <w:rsid w:val="00BF68DE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F1B17"/>
    <w:rsid w:val="00CF3517"/>
    <w:rsid w:val="00CF5CAD"/>
    <w:rsid w:val="00CF7B41"/>
    <w:rsid w:val="00D03FBA"/>
    <w:rsid w:val="00D04DB4"/>
    <w:rsid w:val="00D074AB"/>
    <w:rsid w:val="00D14386"/>
    <w:rsid w:val="00D21D53"/>
    <w:rsid w:val="00D27247"/>
    <w:rsid w:val="00D27973"/>
    <w:rsid w:val="00D30C8B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4D00"/>
    <w:rsid w:val="00E4640E"/>
    <w:rsid w:val="00E47BAF"/>
    <w:rsid w:val="00E55CE4"/>
    <w:rsid w:val="00E563FE"/>
    <w:rsid w:val="00E56413"/>
    <w:rsid w:val="00E57AA4"/>
    <w:rsid w:val="00E65344"/>
    <w:rsid w:val="00E75A95"/>
    <w:rsid w:val="00E84302"/>
    <w:rsid w:val="00E86A66"/>
    <w:rsid w:val="00E90F21"/>
    <w:rsid w:val="00EA4C52"/>
    <w:rsid w:val="00EB169C"/>
    <w:rsid w:val="00EB448D"/>
    <w:rsid w:val="00EB4821"/>
    <w:rsid w:val="00EB504A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0869"/>
    <w:rsid w:val="00F41E7F"/>
    <w:rsid w:val="00F43CAB"/>
    <w:rsid w:val="00F479AC"/>
    <w:rsid w:val="00F571EB"/>
    <w:rsid w:val="00F61FA9"/>
    <w:rsid w:val="00F6730C"/>
    <w:rsid w:val="00F71308"/>
    <w:rsid w:val="00F72716"/>
    <w:rsid w:val="00F738BB"/>
    <w:rsid w:val="00F818F1"/>
    <w:rsid w:val="00F90B8F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9D73"/>
  <w15:docId w15:val="{A52F4211-AFF9-4E01-B4DB-86AFB47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E56413"/>
    <w:pPr>
      <w:spacing w:after="120" w:line="259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64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1544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120464-A2BF-44BB-8BDA-F700EC22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18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revailel35@mail.ru</cp:lastModifiedBy>
  <cp:revision>18</cp:revision>
  <cp:lastPrinted>2019-10-29T03:32:00Z</cp:lastPrinted>
  <dcterms:created xsi:type="dcterms:W3CDTF">2021-08-05T13:18:00Z</dcterms:created>
  <dcterms:modified xsi:type="dcterms:W3CDTF">2024-07-16T19:43:00Z</dcterms:modified>
  <cp:category/>
</cp:coreProperties>
</file>