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632F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6FCE083E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4E1F1C8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52051EA3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97019A" w14:textId="58BFD2C1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72FE3454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734E0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0F329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252326" w14:textId="1C8435C3"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14:paraId="06384386" w14:textId="256FF811" w:rsidR="00AA2679" w:rsidRDefault="000F494E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09D845B7" wp14:editId="3BD11D25">
            <wp:simplePos x="0" y="0"/>
            <wp:positionH relativeFrom="column">
              <wp:posOffset>4067810</wp:posOffset>
            </wp:positionH>
            <wp:positionV relativeFrom="paragraph">
              <wp:posOffset>90170</wp:posOffset>
            </wp:positionV>
            <wp:extent cx="1031240" cy="38798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14:paraId="61C2371A" w14:textId="51DBF7B2"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14:paraId="72C8D987" w14:textId="2B80FD3C" w:rsidR="000E14F1" w:rsidRPr="000E14F1" w:rsidRDefault="00E56413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6413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0F494E">
        <w:rPr>
          <w:rFonts w:ascii="Times New Roman" w:eastAsia="Times New Roman" w:hAnsi="Times New Roman" w:cs="Times New Roman"/>
          <w:color w:val="000000"/>
          <w:sz w:val="27"/>
          <w:szCs w:val="27"/>
        </w:rPr>
        <w:t>3 июня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bookmarkEnd w:id="0"/>
    <w:p w14:paraId="34565B1E" w14:textId="4D51CE0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5993EB" w14:textId="458C931C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CF472DD" w14:textId="08E74C0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C5C3D7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E4DFE44" w14:textId="08F295B1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УКАЗАНИЯ ДЛЯ </w:t>
      </w:r>
      <w:proofErr w:type="gramStart"/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14:paraId="14A032BC" w14:textId="0BE05A77"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14:paraId="312031AC" w14:textId="202702F6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D3FC2" w:rsidRPr="008D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A670E43" w14:textId="69AE3240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91AF84B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1E6B73" w14:textId="0AB41071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190CFE0F" w14:textId="3615D9E4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227B52C7" w14:textId="7429B28F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0236126" w14:textId="25F9B1AF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1852EC3D" w14:textId="4F5378F8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995AD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14:paraId="69DEF067" w14:textId="28B99129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02A164" w14:textId="2E5E1CF8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22D5DE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061A93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3D9655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64813593" w14:textId="2C736BEF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14:paraId="00368387" w14:textId="0382C484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8D3FC2" w:rsidRPr="007D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</w:p>
    <w:p w14:paraId="01EB101D" w14:textId="77777777" w:rsidR="006F5766" w:rsidRPr="00203AF0" w:rsidRDefault="006F5766" w:rsidP="006F5766">
      <w:pPr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>
        <w:rPr>
          <w:rFonts w:ascii="Times New Roman" w:hAnsi="Times New Roman"/>
          <w:sz w:val="28"/>
          <w:szCs w:val="28"/>
        </w:rPr>
        <w:t>30 июня 2021 г</w:t>
      </w:r>
      <w:r w:rsidRPr="00203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протокол №11</w:t>
      </w:r>
    </w:p>
    <w:p w14:paraId="5DCC1408" w14:textId="77777777" w:rsidR="000F494E" w:rsidRDefault="000F494E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FBE332F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14:paraId="09D62D61" w14:textId="77777777" w:rsidR="00EB169C" w:rsidRPr="00EB169C" w:rsidRDefault="00EB169C" w:rsidP="00EB169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1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EB169C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EB1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7897982F" w14:textId="77777777" w:rsidR="00EB169C" w:rsidRPr="00EB169C" w:rsidRDefault="00EB169C" w:rsidP="00EB169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EB169C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EB169C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EB169C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14:paraId="4FBDBF07" w14:textId="77777777" w:rsidR="00EB169C" w:rsidRPr="00EB169C" w:rsidRDefault="00EB169C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1AF104" w14:textId="5686B974" w:rsidR="000E14F1" w:rsidRPr="00E56413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</w:t>
      </w:r>
      <w:r w:rsidR="00E56413">
        <w:rPr>
          <w:rFonts w:ascii="Times New Roman" w:eastAsia="Times New Roman" w:hAnsi="Times New Roman" w:cs="Times New Roman"/>
          <w:color w:val="000000"/>
          <w:sz w:val="27"/>
          <w:szCs w:val="27"/>
        </w:rPr>
        <w:t>доцент Андрианова О.Л.</w:t>
      </w:r>
    </w:p>
    <w:p w14:paraId="3CC5B667" w14:textId="44921873" w:rsidR="008E2502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0F494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</w:t>
      </w:r>
    </w:p>
    <w:p w14:paraId="169CF2A8" w14:textId="0E280A74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0F494E">
        <w:rPr>
          <w:rFonts w:ascii="Times New Roman" w:eastAsia="Times New Roman" w:hAnsi="Times New Roman" w:cs="Times New Roman"/>
          <w:color w:val="000000"/>
          <w:sz w:val="27"/>
          <w:szCs w:val="27"/>
        </w:rPr>
        <w:t>03.06.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bookmarkEnd w:id="1"/>
    <w:p w14:paraId="00E3065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A0941D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681FEF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34931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FFAB1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E32989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09468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F46481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8056CA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E77E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0C96FF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3604C1D" w14:textId="77777777" w:rsidR="000E14F1" w:rsidRPr="00EB169C" w:rsidRDefault="000E14F1" w:rsidP="00EB169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bookmarkStart w:id="2" w:name="_GoBack"/>
      <w:bookmarkEnd w:id="2"/>
    </w:p>
    <w:p w14:paraId="782AEAB1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57E45B5" w14:textId="48792B85" w:rsidR="008D3FC2" w:rsidRDefault="0057390E" w:rsidP="00EB2324">
      <w:pPr>
        <w:pStyle w:val="a3"/>
        <w:numPr>
          <w:ilvl w:val="0"/>
          <w:numId w:val="8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митральные пороки сердца (МПС) и аортальные пороки (АПС) сердца формируются вследствие аномального анатомического строения сердечных структур и обусловливают изменения внутрисердечной гемодинамики, а также системного кровотока. Однозначных и точных эпидемиологических сведений о частоте встречаемости пороков аортального и митрального клапанов нет, однако имеется тенденция к увеличению распространенности данных состояний в </w:t>
      </w:r>
      <w:proofErr w:type="gramStart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более старших</w:t>
      </w:r>
      <w:proofErr w:type="gramEnd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возрастных группах. Этиология пороков весьма разнообразна, и ее структура меняется с возрастом. Рост средней продолжительности жизни населения, вероятно, будет способствовать росту числа лиц с пороками сердца.  Клинически и </w:t>
      </w:r>
      <w:proofErr w:type="spellStart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пороки резко повышают риск смерти больных, при этом медикаментозная терапия не улучшает прогноз и 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14:paraId="6B877B62" w14:textId="77777777" w:rsidR="003915C7" w:rsidRP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22B4DE" w14:textId="03E96F7F" w:rsidR="0057390E" w:rsidRPr="003915C7" w:rsidRDefault="0057390E" w:rsidP="00EB2324">
      <w:pPr>
        <w:pStyle w:val="a3"/>
        <w:numPr>
          <w:ilvl w:val="0"/>
          <w:numId w:val="8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АПС и проведения дифференциального диагноза между АПС и другими клинически схожими состояниями; овладение навыками планирования и оказания плановой, неотложной и экстренной медицинской помощи при АПС развитии осложнений. Овладение навыками определения показаний к хирургическому лечению АПС, ознакомление с основными методами хирургической коррекции. Формирование профессиональных компетенций </w:t>
      </w:r>
      <w:r w:rsidR="00EB4821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ОПК-4, О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="00EB4821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, ОПК-7,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ПК-13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ПК-14, </w:t>
      </w:r>
      <w:r w:rsidR="008E2502" w:rsidRPr="008D3FC2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="008E2502" w:rsidRPr="008D3FC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8E2502" w:rsidRPr="008D3FC2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14:paraId="0B5BFE8F" w14:textId="19C928DA" w:rsid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30E03A" w14:textId="77777777" w:rsidR="003915C7" w:rsidRP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815A06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3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</w:t>
      </w:r>
      <w:proofErr w:type="gramStart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обучающийся</w:t>
      </w:r>
      <w:proofErr w:type="gramEnd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должен </w:t>
      </w:r>
    </w:p>
    <w:p w14:paraId="2D678CEB" w14:textId="1DC44F07"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96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8D3FC2" w:rsidRPr="0057390E" w14:paraId="45445349" w14:textId="77777777" w:rsidTr="009233D6">
        <w:tc>
          <w:tcPr>
            <w:tcW w:w="3005" w:type="dxa"/>
          </w:tcPr>
          <w:p w14:paraId="1BD8FDFA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14:paraId="6E942B0C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D3FC2" w:rsidRPr="0057390E" w14:paraId="4DECBD9B" w14:textId="77777777" w:rsidTr="009233D6">
        <w:tc>
          <w:tcPr>
            <w:tcW w:w="3005" w:type="dxa"/>
          </w:tcPr>
          <w:p w14:paraId="693BEEF5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3B4B2C3C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8D3FC2" w:rsidRPr="0057390E" w14:paraId="2AD99A2C" w14:textId="77777777" w:rsidTr="009233D6">
        <w:tc>
          <w:tcPr>
            <w:tcW w:w="3005" w:type="dxa"/>
          </w:tcPr>
          <w:p w14:paraId="0E32CBE9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14:paraId="4DC57300" w14:textId="77777777" w:rsidR="008D3FC2" w:rsidRPr="0057390E" w:rsidRDefault="008D3FC2" w:rsidP="009233D6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митральных 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аортальных пороков сердца различной этиологии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этиологии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3FC2" w:rsidRPr="0057390E" w14:paraId="31C275C1" w14:textId="77777777" w:rsidTr="009233D6">
        <w:tc>
          <w:tcPr>
            <w:tcW w:w="3005" w:type="dxa"/>
          </w:tcPr>
          <w:p w14:paraId="78FC5549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0360C06B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внутрисердечной и центральной гемодинамики при различных пороках сердца. Закономерности патофизиологических изменений со стороны сердца и сосудов большого и малого кругов кровообращения. Механизмы компенсации гемодинами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нарушений при остро возникших повреждениях и хронической медленно прогрессирующей патологии клапанов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3FC2" w:rsidRPr="0057390E" w14:paraId="487999E3" w14:textId="77777777" w:rsidTr="009233D6">
        <w:tc>
          <w:tcPr>
            <w:tcW w:w="3005" w:type="dxa"/>
          </w:tcPr>
          <w:p w14:paraId="0C2C3F63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14:paraId="473E9F7F" w14:textId="794B96C8" w:rsidR="008D3FC2" w:rsidRPr="0057390E" w:rsidRDefault="008D3FC2" w:rsidP="008D3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8D3FC2" w:rsidRPr="0057390E" w14:paraId="1360668D" w14:textId="77777777" w:rsidTr="009233D6">
        <w:tc>
          <w:tcPr>
            <w:tcW w:w="3005" w:type="dxa"/>
          </w:tcPr>
          <w:p w14:paraId="7C116FA1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43F46F58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4D192CDD" w14:textId="77777777"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0C1E9C" w14:textId="34D0F7FB"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14:paraId="5DF4CD65" w14:textId="23692F02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43567624"/>
      <w:bookmarkEnd w:id="3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типы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(митральный стеноз, </w:t>
      </w:r>
      <w:proofErr w:type="gramStart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>митральная</w:t>
      </w:r>
      <w:proofErr w:type="gramEnd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 (аортальный стеноз, аортальная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13788591" w14:textId="5EB2B4A1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классификаци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</w:t>
      </w:r>
      <w:r w:rsidR="00364BFA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>ологические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факторы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патогенетические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механизмы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 в зависимости от типа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1A8D868" w14:textId="0DF5F3BA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клинические синдромы при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особенности в зависимости от типа;</w:t>
      </w:r>
    </w:p>
    <w:p w14:paraId="1582C143" w14:textId="4A24CDFF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осложнения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АПС;</w:t>
      </w:r>
    </w:p>
    <w:p w14:paraId="543CD2A6" w14:textId="72F695DC" w:rsidR="0057390E" w:rsidRDefault="00364BFA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признаки, выявляемые с помощью 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исследования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>(фонокардиографии, ЭКГ, рентгенографи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грудной клетки, эхокардиограф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пациентов с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МПС, 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АПС;</w:t>
      </w:r>
    </w:p>
    <w:p w14:paraId="3D9E6F9E" w14:textId="77777777" w:rsidR="008D3FC2" w:rsidRDefault="008D3FC2" w:rsidP="008D3FC2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Медицинские стратегии ведения пациентов с пороками митрального и аортального клапанов сердца</w:t>
      </w:r>
    </w:p>
    <w:p w14:paraId="2A2F000F" w14:textId="7222D6FC" w:rsidR="008D3FC2" w:rsidRPr="008D3FC2" w:rsidRDefault="008D3FC2" w:rsidP="008D3FC2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МПС, АПС.</w:t>
      </w:r>
    </w:p>
    <w:p w14:paraId="3C6A03B2" w14:textId="0F7B87EB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методы хирургической коррекции АПС и показания к их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применению. </w:t>
      </w:r>
    </w:p>
    <w:p w14:paraId="4515A395" w14:textId="77777777"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14:paraId="6A31571B" w14:textId="16ABBE82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>,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1E787B2" w14:textId="19824FC5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>,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A4D65D2" w14:textId="6A72B42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>,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7647FEEE" w14:textId="130C9A7A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5" w:name="_Hlk58150858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5"/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30BF8E8" w14:textId="37343D8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D58AD47" w14:textId="77195F5D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разрабатывать план терапевтических действий с учетом протекания патологического процесса и его осложнений (</w:t>
      </w:r>
      <w:bookmarkStart w:id="6" w:name="_Hlk58155024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bookmarkEnd w:id="6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DFC6433" w14:textId="13925981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показания к избранному методу лечения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69C9F1E" w14:textId="51229888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помощь в неотложных ситуациях у пациентов с </w:t>
      </w:r>
      <w:proofErr w:type="spellStart"/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кардио-васкулярной</w:t>
      </w:r>
      <w:proofErr w:type="spellEnd"/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патологией (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ОПК-7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61910A47" w14:textId="07F3FF7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14443178" w14:textId="77777777"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14:paraId="172A7CBF" w14:textId="4E5A7DAC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54006F0C" w14:textId="4AF43E4A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FB0FA06" w14:textId="6D6FFB11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37489C7" w14:textId="0DC74CFB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диагностики и интенсивной терапии при осложнениях АПС (острая левожелудочковая недостаточность, фибрилляция желудочков) (</w:t>
      </w:r>
      <w:bookmarkStart w:id="7" w:name="_Hlk58151074"/>
      <w:r w:rsidR="00EB4821" w:rsidRPr="00564CC6">
        <w:rPr>
          <w:rFonts w:ascii="Times New Roman" w:hAnsi="Times New Roman" w:cs="Times New Roman"/>
          <w:sz w:val="28"/>
          <w:szCs w:val="28"/>
        </w:rPr>
        <w:t>ОПК-7</w:t>
      </w:r>
      <w:bookmarkEnd w:id="7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D669B8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A4ED84" w14:textId="347B302A"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Задания для самостоятельной контактной работы </w:t>
      </w:r>
      <w:proofErr w:type="gramStart"/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обучающихся</w:t>
      </w:r>
      <w:proofErr w:type="gramEnd"/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 указанной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14:paraId="7B3743AE" w14:textId="72F63364"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14:paraId="1106B0F7" w14:textId="52982510" w:rsidR="00335A06" w:rsidRPr="00391512" w:rsidRDefault="00364BFA" w:rsidP="00364BFA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8" w:name="_Hlk43840745"/>
      <w:bookmarkEnd w:id="4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</w:t>
      </w:r>
      <w:r w:rsidR="00335A06" w:rsidRPr="00391512">
        <w:rPr>
          <w:rFonts w:ascii="Times New Roman" w:eastAsia="Times New Roman" w:hAnsi="Times New Roman"/>
          <w:i/>
          <w:iCs/>
          <w:sz w:val="28"/>
          <w:szCs w:val="28"/>
        </w:rPr>
        <w:t>2 Вопросы для самоподготовки</w:t>
      </w:r>
    </w:p>
    <w:p w14:paraId="0B723804" w14:textId="77777777" w:rsidR="008D3FC2" w:rsidRPr="00CB177C" w:rsidRDefault="008D3FC2" w:rsidP="008D3FC2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Митральный стеноз</w:t>
      </w:r>
    </w:p>
    <w:p w14:paraId="37DBB44A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причины митрального стеноза. Какая из них является самой распространенной. </w:t>
      </w:r>
    </w:p>
    <w:p w14:paraId="02A055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площадь митрального отверстия связана внутрисердечными гемодинамическими изменениями и клиническими симптомами митрального стеноза? </w:t>
      </w:r>
    </w:p>
    <w:p w14:paraId="5C018D53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патогенетическую последовательность гемодинамических изменений у больного с митральным стенозом. </w:t>
      </w:r>
    </w:p>
    <w:p w14:paraId="42979DD1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Почему при митральном стенозе фибрилляция предсердий возникает чаще, чем при других пороках?</w:t>
      </w:r>
    </w:p>
    <w:p w14:paraId="4D8E44A6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клинические синдромы у пациентов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манифестным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митральным стенозом.</w:t>
      </w:r>
    </w:p>
    <w:p w14:paraId="65EC7975" w14:textId="77777777" w:rsidR="008D3FC2" w:rsidRPr="00D9286F" w:rsidRDefault="008D3FC2" w:rsidP="008D3FC2">
      <w:pPr>
        <w:pStyle w:val="a3"/>
        <w:numPr>
          <w:ilvl w:val="0"/>
          <w:numId w:val="7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9286F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факторы, способные спровоцировать быструю декомпенсацию сердечной недостаточности у больных с митральным стенозом. </w:t>
      </w:r>
    </w:p>
    <w:p w14:paraId="5BEBCE6A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Какой инструментальный метод диагностики является методом выбора при подозрении на наличие у пациента митрального стеноза? </w:t>
      </w:r>
    </w:p>
    <w:p w14:paraId="005A98F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будет меняться градиент давления на митральном клапане у больного со стенозом этого клапана? Укажите нормальные величины показателя.</w:t>
      </w:r>
    </w:p>
    <w:p w14:paraId="2EAA26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медицинской помощи пациентам с митральным стенозом.</w:t>
      </w:r>
    </w:p>
    <w:p w14:paraId="5098902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основные мишени для медикаментозной терапии у пациентов с митральным стенозом.</w:t>
      </w:r>
    </w:p>
    <w:p w14:paraId="07DE3F9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Перечислите варианты хирургической коррекции митрального стеноза.</w:t>
      </w:r>
    </w:p>
    <w:p w14:paraId="743987FF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каких случаях у пациента с изолированных митральным стенозом следует предпочесть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открытую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вальвулотомию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либо протезирование митрального клапана, а не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чрескожную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балонную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14:paraId="5E23382C" w14:textId="77777777" w:rsidR="008D3FC2" w:rsidRDefault="008D3FC2" w:rsidP="008D3FC2">
      <w:pPr>
        <w:pStyle w:val="a9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082ED79D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все возможные механизмы формирования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митральной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8125D88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Объясните, чем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острая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отличается от хронической. Назовите основные причины развития каждой из них.</w:t>
      </w:r>
    </w:p>
    <w:p w14:paraId="439AE66D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Какие адаптационные механизмы обеспечивают компенсацию изменений гемодинамики у пациентов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86AA08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клинические признаки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6CDD822" w14:textId="25BBA210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 механизм формирования на ЭКГ феномена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E57EC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>le</w:t>
      </w:r>
      <w:r>
        <w:rPr>
          <w:rFonts w:ascii="Times New Roman" w:eastAsia="Times New Roman" w:hAnsi="Times New Roman"/>
          <w:sz w:val="28"/>
          <w:szCs w:val="28"/>
        </w:rPr>
        <w:t xml:space="preserve"> у пациентов с митральными пороками. </w:t>
      </w:r>
    </w:p>
    <w:p w14:paraId="71E94A45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Перечислите основные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эхокардиографические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признаки, выявляемые у пациента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DD32291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Какова врачебная тактика в отношении пациентов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47E1E4EC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ведения больных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018202E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показания к хирургической коррекции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8975482" w14:textId="77777777" w:rsidR="008D3FC2" w:rsidRPr="00C154D8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терапевтические мишени для медикаментозного лечения и группы препаратов, которые применяются у пациентов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091EA39" w14:textId="3421A1F1" w:rsidR="008D3FC2" w:rsidRDefault="008D3FC2" w:rsidP="0021092D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Аортальный стеноз</w:t>
      </w:r>
    </w:p>
    <w:p w14:paraId="4345412F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lastRenderedPageBreak/>
        <w:t xml:space="preserve">Почему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временная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асинхрония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работы сердечных камер способна усугубить систолическую дисфункцию у пациентов с аортальным стенозом? </w:t>
      </w:r>
    </w:p>
    <w:p w14:paraId="52E27F5D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развития ишемии миокарда у больных с аортальным стенозом. </w:t>
      </w:r>
    </w:p>
    <w:p w14:paraId="563D0413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Объясните, почему у пациентов с изолированных аортальным стенозом в стадии компенсации размер полости левого желудочка обычно не увеличивается либо увеличивается незначительно. </w:t>
      </w:r>
      <w:proofErr w:type="gramEnd"/>
    </w:p>
    <w:p w14:paraId="7DD23F5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основные клинические синдромы у больных с аортальным стенозом. </w:t>
      </w:r>
    </w:p>
    <w:p w14:paraId="2E68EA58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наиболее чувствительный инструментальный метод диагностики (кроме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эхо-кардиографии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) для выявления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кальциноза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аортального клапана.</w:t>
      </w:r>
    </w:p>
    <w:p w14:paraId="09F2EF9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преимущества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мультиспиральной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компьютерной томографии сердца над другими диагностическими методами</w:t>
      </w:r>
      <w:r>
        <w:rPr>
          <w:rFonts w:ascii="Times New Roman" w:eastAsia="Times New Roman" w:hAnsi="Times New Roman"/>
          <w:sz w:val="28"/>
          <w:szCs w:val="28"/>
        </w:rPr>
        <w:t>, используемыми при обследовании пациентов с пороками аортального клапана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7DD26A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Перечислите варианты хирургической коррекц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ртального стеноза. </w:t>
      </w:r>
    </w:p>
    <w:p w14:paraId="0A1FB4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Объясните, почему пациентов с аортальным стенозом следует избегать артериальной гипотензии.</w:t>
      </w:r>
    </w:p>
    <w:p w14:paraId="7D611232" w14:textId="77777777" w:rsidR="008D3FC2" w:rsidRPr="00CE556E" w:rsidRDefault="008D3FC2" w:rsidP="008D3FC2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Аортальная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10041196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Какие заболевания могут привести к развитию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07236011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Опишите патогенез гемодинамических изменений у пациента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32924F8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повышения пульсового давления у больного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14:paraId="0C7C3229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кардиомегалия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часто обнаруживается у больных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65E57C2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14:paraId="2FD7C52C" w14:textId="77777777" w:rsidR="008D3FC2" w:rsidRPr="00654C3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Перечислите варианты хирургической коррекц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 w:rsidRPr="00654C3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654C3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3B3F1E5" w14:textId="253CDD18" w:rsidR="008D3FC2" w:rsidRP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C3E">
        <w:rPr>
          <w:rFonts w:ascii="Times New Roman" w:eastAsia="Times New Roman" w:hAnsi="Times New Roman"/>
          <w:sz w:val="28"/>
          <w:szCs w:val="28"/>
        </w:rPr>
        <w:t>Перечислите фармакологические группы препаратов, которые могут быть использованы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 у пациентов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 </w:t>
      </w:r>
    </w:p>
    <w:p w14:paraId="2AFAB4D1" w14:textId="77777777" w:rsidR="008D3FC2" w:rsidRPr="00C154D8" w:rsidRDefault="008D3FC2" w:rsidP="008D3FC2">
      <w:pPr>
        <w:pStyle w:val="a9"/>
        <w:ind w:left="64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8946C0" w14:textId="414E3D52"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</w:t>
      </w:r>
      <w:proofErr w:type="gramStart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П</w:t>
      </w:r>
      <w:proofErr w:type="gramEnd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роверить свои знания с использованием тестового контроля</w:t>
      </w:r>
    </w:p>
    <w:p w14:paraId="4F70B9E3" w14:textId="77777777"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7193437C" w14:textId="302E7CDF"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14:paraId="02794F5B" w14:textId="77777777" w:rsidR="00F40869" w:rsidRDefault="00F4086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4EEBB43A" w14:textId="1B24A582" w:rsidR="00F40869" w:rsidRDefault="00F40869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МИТРАЛЬНОГО СТЕНОЗА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ХАРАКТЕРНА</w:t>
      </w:r>
      <w:proofErr w:type="gramEnd"/>
      <w:r w:rsidR="00CF1B17">
        <w:rPr>
          <w:rFonts w:ascii="Times New Roman" w:eastAsia="Times New Roman" w:hAnsi="Times New Roman"/>
          <w:sz w:val="28"/>
          <w:szCs w:val="28"/>
        </w:rPr>
        <w:t xml:space="preserve"> 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(ОПК-4,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569A17D9" w14:textId="104E6EF2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гипертрофия левого желудочка</w:t>
      </w:r>
    </w:p>
    <w:p w14:paraId="0EF626AE" w14:textId="1815E1D2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перегрузка левого предсердия объемом</w:t>
      </w:r>
    </w:p>
    <w:p w14:paraId="1A84ECF7" w14:textId="3E2F06E4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дилатация левого желудочка</w:t>
      </w:r>
    </w:p>
    <w:p w14:paraId="2D28396A" w14:textId="0CFC1D14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дилатация правого предсердия в дебю</w:t>
      </w:r>
      <w:r w:rsidR="00482AFB">
        <w:rPr>
          <w:rFonts w:ascii="Times New Roman" w:eastAsia="Times New Roman" w:hAnsi="Times New Roman"/>
          <w:sz w:val="28"/>
          <w:szCs w:val="28"/>
        </w:rPr>
        <w:t>те гемодинамической перестройки</w:t>
      </w:r>
    </w:p>
    <w:p w14:paraId="3EF43140" w14:textId="0991C0D3" w:rsidR="00482AFB" w:rsidRDefault="00482AFB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перегрузка левого предсердия давлением</w:t>
      </w:r>
    </w:p>
    <w:p w14:paraId="379F1F51" w14:textId="5EEA7959" w:rsidR="00482AFB" w:rsidRPr="00F40869" w:rsidRDefault="00482AFB" w:rsidP="00482AFB">
      <w:pPr>
        <w:pStyle w:val="a9"/>
        <w:ind w:left="720"/>
        <w:jc w:val="right"/>
        <w:rPr>
          <w:rFonts w:ascii="Times New Roman" w:eastAsia="Times New Roman" w:hAnsi="Times New Roman"/>
          <w:sz w:val="28"/>
          <w:szCs w:val="28"/>
        </w:rPr>
      </w:pPr>
      <w:bookmarkStart w:id="9" w:name="_Hlk81067980"/>
      <w:r w:rsidRPr="00482AFB">
        <w:rPr>
          <w:rFonts w:ascii="Times New Roman" w:eastAsia="Times New Roman" w:hAnsi="Times New Roman"/>
          <w:sz w:val="28"/>
          <w:szCs w:val="28"/>
        </w:rPr>
        <w:t xml:space="preserve">Эталон ответа 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bookmarkEnd w:id="9"/>
    <w:p w14:paraId="15BA549E" w14:textId="38F4C384" w:rsidR="00591214" w:rsidRDefault="00591214" w:rsidP="00591214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МАНИФЕСТАЦИЯ КЛИНИЧЕСКИХ СИМПТОМОВ МИТРАЛЬНОГО СТЕНОЗА ПРОИСХОДИТ ПРИ </w:t>
      </w:r>
      <w:r w:rsidR="00482AFB">
        <w:rPr>
          <w:rFonts w:ascii="Times New Roman" w:eastAsia="Times New Roman" w:hAnsi="Times New Roman"/>
          <w:sz w:val="28"/>
          <w:szCs w:val="28"/>
        </w:rPr>
        <w:t>ПЛОЩАД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482AFB">
        <w:rPr>
          <w:rFonts w:ascii="Times New Roman" w:eastAsia="Times New Roman" w:hAnsi="Times New Roman"/>
          <w:sz w:val="28"/>
          <w:szCs w:val="28"/>
        </w:rPr>
        <w:t xml:space="preserve"> ОТВЕРСТИЯ МИТРАЛЬНОГО КЛАПАНА</w:t>
      </w:r>
      <w:bookmarkStart w:id="10" w:name="_Hlk81070266"/>
      <w:r w:rsidR="00482AFB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1" w:name="_Hlk81067047"/>
      <w:r w:rsidR="00CF1B17" w:rsidRPr="00CF1B17">
        <w:rPr>
          <w:rFonts w:ascii="Times New Roman" w:eastAsia="Times New Roman" w:hAnsi="Times New Roman"/>
          <w:sz w:val="28"/>
          <w:szCs w:val="28"/>
        </w:rPr>
        <w:t>(ОПК-4,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)</w:t>
      </w:r>
      <w:r w:rsidR="00CF1B17">
        <w:rPr>
          <w:rFonts w:ascii="Times New Roman" w:eastAsia="Times New Roman" w:hAnsi="Times New Roman"/>
          <w:sz w:val="28"/>
          <w:szCs w:val="28"/>
        </w:rPr>
        <w:t>:</w:t>
      </w:r>
      <w:bookmarkEnd w:id="10"/>
    </w:p>
    <w:p w14:paraId="630F7FBC" w14:textId="283C71D2" w:rsidR="00482AFB" w:rsidRDefault="00591214" w:rsidP="009F4B27">
      <w:pPr>
        <w:pStyle w:val="a9"/>
        <w:numPr>
          <w:ilvl w:val="0"/>
          <w:numId w:val="80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&lt; 5 </w:t>
      </w:r>
      <w:r w:rsidR="00482AFB">
        <w:rPr>
          <w:rFonts w:ascii="Times New Roman" w:eastAsia="Times New Roman" w:hAnsi="Times New Roman"/>
          <w:sz w:val="28"/>
          <w:szCs w:val="28"/>
        </w:rPr>
        <w:t>кв. см</w:t>
      </w:r>
    </w:p>
    <w:bookmarkEnd w:id="11"/>
    <w:p w14:paraId="55BE2CEA" w14:textId="7F0CC708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4 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>кв. см</w:t>
      </w:r>
    </w:p>
    <w:p w14:paraId="04158517" w14:textId="74589AC8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 xml:space="preserve"> кв. см</w:t>
      </w:r>
    </w:p>
    <w:p w14:paraId="72D15DE8" w14:textId="383756AF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2 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>кв. см</w:t>
      </w:r>
    </w:p>
    <w:p w14:paraId="11C3A475" w14:textId="77777777" w:rsidR="00CF1B17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 xml:space="preserve"> кв. см</w:t>
      </w:r>
    </w:p>
    <w:p w14:paraId="3CE22FD1" w14:textId="0B662E30" w:rsidR="00CF1B17" w:rsidRDefault="00CF1B17" w:rsidP="00CF1B17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CF1B17">
        <w:rPr>
          <w:rFonts w:ascii="Times New Roman" w:eastAsia="Times New Roman" w:hAnsi="Times New Roman"/>
          <w:sz w:val="28"/>
          <w:szCs w:val="28"/>
        </w:rPr>
        <w:t>Эталон ответа 4</w:t>
      </w:r>
    </w:p>
    <w:p w14:paraId="6A06AA0C" w14:textId="1CB67A8F" w:rsidR="009F4B27" w:rsidRDefault="009F4B27" w:rsidP="00CF1B17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1F887E84" w14:textId="35078CD4" w:rsidR="009F4B27" w:rsidRDefault="009F4B27" w:rsidP="009F4B27">
      <w:pPr>
        <w:pStyle w:val="a3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ПРИЧИНА </w:t>
      </w:r>
      <w:proofErr w:type="gramStart"/>
      <w:r w:rsidR="00D21D53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r w:rsidR="00946B2C">
        <w:rPr>
          <w:rFonts w:ascii="Times New Roman" w:eastAsia="Times New Roman" w:hAnsi="Times New Roman"/>
          <w:sz w:val="28"/>
          <w:szCs w:val="28"/>
        </w:rPr>
        <w:t xml:space="preserve">РЕГУРГИТАЦИИ </w:t>
      </w:r>
      <w:r w:rsidRPr="009F4B27">
        <w:rPr>
          <w:rFonts w:ascii="Times New Roman" w:eastAsia="Times New Roman" w:hAnsi="Times New Roman"/>
          <w:sz w:val="28"/>
          <w:szCs w:val="28"/>
        </w:rPr>
        <w:t xml:space="preserve"> (ОПК-4,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9F4B27">
        <w:rPr>
          <w:rFonts w:ascii="Times New Roman" w:eastAsia="Times New Roman" w:hAnsi="Times New Roman"/>
          <w:sz w:val="28"/>
          <w:szCs w:val="28"/>
        </w:rPr>
        <w:t>):</w:t>
      </w:r>
    </w:p>
    <w:p w14:paraId="7B05E9F2" w14:textId="0F118202" w:rsidR="00EA4C52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инфаркт папиллярной мышцы с ее отрывом</w:t>
      </w:r>
    </w:p>
    <w:p w14:paraId="1F400FA9" w14:textId="395F73C0" w:rsidR="00D21D53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перфорация передней створки митрального клапана при инфекционном эндокардите</w:t>
      </w:r>
    </w:p>
    <w:p w14:paraId="1DE850DD" w14:textId="2A3ACF62" w:rsidR="00946B2C" w:rsidRPr="00946B2C" w:rsidRDefault="00946B2C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46B2C">
        <w:rPr>
          <w:rFonts w:ascii="Times New Roman" w:eastAsia="Times New Roman" w:hAnsi="Times New Roman"/>
          <w:sz w:val="28"/>
          <w:szCs w:val="28"/>
        </w:rPr>
        <w:t>миксоматозная</w:t>
      </w:r>
      <w:proofErr w:type="spellEnd"/>
      <w:r w:rsidRPr="00946B2C">
        <w:rPr>
          <w:rFonts w:ascii="Times New Roman" w:eastAsia="Times New Roman" w:hAnsi="Times New Roman"/>
          <w:sz w:val="28"/>
          <w:szCs w:val="28"/>
        </w:rPr>
        <w:t xml:space="preserve"> дегенерация створок митрального клапана</w:t>
      </w:r>
    </w:p>
    <w:p w14:paraId="31EF266B" w14:textId="581E6777" w:rsidR="00D21D53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разрыв дегенеративно измененной хорды</w:t>
      </w:r>
    </w:p>
    <w:p w14:paraId="21743558" w14:textId="7BCF0349" w:rsidR="00946B2C" w:rsidRDefault="00946B2C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травматическое повреждение створки митрального клапана</w:t>
      </w:r>
    </w:p>
    <w:p w14:paraId="735DC981" w14:textId="77777777" w:rsidR="00946B2C" w:rsidRDefault="00946B2C" w:rsidP="00946B2C">
      <w:pPr>
        <w:pStyle w:val="a3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EA35E7" w14:textId="4D73ED27" w:rsidR="009F4B27" w:rsidRPr="00CF1B17" w:rsidRDefault="00946B2C" w:rsidP="00946B2C">
      <w:pPr>
        <w:pStyle w:val="a3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B2C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6687047" w14:textId="3FDB7ADD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364BFA">
        <w:rPr>
          <w:rFonts w:ascii="Times New Roman" w:eastAsia="Times New Roman" w:hAnsi="Times New Roman"/>
          <w:sz w:val="28"/>
          <w:szCs w:val="28"/>
        </w:rPr>
        <w:t xml:space="preserve">ПРИЧИНА КОРОТКОГО ТИХОГО ДИАСТОЛИЧЕСКОГО ШУМА НА </w:t>
      </w:r>
      <w:r w:rsidRPr="002843D9">
        <w:rPr>
          <w:rFonts w:ascii="Times New Roman" w:eastAsia="Times New Roman" w:hAnsi="Times New Roman"/>
          <w:sz w:val="28"/>
          <w:szCs w:val="28"/>
        </w:rPr>
        <w:t xml:space="preserve">ВЕРХУШКЕ У БОЛЬНОГО С НЕДОСТАТОЧНОСТЬЮ АОРТАЛЬНОГО КЛАПАНА </w:t>
      </w:r>
      <w:bookmarkStart w:id="12" w:name="_Hlk81068057"/>
      <w:r w:rsidRPr="002843D9">
        <w:rPr>
          <w:rFonts w:ascii="Times New Roman" w:eastAsia="Times New Roman" w:hAnsi="Times New Roman"/>
          <w:sz w:val="28"/>
          <w:szCs w:val="28"/>
        </w:rPr>
        <w:t>(ОПК-4,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  <w:bookmarkEnd w:id="12"/>
    </w:p>
    <w:p w14:paraId="5FA82144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 xml:space="preserve">митральная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501126DD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имеющегося порока</w:t>
      </w:r>
    </w:p>
    <w:p w14:paraId="3D0CBB1C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трикуспидальная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2C72FE4F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недостаточность клапана легочной артерии</w:t>
      </w:r>
    </w:p>
    <w:p w14:paraId="166F2795" w14:textId="77777777" w:rsid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активная легочная гипертензия</w:t>
      </w:r>
      <w:bookmarkStart w:id="13" w:name="_Hlk78811484"/>
    </w:p>
    <w:p w14:paraId="7C06676E" w14:textId="2996BA20"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bookmarkStart w:id="14" w:name="_Hlk81066454"/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13"/>
    <w:bookmarkEnd w:id="14"/>
    <w:p w14:paraId="211D4395" w14:textId="01696EBF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ВЕДУЩИМ ПАТОГЕНЕТИЧЕСКИМ МЕХАНИЗМОМ ПЕРЕСТРОЙКИ ГЕМОДИНАМИКИ ПРИ АОРТАЛЬНОМ СТЕНОЗЕ ЯВЛЯЕТСЯ (ОПК-4,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</w:p>
    <w:p w14:paraId="7AB67561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давлением</w:t>
      </w:r>
    </w:p>
    <w:p w14:paraId="44C20AAA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объемом</w:t>
      </w:r>
    </w:p>
    <w:p w14:paraId="6320027C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и левого предсердия объемом</w:t>
      </w:r>
    </w:p>
    <w:p w14:paraId="5E0C2A02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венозной системы малого круга кровообращения</w:t>
      </w:r>
    </w:p>
    <w:p w14:paraId="13B47C33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правых камер сердца</w:t>
      </w:r>
    </w:p>
    <w:p w14:paraId="0E0D7278" w14:textId="02D115C3"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14:paraId="34ED1314" w14:textId="20B8C82F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БОЛЬНОЙ 42 ЛЕТ С УМЕРЕННЫМ СМЕЩЕНИЕМ ГРАНИЦ ОТНОСИТЕЛЬНОЙ ТУПОСТИ СЕРДЦА ВЛЕВО, УСИЛЕНИЕМ ВЕРХУШЕЧНОГО ТОЛЧКА, ВЫРАЖЕННЫМ СИМПТОМ СИСТОЛИЧЕСКОГО ДРОЖАНИЯ ВО 2-М МЕЖРЕБЕРЬЕ СПРАВА ОТ ГРУДИНЫ И ТАМ ЖЕ ОСЛАБЛЕНИМ 2-ГО ТОНА. КАКОЙ АУСКУЛЬТАТИВНЫЙ ФЕНОМЕН НЕПРЕМЕННО ДОЛЖЕН ИМЕТЬ МЕСТО У ДАННОГО БОЛЬНОГО (ОПК-4,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</w:p>
    <w:p w14:paraId="0601A390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 верхушке</w:t>
      </w:r>
    </w:p>
    <w:p w14:paraId="07EC6EC2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 верхушке</w:t>
      </w:r>
    </w:p>
    <w:p w14:paraId="1461B8BC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над аортой</w:t>
      </w:r>
    </w:p>
    <w:p w14:paraId="03F8B6E1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над аортой</w:t>
      </w:r>
    </w:p>
    <w:p w14:paraId="26CB25C1" w14:textId="778C7A26" w:rsidR="00364BFA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у мечевидного отростка</w:t>
      </w:r>
    </w:p>
    <w:p w14:paraId="3676ED3E" w14:textId="4C4584B6"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14:paraId="22010738" w14:textId="77777777" w:rsidR="001C1F05" w:rsidRDefault="001C1F05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5EE9FFF0" w14:textId="38DFF049"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</w:t>
      </w:r>
      <w:proofErr w:type="gramStart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В</w:t>
      </w:r>
      <w:proofErr w:type="gramEnd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14:paraId="61A45887" w14:textId="1AC2E7C7" w:rsidR="00391512" w:rsidRPr="00391512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Задания для самостоятельной контактной практической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002"/>
        <w:gridCol w:w="5316"/>
      </w:tblGrid>
      <w:tr w:rsidR="00787D80" w:rsidRPr="00643E6C" w14:paraId="3CA5F2E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FF92B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14:paraId="2BB6BFA3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proofErr w:type="gramEnd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A1F7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14:paraId="3D6C3ABA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самостоятельной работы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EA47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14:paraId="28757212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 характер деятельности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</w:tr>
      <w:tr w:rsidR="00787D80" w:rsidRPr="00643E6C" w14:paraId="787E431B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57EDC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09510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тематических больных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МПС и</w:t>
            </w: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C7EA" w14:textId="1E50F0A5" w:rsidR="00787D80" w:rsidRPr="00643E6C" w:rsidRDefault="00787D80" w:rsidP="00BF68DE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5E3DBD8A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1609E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3FFA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E610" w14:textId="269CACA7" w:rsidR="00787D80" w:rsidRPr="00643E6C" w:rsidRDefault="00787D80" w:rsidP="00BF68DE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Участие в обследовании, (запись ЭКГ, ЭХО-КГ). Участие в оказании неотложной и экстренной помощи при развитии </w:t>
            </w:r>
            <w:proofErr w:type="gram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сердечно-сосудистых</w:t>
            </w:r>
            <w:proofErr w:type="gram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61F307D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D4D26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56182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 xml:space="preserve">Анализ результатов дополнительных исследований больных с 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 xml:space="preserve">МПС и </w:t>
            </w: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 xml:space="preserve">АПС. Оформление истории болезни </w:t>
            </w: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lastRenderedPageBreak/>
              <w:t>курируемого больного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9035" w14:textId="35E84D0D" w:rsidR="00787D80" w:rsidRPr="00643E6C" w:rsidRDefault="00787D80" w:rsidP="004C4D9B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Умение интерпретировать результаты инструментальных исследований (рентгенограмм органов грудной клетки, ЭКГ, </w:t>
            </w: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4985789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1EA90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071B9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с компьютерными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тренинговыми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1633" w14:textId="66FC5A94" w:rsidR="00787D80" w:rsidRPr="00643E6C" w:rsidRDefault="00787D80" w:rsidP="00BF68DE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4F0EBB6" w14:textId="5A03907F"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391512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391512">
        <w:rPr>
          <w:rFonts w:ascii="Times New Roman" w:eastAsia="Times New Roman" w:hAnsi="Times New Roman"/>
          <w:sz w:val="28"/>
          <w:szCs w:val="28"/>
        </w:rPr>
        <w:t xml:space="preserve">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4B4B37FC" w14:textId="170F6872" w:rsidR="00DB7E12" w:rsidRDefault="00DB7E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_Hlk78818706"/>
      <w:r>
        <w:rPr>
          <w:rFonts w:ascii="Times New Roman" w:eastAsia="Times New Roman" w:hAnsi="Times New Roman"/>
          <w:sz w:val="28"/>
          <w:szCs w:val="28"/>
        </w:rPr>
        <w:t>Схематично нарис</w:t>
      </w:r>
      <w:r w:rsidR="00D04DB4">
        <w:rPr>
          <w:rFonts w:ascii="Times New Roman" w:eastAsia="Times New Roman" w:hAnsi="Times New Roman"/>
          <w:sz w:val="28"/>
          <w:szCs w:val="28"/>
        </w:rPr>
        <w:t>уйте</w:t>
      </w:r>
      <w:r>
        <w:rPr>
          <w:rFonts w:ascii="Times New Roman" w:eastAsia="Times New Roman" w:hAnsi="Times New Roman"/>
          <w:sz w:val="28"/>
          <w:szCs w:val="28"/>
        </w:rPr>
        <w:t xml:space="preserve"> основные типы аортального стеноза в зависимости от локализации стенотического сужения. </w:t>
      </w:r>
    </w:p>
    <w:p w14:paraId="590BA6A0" w14:textId="3C8C60B8" w:rsidR="00391512" w:rsidRDefault="003915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Графически изобразит</w:t>
      </w:r>
      <w:r w:rsidR="00D04DB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аускультативные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данные при </w:t>
      </w:r>
      <w:r w:rsidR="00DB7E12">
        <w:rPr>
          <w:rFonts w:ascii="Times New Roman" w:eastAsia="Times New Roman" w:hAnsi="Times New Roman"/>
          <w:sz w:val="28"/>
          <w:szCs w:val="28"/>
        </w:rPr>
        <w:t xml:space="preserve">фонокардиографии у пациента с аортальным стенозом. </w:t>
      </w:r>
    </w:p>
    <w:p w14:paraId="5996F138" w14:textId="3A8B54D1" w:rsidR="00D04DB4" w:rsidRDefault="00E86A66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Графически изобразите фонокардиографические данные у больного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196A357" w14:textId="77777777" w:rsidR="00F571EB" w:rsidRPr="00F571EB" w:rsidRDefault="00E86A66" w:rsidP="00F571EB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 w:rsidRPr="00E86A66">
        <w:rPr>
          <w:rFonts w:ascii="Times New Roman" w:eastAsia="Times New Roman" w:hAnsi="Times New Roman" w:cs="Times New Roman"/>
          <w:sz w:val="28"/>
          <w:szCs w:val="28"/>
        </w:rPr>
        <w:t xml:space="preserve">Графически представьте характерные ЭКГ изменения у пациента с выраженной гипертрофией левого желудочка на фоне хронической </w:t>
      </w:r>
    </w:p>
    <w:p w14:paraId="0E4F299D" w14:textId="2675FE97" w:rsidR="00F571EB" w:rsidRDefault="00F571EB" w:rsidP="00AE529D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Нарисуйте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mitrale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Укажите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для каких пороков сердца характерно появление данного феномена.</w:t>
      </w:r>
    </w:p>
    <w:p w14:paraId="17B4B36F" w14:textId="669D6DF5" w:rsidR="00AE529D" w:rsidRPr="00AE529D" w:rsidRDefault="00AE529D" w:rsidP="00AE529D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Схематично изобразите основные гемодинамические изменения при пороках митрального и аортального клапанов.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Сопоставьте друг с другом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особенности гемодинамики при каждом пороке. Какие общие черты в патогенезе и </w:t>
      </w:r>
      <w:proofErr w:type="spellStart"/>
      <w:r w:rsidR="00E44D00">
        <w:rPr>
          <w:rFonts w:ascii="Times New Roman" w:eastAsia="Times New Roman" w:hAnsi="Times New Roman"/>
          <w:sz w:val="28"/>
          <w:szCs w:val="28"/>
        </w:rPr>
        <w:t>патоморфологии</w:t>
      </w:r>
      <w:proofErr w:type="spellEnd"/>
      <w:r w:rsidR="00E44D00">
        <w:rPr>
          <w:rFonts w:ascii="Times New Roman" w:eastAsia="Times New Roman" w:hAnsi="Times New Roman"/>
          <w:sz w:val="28"/>
          <w:szCs w:val="28"/>
        </w:rPr>
        <w:t xml:space="preserve"> пороков Вы можете указать? </w:t>
      </w:r>
    </w:p>
    <w:p w14:paraId="70E14320" w14:textId="2B04F7AE" w:rsidR="004B558B" w:rsidRDefault="004B558B" w:rsidP="00F571EB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Составьте реферат: </w:t>
      </w:r>
    </w:p>
    <w:p w14:paraId="3850E744" w14:textId="28A9AD40"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4B558B">
        <w:rPr>
          <w:rFonts w:ascii="Times New Roman" w:eastAsia="Times New Roman" w:hAnsi="Times New Roman"/>
          <w:sz w:val="28"/>
          <w:szCs w:val="28"/>
        </w:rPr>
        <w:t>АПС.</w:t>
      </w:r>
    </w:p>
    <w:p w14:paraId="12C4E2D0" w14:textId="0C2D27B3"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Осложнения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МПС и </w:t>
      </w:r>
      <w:r>
        <w:rPr>
          <w:rFonts w:ascii="Times New Roman" w:eastAsia="Times New Roman" w:hAnsi="Times New Roman"/>
          <w:sz w:val="28"/>
          <w:szCs w:val="28"/>
        </w:rPr>
        <w:t>АПС: н</w:t>
      </w:r>
      <w:r w:rsidRPr="004B558B">
        <w:rPr>
          <w:rFonts w:ascii="Times New Roman" w:eastAsia="Times New Roman" w:hAnsi="Times New Roman"/>
          <w:sz w:val="28"/>
          <w:szCs w:val="28"/>
        </w:rPr>
        <w:t>еотложн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/>
          <w:sz w:val="28"/>
          <w:szCs w:val="28"/>
        </w:rPr>
        <w:t xml:space="preserve">ь. </w:t>
      </w:r>
    </w:p>
    <w:p w14:paraId="5B91D45A" w14:textId="7930CF1B" w:rsidR="00CC0BCE" w:rsidRDefault="00CC0BCE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Составьте ситуационную задачу</w:t>
      </w:r>
      <w:r w:rsidR="00D27973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EC707A" w14:textId="77777777"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14:paraId="76A3E111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купирующиеся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14:paraId="07FE46D6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lastRenderedPageBreak/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системы у себя в анамнезе отрицает. </w:t>
      </w:r>
    </w:p>
    <w:p w14:paraId="40F02462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 xml:space="preserve">физиологической окраски,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легкий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акроцианоз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. Над легкими – везикулярное дыхание. При пальпации области сердца – «кошачье мурлыканье» во II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межреберье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иррадиирующий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14:paraId="57B0969F" w14:textId="77777777" w:rsidR="00CC0BCE" w:rsidRPr="00571166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14:paraId="2C8F357E" w14:textId="1D2273BA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Выделите клинические синдромы, имеющиеся у пациента (ОПК-5, </w:t>
      </w:r>
      <w:r w:rsidR="00BF68DE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0D03F38D" w14:textId="1F1A9BC9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Сформулируйте предварительный клинический диагноз (ОПК-5, </w:t>
      </w:r>
      <w:r w:rsidR="00BF68DE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6BA3145A" w14:textId="1E82CF23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</w:t>
      </w:r>
      <w:proofErr w:type="spellStart"/>
      <w:r w:rsidRPr="00177F00">
        <w:rPr>
          <w:rFonts w:ascii="Times New Roman" w:eastAsia="Times New Roman" w:hAnsi="Times New Roman"/>
          <w:sz w:val="28"/>
          <w:szCs w:val="28"/>
        </w:rPr>
        <w:t>аускультативной</w:t>
      </w:r>
      <w:proofErr w:type="spellEnd"/>
      <w:r w:rsidRPr="00177F00">
        <w:rPr>
          <w:rFonts w:ascii="Times New Roman" w:eastAsia="Times New Roman" w:hAnsi="Times New Roman"/>
          <w:sz w:val="28"/>
          <w:szCs w:val="28"/>
        </w:rPr>
        <w:t xml:space="preserve">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</w:t>
      </w:r>
      <w:proofErr w:type="spellStart"/>
      <w:r w:rsidRPr="00255308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55308">
        <w:rPr>
          <w:rFonts w:ascii="Times New Roman" w:eastAsia="Times New Roman" w:hAnsi="Times New Roman"/>
          <w:sz w:val="28"/>
          <w:szCs w:val="28"/>
        </w:rPr>
        <w:t>» аортального порока</w:t>
      </w:r>
      <w:r>
        <w:rPr>
          <w:rFonts w:ascii="Times New Roman" w:eastAsia="Times New Roman" w:hAnsi="Times New Roman"/>
          <w:sz w:val="28"/>
          <w:szCs w:val="28"/>
        </w:rPr>
        <w:t>? (ОПК-4,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6A50C05F" w14:textId="6805331B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 w:rsidR="00BF68DE">
        <w:rPr>
          <w:rFonts w:ascii="Times New Roman" w:eastAsia="Times New Roman" w:hAnsi="Times New Roman"/>
          <w:sz w:val="28"/>
          <w:szCs w:val="28"/>
        </w:rPr>
        <w:t xml:space="preserve"> (ОПК-7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14:paraId="36F0EA22" w14:textId="2A868B85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Определите тактику ведения больного (ОПК-7).</w:t>
      </w:r>
    </w:p>
    <w:p w14:paraId="5352EA39" w14:textId="5ADDC417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</w:t>
      </w:r>
      <w:proofErr w:type="gramStart"/>
      <w:r w:rsidRPr="00177F00">
        <w:rPr>
          <w:rFonts w:ascii="Times New Roman" w:eastAsia="Times New Roman" w:hAnsi="Times New Roman"/>
          <w:sz w:val="28"/>
          <w:szCs w:val="28"/>
        </w:rPr>
        <w:t>лекарственных</w:t>
      </w:r>
      <w:proofErr w:type="gramEnd"/>
      <w:r w:rsidRPr="00177F00">
        <w:rPr>
          <w:rFonts w:ascii="Times New Roman" w:eastAsia="Times New Roman" w:hAnsi="Times New Roman"/>
          <w:sz w:val="28"/>
          <w:szCs w:val="28"/>
        </w:rPr>
        <w:t xml:space="preserve"> препараты можно использовать в данном случае? </w:t>
      </w:r>
      <w:r w:rsidR="00BF68DE">
        <w:rPr>
          <w:rFonts w:ascii="Times New Roman" w:eastAsia="Times New Roman" w:hAnsi="Times New Roman"/>
          <w:sz w:val="28"/>
          <w:szCs w:val="28"/>
        </w:rPr>
        <w:t>(ОПК-7)</w:t>
      </w:r>
    </w:p>
    <w:p w14:paraId="2EF07EAD" w14:textId="77777777" w:rsidR="00CC0BCE" w:rsidRPr="00177F00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lastRenderedPageBreak/>
        <w:t>Эталоны ответов:</w:t>
      </w:r>
    </w:p>
    <w:p w14:paraId="5B3870E3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Клинические синдромы: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стенокардитический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синдром сердечной недостаточности, синдром хронического нарушения мозгового кровообращения.</w:t>
      </w:r>
    </w:p>
    <w:p w14:paraId="1F4F9D97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Предварительный диагноз: Аортальный стеноз, вероятно, ревматической этиологии. Не исключается митральная недостаточность. Дифференцировать с ИБС (стенокардия напряжения) и атеросклерозом сосудов головного мозга.</w:t>
      </w:r>
    </w:p>
    <w:p w14:paraId="4C5D7DA0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Галлавардин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, также вероятна недостаточность митрального клапана. Для уточнения требуется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эхокардиографическое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 исследование. </w:t>
      </w:r>
      <w:r>
        <w:rPr>
          <w:rFonts w:ascii="Times New Roman" w:eastAsia="Times New Roman" w:hAnsi="Times New Roman"/>
          <w:sz w:val="28"/>
          <w:szCs w:val="28"/>
        </w:rPr>
        <w:t xml:space="preserve">Процесс появления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счет дилатации фиброзного кольца митрального клапана и камеры левого желудочка у пациентов с аортальными пороками называют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митрализацией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аортального порока.</w:t>
      </w:r>
    </w:p>
    <w:p w14:paraId="39A93FD0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сопутствующая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ИБС. Учитывая мозговые симптомы, для исключения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гемодинамически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значимого атеросклероза магистральных артерий головы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ультразвуковая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допплерография сосудов шеи. ОАК – для исключения анемии. БХАК (глюкоза, общий белок, альбумин, общий холестерин, ЛПНП, ЛПВП, триглицериды,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14:paraId="2D01DC7D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Симптомный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тяжелый аортальный стеноз – показание к операции. При отсутствии хирургического лечения прогноз для жизни больного, вероятно, неблагоприятный.</w:t>
      </w:r>
    </w:p>
    <w:p w14:paraId="3B747DA7" w14:textId="3B37788C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периндоприла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индапамида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Назначение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дигоксина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бициллинопрофилактику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препаратом бициллин</w:t>
      </w:r>
      <w:r w:rsidR="00B855E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1 в дозе 24 млн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раз 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неделю в</w:t>
      </w:r>
      <w:r w:rsidR="006A2862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м пожизненно.</w:t>
      </w:r>
    </w:p>
    <w:p w14:paraId="18475635" w14:textId="63B0B117" w:rsidR="00CC0BCE" w:rsidRPr="00CC0BCE" w:rsidRDefault="00CC0BCE" w:rsidP="00CC0BCE">
      <w:pPr>
        <w:pStyle w:val="a9"/>
        <w:numPr>
          <w:ilvl w:val="0"/>
          <w:numId w:val="76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14:paraId="662AB57C" w14:textId="7FB24BBD" w:rsidR="00CC0BCE" w:rsidRPr="00CC0BCE" w:rsidRDefault="00CC0BCE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курации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ED8D9A3" w14:textId="4BF04B4F" w:rsidR="00CC0BCE" w:rsidRPr="008F3898" w:rsidRDefault="006A2862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bookmarkEnd w:id="8"/>
    <w:bookmarkEnd w:id="15"/>
    <w:p w14:paraId="699F29C8" w14:textId="2AC6D06B" w:rsidR="00DF3362" w:rsidRDefault="006A286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14:paraId="5FD0C0AB" w14:textId="77777777" w:rsidR="00E56413" w:rsidRPr="000C0A74" w:rsidRDefault="00E56413" w:rsidP="00E56413">
      <w:pPr>
        <w:pStyle w:val="af1"/>
        <w:ind w:left="720" w:right="-1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  <w:r w:rsidRPr="000C0A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7C4E30" w14:textId="77777777" w:rsidR="00E56413" w:rsidRPr="000C0A74" w:rsidRDefault="00E56413" w:rsidP="00E564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E56413" w:rsidRPr="000C0A74" w14:paraId="11BD3AFA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0811F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65B80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12427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4C02A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D67D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E56413" w:rsidRPr="000C0A74" w14:paraId="0C941CF6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39D3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58C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A28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264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5992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4F0F79A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A650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 </w:t>
            </w: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кафедре</w:t>
            </w:r>
          </w:p>
        </w:tc>
      </w:tr>
      <w:tr w:rsidR="00E56413" w:rsidRPr="000C0A74" w14:paraId="7E1B43A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14D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Toc357578153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8D5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69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3352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CE86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65C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413" w:rsidRPr="000C0A74" w14:paraId="14A15FA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DA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D5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10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6E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DB8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685DA42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64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20FBAE2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40813FE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458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1AC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8FA2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E80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04A0727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C1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97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5415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7FA5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AD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5B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34C414F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DB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C71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EE7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E15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AB5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F3FB6F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498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60AE116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104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3A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8A2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1977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CA83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88BED17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B9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038B8B1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F94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EB5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с компакт-диском : в 2 т. - 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2F1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8AE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518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42B7F82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30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13" w:rsidRPr="000C0A74" w14:paraId="4476CE7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8D2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9E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3A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DBA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BAF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53363D6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F89E01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6412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3A6499A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9D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A2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850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3B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742B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67C35CE0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F39D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7CEACAB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69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48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FC7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A477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3729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606CFC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BB64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66F8AB9" w14:textId="77777777" w:rsidR="00E56413" w:rsidRPr="000C0A74" w:rsidRDefault="00E56413" w:rsidP="00E56413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9B68C" w14:textId="77777777" w:rsidR="00E56413" w:rsidRPr="000C0A74" w:rsidRDefault="00E56413" w:rsidP="00E56413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E56413" w:rsidRPr="000C0A74" w14:paraId="5FDA7981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CDC72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1D51C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968E4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9C4DF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9B3E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E56413" w:rsidRPr="000C0A74" w14:paraId="33DA657C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3DDA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4EE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D50B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E4E2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C6E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7DDA68FD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BABB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E56413" w:rsidRPr="000C0A74" w14:paraId="75333F2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FC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943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C336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2D5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D4BB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CB1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413" w:rsidRPr="000C0A74" w14:paraId="600AAE7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924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C42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Режим доступа: </w:t>
            </w:r>
            <w:hyperlink r:id="rId13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13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73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A5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033AE8A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9BBBC8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2D9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51FFF5D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59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9F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 Т. 3. 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94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A2A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44B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91347D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C23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593A870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6A4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8C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365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F6C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48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792F3F4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BA5B5F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059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7B46338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56E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F0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E6A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54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B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3B1871C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C990BD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30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0E81350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587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33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ресурс]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7" w:history="1">
              <w:r w:rsidRPr="000C0A74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59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О. Л. Белая [и др.] /под ред.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A9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680D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неограниченный доступ</w:t>
            </w:r>
          </w:p>
          <w:p w14:paraId="47E3B09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99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13" w:rsidRPr="000C0A74" w14:paraId="4986D21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CE4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2C4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[Электронный ресурс]: /- Электрон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С«</w:t>
            </w:r>
            <w:proofErr w:type="gram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Букап»</w:t>
            </w:r>
            <w:hyperlink r:id="rId18" w:history="1">
              <w:r w:rsidRPr="000C0A74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D5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441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6E75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74C6B6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18D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35B2B6" w14:textId="77777777" w:rsidR="00E56413" w:rsidRDefault="00E56413" w:rsidP="00E56413"/>
    <w:p w14:paraId="2B15D679" w14:textId="77777777" w:rsidR="00E56413" w:rsidRDefault="00E56413" w:rsidP="00E56413">
      <w:pPr>
        <w:jc w:val="center"/>
        <w:rPr>
          <w:rFonts w:ascii="Times New Roman" w:hAnsi="Times New Roman"/>
          <w:b/>
          <w:i/>
          <w:noProof/>
        </w:rPr>
      </w:pPr>
      <w:r w:rsidRPr="7364A41A">
        <w:rPr>
          <w:rFonts w:ascii="Times New Roman" w:eastAsia="Times New Roman" w:hAnsi="Times New Roman" w:cs="Times New Roman"/>
          <w:sz w:val="28"/>
          <w:szCs w:val="28"/>
          <w:lang w:val=""/>
        </w:rPr>
        <w:t>Подпись автора методической разработки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noProof/>
        </w:rPr>
        <w:drawing>
          <wp:inline distT="0" distB="0" distL="0" distR="0" wp14:anchorId="7FD19813" wp14:editId="26C412FB">
            <wp:extent cx="533400" cy="390525"/>
            <wp:effectExtent l="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noProof/>
          <w:sz w:val="28"/>
          <w:szCs w:val="28"/>
        </w:rPr>
        <w:t>Андрианова О.Л.</w:t>
      </w:r>
    </w:p>
    <w:p w14:paraId="192C9EB2" w14:textId="77777777" w:rsidR="00E56413" w:rsidRPr="00DF3362" w:rsidRDefault="00E56413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E56413" w:rsidRPr="00DF3362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D7D97" w14:textId="77777777" w:rsidR="00857931" w:rsidRDefault="00857931" w:rsidP="000D0950">
      <w:r>
        <w:separator/>
      </w:r>
    </w:p>
  </w:endnote>
  <w:endnote w:type="continuationSeparator" w:id="0">
    <w:p w14:paraId="0125DB7A" w14:textId="77777777" w:rsidR="00857931" w:rsidRDefault="00857931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71C32" w14:textId="77777777" w:rsidR="00857931" w:rsidRDefault="00857931" w:rsidP="000D0950">
      <w:r>
        <w:separator/>
      </w:r>
    </w:p>
  </w:footnote>
  <w:footnote w:type="continuationSeparator" w:id="0">
    <w:p w14:paraId="0355A576" w14:textId="77777777" w:rsidR="00857931" w:rsidRDefault="00857931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272D09"/>
    <w:multiLevelType w:val="hybridMultilevel"/>
    <w:tmpl w:val="9A6E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3B7C69"/>
    <w:multiLevelType w:val="hybridMultilevel"/>
    <w:tmpl w:val="234EED0C"/>
    <w:lvl w:ilvl="0" w:tplc="5AEEF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8963935"/>
    <w:multiLevelType w:val="hybridMultilevel"/>
    <w:tmpl w:val="1C44C81C"/>
    <w:lvl w:ilvl="0" w:tplc="5AD65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2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0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31605B"/>
    <w:multiLevelType w:val="hybridMultilevel"/>
    <w:tmpl w:val="CBBC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2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8">
    <w:nsid w:val="6AB869F0"/>
    <w:multiLevelType w:val="hybridMultilevel"/>
    <w:tmpl w:val="80B4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9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17"/>
  </w:num>
  <w:num w:numId="3">
    <w:abstractNumId w:val="8"/>
  </w:num>
  <w:num w:numId="4">
    <w:abstractNumId w:val="67"/>
  </w:num>
  <w:num w:numId="5">
    <w:abstractNumId w:val="31"/>
  </w:num>
  <w:num w:numId="6">
    <w:abstractNumId w:val="44"/>
  </w:num>
  <w:num w:numId="7">
    <w:abstractNumId w:val="48"/>
  </w:num>
  <w:num w:numId="8">
    <w:abstractNumId w:val="78"/>
  </w:num>
  <w:num w:numId="9">
    <w:abstractNumId w:val="29"/>
  </w:num>
  <w:num w:numId="10">
    <w:abstractNumId w:val="52"/>
  </w:num>
  <w:num w:numId="11">
    <w:abstractNumId w:val="1"/>
  </w:num>
  <w:num w:numId="12">
    <w:abstractNumId w:val="16"/>
  </w:num>
  <w:num w:numId="13">
    <w:abstractNumId w:val="15"/>
  </w:num>
  <w:num w:numId="14">
    <w:abstractNumId w:val="58"/>
  </w:num>
  <w:num w:numId="15">
    <w:abstractNumId w:val="23"/>
  </w:num>
  <w:num w:numId="16">
    <w:abstractNumId w:val="12"/>
  </w:num>
  <w:num w:numId="17">
    <w:abstractNumId w:val="3"/>
  </w:num>
  <w:num w:numId="18">
    <w:abstractNumId w:val="13"/>
  </w:num>
  <w:num w:numId="19">
    <w:abstractNumId w:val="36"/>
  </w:num>
  <w:num w:numId="20">
    <w:abstractNumId w:val="77"/>
  </w:num>
  <w:num w:numId="21">
    <w:abstractNumId w:val="47"/>
  </w:num>
  <w:num w:numId="22">
    <w:abstractNumId w:val="11"/>
  </w:num>
  <w:num w:numId="23">
    <w:abstractNumId w:val="30"/>
  </w:num>
  <w:num w:numId="24">
    <w:abstractNumId w:val="43"/>
  </w:num>
  <w:num w:numId="25">
    <w:abstractNumId w:val="81"/>
  </w:num>
  <w:num w:numId="26">
    <w:abstractNumId w:val="60"/>
  </w:num>
  <w:num w:numId="27">
    <w:abstractNumId w:val="38"/>
  </w:num>
  <w:num w:numId="28">
    <w:abstractNumId w:val="63"/>
  </w:num>
  <w:num w:numId="29">
    <w:abstractNumId w:val="26"/>
  </w:num>
  <w:num w:numId="30">
    <w:abstractNumId w:val="53"/>
  </w:num>
  <w:num w:numId="31">
    <w:abstractNumId w:val="5"/>
  </w:num>
  <w:num w:numId="32">
    <w:abstractNumId w:val="21"/>
  </w:num>
  <w:num w:numId="33">
    <w:abstractNumId w:val="54"/>
  </w:num>
  <w:num w:numId="34">
    <w:abstractNumId w:val="65"/>
  </w:num>
  <w:num w:numId="35">
    <w:abstractNumId w:val="46"/>
  </w:num>
  <w:num w:numId="36">
    <w:abstractNumId w:val="0"/>
  </w:num>
  <w:num w:numId="37">
    <w:abstractNumId w:val="2"/>
  </w:num>
  <w:num w:numId="38">
    <w:abstractNumId w:val="75"/>
  </w:num>
  <w:num w:numId="39">
    <w:abstractNumId w:val="37"/>
  </w:num>
  <w:num w:numId="40">
    <w:abstractNumId w:val="41"/>
  </w:num>
  <w:num w:numId="41">
    <w:abstractNumId w:val="71"/>
  </w:num>
  <w:num w:numId="42">
    <w:abstractNumId w:val="32"/>
  </w:num>
  <w:num w:numId="43">
    <w:abstractNumId w:val="14"/>
  </w:num>
  <w:num w:numId="44">
    <w:abstractNumId w:val="45"/>
  </w:num>
  <w:num w:numId="45">
    <w:abstractNumId w:val="72"/>
  </w:num>
  <w:num w:numId="46">
    <w:abstractNumId w:val="80"/>
  </w:num>
  <w:num w:numId="47">
    <w:abstractNumId w:val="50"/>
  </w:num>
  <w:num w:numId="48">
    <w:abstractNumId w:val="51"/>
  </w:num>
  <w:num w:numId="49">
    <w:abstractNumId w:val="74"/>
  </w:num>
  <w:num w:numId="50">
    <w:abstractNumId w:val="10"/>
  </w:num>
  <w:num w:numId="51">
    <w:abstractNumId w:val="61"/>
  </w:num>
  <w:num w:numId="52">
    <w:abstractNumId w:val="49"/>
  </w:num>
  <w:num w:numId="53">
    <w:abstractNumId w:val="62"/>
  </w:num>
  <w:num w:numId="54">
    <w:abstractNumId w:val="39"/>
  </w:num>
  <w:num w:numId="55">
    <w:abstractNumId w:val="24"/>
  </w:num>
  <w:num w:numId="56">
    <w:abstractNumId w:val="6"/>
  </w:num>
  <w:num w:numId="57">
    <w:abstractNumId w:val="70"/>
  </w:num>
  <w:num w:numId="58">
    <w:abstractNumId w:val="18"/>
  </w:num>
  <w:num w:numId="59">
    <w:abstractNumId w:val="33"/>
  </w:num>
  <w:num w:numId="60">
    <w:abstractNumId w:val="66"/>
  </w:num>
  <w:num w:numId="61">
    <w:abstractNumId w:val="40"/>
  </w:num>
  <w:num w:numId="62">
    <w:abstractNumId w:val="79"/>
  </w:num>
  <w:num w:numId="63">
    <w:abstractNumId w:val="25"/>
  </w:num>
  <w:num w:numId="64">
    <w:abstractNumId w:val="42"/>
  </w:num>
  <w:num w:numId="65">
    <w:abstractNumId w:val="35"/>
  </w:num>
  <w:num w:numId="66">
    <w:abstractNumId w:val="28"/>
  </w:num>
  <w:num w:numId="67">
    <w:abstractNumId w:val="7"/>
  </w:num>
  <w:num w:numId="68">
    <w:abstractNumId w:val="59"/>
  </w:num>
  <w:num w:numId="69">
    <w:abstractNumId w:val="57"/>
  </w:num>
  <w:num w:numId="70">
    <w:abstractNumId w:val="64"/>
  </w:num>
  <w:num w:numId="71">
    <w:abstractNumId w:val="20"/>
  </w:num>
  <w:num w:numId="72">
    <w:abstractNumId w:val="69"/>
  </w:num>
  <w:num w:numId="73">
    <w:abstractNumId w:val="34"/>
  </w:num>
  <w:num w:numId="74">
    <w:abstractNumId w:val="19"/>
  </w:num>
  <w:num w:numId="75">
    <w:abstractNumId w:val="22"/>
  </w:num>
  <w:num w:numId="76">
    <w:abstractNumId w:val="9"/>
  </w:num>
  <w:num w:numId="77">
    <w:abstractNumId w:val="55"/>
  </w:num>
  <w:num w:numId="78">
    <w:abstractNumId w:val="76"/>
  </w:num>
  <w:num w:numId="79">
    <w:abstractNumId w:val="56"/>
  </w:num>
  <w:num w:numId="80">
    <w:abstractNumId w:val="68"/>
  </w:num>
  <w:num w:numId="81">
    <w:abstractNumId w:val="4"/>
  </w:num>
  <w:num w:numId="82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0F494E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166D"/>
    <w:rsid w:val="001B3DC8"/>
    <w:rsid w:val="001B4EDA"/>
    <w:rsid w:val="001B615C"/>
    <w:rsid w:val="001B72E8"/>
    <w:rsid w:val="001C0DF6"/>
    <w:rsid w:val="001C10DE"/>
    <w:rsid w:val="001C1F05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1092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06F81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4BFA"/>
    <w:rsid w:val="003657E0"/>
    <w:rsid w:val="00370B36"/>
    <w:rsid w:val="00371F18"/>
    <w:rsid w:val="0037671B"/>
    <w:rsid w:val="00381A6E"/>
    <w:rsid w:val="00391512"/>
    <w:rsid w:val="003915C7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76D7E"/>
    <w:rsid w:val="00482AFB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91214"/>
    <w:rsid w:val="005A11F2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5F30D7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A2862"/>
    <w:rsid w:val="006B1054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5766"/>
    <w:rsid w:val="006F681B"/>
    <w:rsid w:val="00701CE9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87D80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21A7"/>
    <w:rsid w:val="007D344B"/>
    <w:rsid w:val="007E536C"/>
    <w:rsid w:val="007E7E70"/>
    <w:rsid w:val="008056A5"/>
    <w:rsid w:val="00807542"/>
    <w:rsid w:val="00807E03"/>
    <w:rsid w:val="00816214"/>
    <w:rsid w:val="008211DF"/>
    <w:rsid w:val="00823DB2"/>
    <w:rsid w:val="00825325"/>
    <w:rsid w:val="00827D36"/>
    <w:rsid w:val="0083757E"/>
    <w:rsid w:val="00837659"/>
    <w:rsid w:val="00853245"/>
    <w:rsid w:val="008553C2"/>
    <w:rsid w:val="0085624E"/>
    <w:rsid w:val="008570DE"/>
    <w:rsid w:val="00857931"/>
    <w:rsid w:val="008608B8"/>
    <w:rsid w:val="008835FE"/>
    <w:rsid w:val="00891347"/>
    <w:rsid w:val="008914D4"/>
    <w:rsid w:val="00894689"/>
    <w:rsid w:val="00897983"/>
    <w:rsid w:val="008A2CED"/>
    <w:rsid w:val="008B19F1"/>
    <w:rsid w:val="008C13FB"/>
    <w:rsid w:val="008C5AEB"/>
    <w:rsid w:val="008D3FC2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22DCA"/>
    <w:rsid w:val="009232E9"/>
    <w:rsid w:val="00931297"/>
    <w:rsid w:val="009333C2"/>
    <w:rsid w:val="0094039A"/>
    <w:rsid w:val="009412A3"/>
    <w:rsid w:val="00942477"/>
    <w:rsid w:val="00946B2C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95ADA"/>
    <w:rsid w:val="009D0E64"/>
    <w:rsid w:val="009D24F7"/>
    <w:rsid w:val="009E543A"/>
    <w:rsid w:val="009F0E3B"/>
    <w:rsid w:val="009F11BB"/>
    <w:rsid w:val="009F182E"/>
    <w:rsid w:val="009F4B27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41BF"/>
    <w:rsid w:val="00AA7E1C"/>
    <w:rsid w:val="00AB64AB"/>
    <w:rsid w:val="00AC66C9"/>
    <w:rsid w:val="00AC7776"/>
    <w:rsid w:val="00AC7B73"/>
    <w:rsid w:val="00AD50B1"/>
    <w:rsid w:val="00AE529D"/>
    <w:rsid w:val="00AF054A"/>
    <w:rsid w:val="00AF078A"/>
    <w:rsid w:val="00AF43FE"/>
    <w:rsid w:val="00AF4F95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BF68DE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B0C59"/>
    <w:rsid w:val="00CC0BCE"/>
    <w:rsid w:val="00CC4CC4"/>
    <w:rsid w:val="00CC60AF"/>
    <w:rsid w:val="00CD03D3"/>
    <w:rsid w:val="00CD5574"/>
    <w:rsid w:val="00CE5227"/>
    <w:rsid w:val="00CE5753"/>
    <w:rsid w:val="00CF1B17"/>
    <w:rsid w:val="00CF3517"/>
    <w:rsid w:val="00CF5CAD"/>
    <w:rsid w:val="00CF7B41"/>
    <w:rsid w:val="00D03FBA"/>
    <w:rsid w:val="00D04DB4"/>
    <w:rsid w:val="00D074AB"/>
    <w:rsid w:val="00D14386"/>
    <w:rsid w:val="00D21D53"/>
    <w:rsid w:val="00D27247"/>
    <w:rsid w:val="00D27973"/>
    <w:rsid w:val="00D30C8B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4D00"/>
    <w:rsid w:val="00E4640E"/>
    <w:rsid w:val="00E47BAF"/>
    <w:rsid w:val="00E55CE4"/>
    <w:rsid w:val="00E563FE"/>
    <w:rsid w:val="00E56413"/>
    <w:rsid w:val="00E57AA4"/>
    <w:rsid w:val="00E65344"/>
    <w:rsid w:val="00E75A95"/>
    <w:rsid w:val="00E84302"/>
    <w:rsid w:val="00E86A66"/>
    <w:rsid w:val="00E90F21"/>
    <w:rsid w:val="00EA4C52"/>
    <w:rsid w:val="00EB169C"/>
    <w:rsid w:val="00EB448D"/>
    <w:rsid w:val="00EB4821"/>
    <w:rsid w:val="00EB504A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0869"/>
    <w:rsid w:val="00F41E7F"/>
    <w:rsid w:val="00F43CAB"/>
    <w:rsid w:val="00F479AC"/>
    <w:rsid w:val="00F571EB"/>
    <w:rsid w:val="00F61FA9"/>
    <w:rsid w:val="00F6730C"/>
    <w:rsid w:val="00F71308"/>
    <w:rsid w:val="00F72716"/>
    <w:rsid w:val="00F738BB"/>
    <w:rsid w:val="00F818F1"/>
    <w:rsid w:val="00F90B8F"/>
    <w:rsid w:val="00F954E7"/>
    <w:rsid w:val="00FA06B7"/>
    <w:rsid w:val="00FA27BB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9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E56413"/>
    <w:pPr>
      <w:spacing w:after="120" w:line="259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56413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s://www.books-up.ru/ru/book/vnutrennie-bolezni-serdechno-sosudistaya-sistema-1947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book/ISBN97859704115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264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579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06-COS-2330.html" TargetMode="Externa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BD0F8-F0CA-4778-AE5F-1D58BC63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15</cp:revision>
  <cp:lastPrinted>2019-10-29T03:32:00Z</cp:lastPrinted>
  <dcterms:created xsi:type="dcterms:W3CDTF">2021-08-05T13:18:00Z</dcterms:created>
  <dcterms:modified xsi:type="dcterms:W3CDTF">2022-02-28T11:10:00Z</dcterms:modified>
  <cp:category/>
</cp:coreProperties>
</file>