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578A" w14:textId="4FA20A5D"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14:paraId="34D301E9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22EAD6F0" w14:textId="77777777"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14:paraId="6B0972B1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399FD280" wp14:editId="07777777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14:paraId="57BAB417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Мирсаева</w:t>
      </w:r>
    </w:p>
    <w:p w14:paraId="3CCB7A9F" w14:textId="665606AB" w:rsidR="00DD7E2E" w:rsidRPr="00DD6F9A" w:rsidRDefault="00DD7E2E" w:rsidP="00DD7E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F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6F9A" w:rsidRPr="00DD6F9A">
        <w:rPr>
          <w:rFonts w:ascii="Times New Roman" w:hAnsi="Times New Roman" w:cs="Times New Roman"/>
          <w:sz w:val="28"/>
          <w:szCs w:val="28"/>
        </w:rPr>
        <w:t xml:space="preserve">     </w:t>
      </w:r>
      <w:r w:rsidR="001C1AF1">
        <w:rPr>
          <w:rFonts w:ascii="Times New Roman" w:hAnsi="Times New Roman" w:cs="Times New Roman"/>
          <w:sz w:val="28"/>
          <w:szCs w:val="28"/>
        </w:rPr>
        <w:t>0</w:t>
      </w:r>
      <w:r w:rsidR="00DD6F9A" w:rsidRPr="00DD6F9A">
        <w:rPr>
          <w:rFonts w:ascii="Times New Roman" w:hAnsi="Times New Roman" w:cs="Times New Roman"/>
          <w:sz w:val="28"/>
          <w:szCs w:val="28"/>
        </w:rPr>
        <w:t>3 июня</w:t>
      </w:r>
      <w:r w:rsidRPr="00DD6F9A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76B8A" w:rsidRPr="00DD6F9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DD6F9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672A6659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71EB73D2" w14:textId="28AF3CFE"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0B6250">
        <w:rPr>
          <w:lang w:eastAsia="ru-RU" w:bidi="ru-RU"/>
        </w:rPr>
        <w:t>«ИБС. Инфаркт миокарда</w:t>
      </w:r>
      <w:r w:rsidR="00A76B8A">
        <w:rPr>
          <w:lang w:eastAsia="ru-RU" w:bidi="ru-RU"/>
        </w:rPr>
        <w:t>»</w:t>
      </w:r>
    </w:p>
    <w:p w14:paraId="6FB9543D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113187D9" w14:textId="7C8C5388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3C79CD">
        <w:rPr>
          <w:color w:val="000000"/>
          <w:lang w:eastAsia="ru-RU" w:bidi="ru-RU"/>
        </w:rPr>
        <w:t xml:space="preserve">       </w:t>
      </w:r>
      <w:r w:rsidR="00F03D62">
        <w:t>31.05.02 Педиатрия</w:t>
      </w:r>
      <w:r>
        <w:t xml:space="preserve"> </w:t>
      </w:r>
    </w:p>
    <w:p w14:paraId="5D100DAB" w14:textId="0936A165" w:rsidR="000C695F" w:rsidRPr="00DD7E2E" w:rsidRDefault="00F03D62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>Курс 4</w:t>
      </w:r>
      <w:r w:rsidR="00DD7E2E">
        <w:rPr>
          <w:color w:val="000000"/>
          <w:lang w:eastAsia="ru-RU" w:bidi="ru-RU"/>
        </w:rPr>
        <w:t xml:space="preserve">  </w:t>
      </w:r>
    </w:p>
    <w:p w14:paraId="1850C20C" w14:textId="0FDA4F46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 w:rsidR="00F03D62">
        <w:rPr>
          <w:lang w:val="en-US"/>
        </w:rPr>
        <w:t>I</w:t>
      </w:r>
      <w:r>
        <w:t xml:space="preserve">  </w:t>
      </w:r>
    </w:p>
    <w:p w14:paraId="4FA12310" w14:textId="756E1651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Pr="00A76B8A">
        <w:rPr>
          <w:lang w:eastAsia="ru-RU" w:bidi="ru-RU"/>
        </w:rPr>
        <w:t xml:space="preserve"> </w:t>
      </w:r>
      <w:r w:rsidR="00F03D62">
        <w:rPr>
          <w:lang w:eastAsia="ru-RU" w:bidi="ru-RU"/>
        </w:rPr>
        <w:t>4</w:t>
      </w:r>
    </w:p>
    <w:p w14:paraId="08D63528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65B281B9" w14:textId="77777777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14:paraId="540770E3" w14:textId="77777777"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CEEA5B6" w14:textId="56F65AAB" w:rsidR="00DD7E2E" w:rsidRDefault="000B625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</w:t>
      </w:r>
      <w:r w:rsidR="00176A7C" w:rsidRPr="00A76B8A">
        <w:rPr>
          <w:lang w:eastAsia="ru-RU" w:bidi="ru-RU"/>
        </w:rPr>
        <w:t>«</w:t>
      </w:r>
      <w:r>
        <w:rPr>
          <w:lang w:eastAsia="ru-RU" w:bidi="ru-RU"/>
        </w:rPr>
        <w:t>ИБС. Инфаркт миокарда</w:t>
      </w:r>
      <w:r w:rsidR="00DD7E2E"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14:paraId="2E6D87F0" w14:textId="77777777" w:rsidR="003C79CD" w:rsidRPr="00203AF0" w:rsidRDefault="003C79CD" w:rsidP="003C79CD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14:paraId="408E69A7" w14:textId="77777777" w:rsidR="00DD6F9A" w:rsidRDefault="00DD6F9A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14:paraId="3094EE0A" w14:textId="77777777"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14:paraId="4282F953" w14:textId="77777777" w:rsidR="00FB096D" w:rsidRPr="00FB096D" w:rsidRDefault="00FB096D" w:rsidP="00FB096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B09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ВО  Воронежский государственный медицинский университет им. Н.Н. Бурденко Минздрава России. </w:t>
      </w:r>
    </w:p>
    <w:p w14:paraId="35A3CAFB" w14:textId="77777777" w:rsidR="00FB096D" w:rsidRPr="00FB096D" w:rsidRDefault="00FB096D" w:rsidP="00FB096D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FB096D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FB09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FB096D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A37501D" w14:textId="77777777"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14:paraId="247AAF7E" w14:textId="77777777"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A76B8A">
        <w:rPr>
          <w:lang w:eastAsia="ru-RU" w:bidi="ru-RU"/>
        </w:rPr>
        <w:t>профессор Г.А. Галиева</w:t>
      </w:r>
    </w:p>
    <w:p w14:paraId="17D495EA" w14:textId="6BFA0667" w:rsidR="000C695F" w:rsidRPr="00DD6F9A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DD6F9A">
        <w:rPr>
          <w:lang w:eastAsia="ru-RU" w:bidi="ru-RU"/>
        </w:rPr>
        <w:t xml:space="preserve">Утверждение на заседании № </w:t>
      </w:r>
      <w:r w:rsidR="00DD6F9A" w:rsidRPr="00DD6F9A">
        <w:rPr>
          <w:lang w:eastAsia="ru-RU" w:bidi="ru-RU"/>
        </w:rPr>
        <w:t>13</w:t>
      </w:r>
      <w:r w:rsidRPr="00DD6F9A">
        <w:rPr>
          <w:lang w:eastAsia="ru-RU" w:bidi="ru-RU"/>
        </w:rPr>
        <w:t xml:space="preserve"> кафедры факультетской терапии от </w:t>
      </w:r>
      <w:r w:rsidR="00DD6F9A" w:rsidRPr="00DD6F9A">
        <w:rPr>
          <w:lang w:eastAsia="ru-RU" w:bidi="ru-RU"/>
        </w:rPr>
        <w:t>03.06</w:t>
      </w:r>
      <w:r w:rsidR="00A76B8A" w:rsidRPr="00DD6F9A">
        <w:rPr>
          <w:lang w:eastAsia="ru-RU" w:bidi="ru-RU"/>
        </w:rPr>
        <w:t>.2021</w:t>
      </w:r>
      <w:r w:rsidRPr="00DD6F9A">
        <w:rPr>
          <w:lang w:eastAsia="ru-RU" w:bidi="ru-RU"/>
        </w:rPr>
        <w:t xml:space="preserve"> г.</w:t>
      </w:r>
    </w:p>
    <w:p w14:paraId="5DAB6C7B" w14:textId="77777777" w:rsidR="000C695F" w:rsidRPr="00DD6F9A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RPr="00DD6F9A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53D1FAC5" w14:textId="36CB89E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0B6250">
        <w:rPr>
          <w:lang w:eastAsia="ru-RU" w:bidi="ru-RU"/>
        </w:rPr>
        <w:t>ИБС. Инфаркт миокарда (ИМ</w:t>
      </w:r>
      <w:r w:rsidR="00A76B8A">
        <w:rPr>
          <w:lang w:eastAsia="ru-RU" w:bidi="ru-RU"/>
        </w:rPr>
        <w:t>)</w:t>
      </w:r>
    </w:p>
    <w:p w14:paraId="21C799FF" w14:textId="70DA0076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0B6250">
        <w:t xml:space="preserve">авыками диагностики и лечения ИМ,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</w:t>
      </w:r>
      <w:r w:rsidR="007B4899">
        <w:t>ПК-13</w:t>
      </w:r>
      <w:r w:rsidR="00062588" w:rsidRPr="00062588">
        <w:t xml:space="preserve">, </w:t>
      </w:r>
      <w:r w:rsidR="007B4899">
        <w:t>ПК-14</w:t>
      </w:r>
      <w:r w:rsidR="00062588" w:rsidRPr="00062588">
        <w:t>, ассоциированных с трудовыми функциями  А/01.7, А/02.7, А/03.7</w:t>
      </w:r>
    </w:p>
    <w:p w14:paraId="64053E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3DF62B24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45CE8211" w14:textId="0AD9C1B6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0B6250">
        <w:rPr>
          <w:lang w:eastAsia="ru-RU" w:bidi="ru-RU"/>
        </w:rPr>
        <w:t>ИМ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3A6071A9" w14:textId="324D91C6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0B6250">
        <w:rPr>
          <w:lang w:eastAsia="ru-RU" w:bidi="ru-RU"/>
        </w:rPr>
        <w:t>ИМ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4124034A" w14:textId="05B281E0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 w:rsidR="000B6250">
        <w:t xml:space="preserve"> </w:t>
      </w:r>
      <w:r>
        <w:t>выбору оптимальных схем  лечения</w:t>
      </w:r>
      <w:r w:rsidR="000B6250">
        <w:t xml:space="preserve"> ИМ</w:t>
      </w:r>
      <w:r>
        <w:t>, назначению   реабилитационных и профилактических мероприятий;</w:t>
      </w:r>
    </w:p>
    <w:p w14:paraId="02968249" w14:textId="614AD956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 w:rsidR="000B6250">
        <w:t xml:space="preserve"> </w:t>
      </w:r>
      <w:r>
        <w:t xml:space="preserve">навыкам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0B6250">
        <w:t>ИМ</w:t>
      </w:r>
      <w:r w:rsidR="000F5AAC">
        <w:t>.</w:t>
      </w:r>
    </w:p>
    <w:p w14:paraId="74D37042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90700B4" w14:textId="77777777" w:rsidR="000C695F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03803" w:rsidRPr="00003803" w14:paraId="4BFF3EE4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96D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F0C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003803" w:rsidRPr="00003803" w14:paraId="3A8A0102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1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C9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003803" w:rsidRPr="00003803" w14:paraId="5BE119F7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6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Биохимия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A1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Биохимические показатели резорбционно-некротического синдрома. Биохимические маркеры некроза сердечной мышцы (тропонины, КФК-МВ и др.). Свертывание крови и противосвертывающая система крови. Фибринолиз.</w:t>
            </w:r>
          </w:p>
        </w:tc>
      </w:tr>
      <w:tr w:rsidR="00003803" w:rsidRPr="00003803" w14:paraId="1DABA89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D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E0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Патоморфологические проявления атеротромбоза сосудов сердца. Патологическая анатомия ишемической, некротической стадий и стадий </w:t>
            </w: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рубцевания ИМ. Крупноочаговый и мелкоочаговый некрозы. Морфологическая характеристика острого рецидивирующего и повторного ИМ. Осложнения. Причины  смерти.</w:t>
            </w:r>
          </w:p>
        </w:tc>
      </w:tr>
      <w:tr w:rsidR="00003803" w:rsidRPr="00003803" w14:paraId="5AC6211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66C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C34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Особенности кровоснабжения миокарда при ИБС, значение коллатерального кровотока в миокарде, факторы риска ИБС, ИМ. Механизм развития основных осложнений ИМ: кардиогенного шока, отека легких, тромбоэмболии, нарушений ритма сердца.</w:t>
            </w:r>
          </w:p>
        </w:tc>
      </w:tr>
      <w:tr w:rsidR="00003803" w:rsidRPr="00003803" w14:paraId="6777B870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6F5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14:paraId="1B736027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внутренних</w:t>
            </w:r>
          </w:p>
          <w:p w14:paraId="343C886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8F5" w14:textId="6BB1DC66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Методы физикального (пальпация, перкуссия, ауксультация сердечно-сосудистой системы), лабораторного и инструментального обследования больных ИБС, ИМ.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в норме и при патологии.</w:t>
            </w:r>
          </w:p>
        </w:tc>
      </w:tr>
      <w:tr w:rsidR="00003803" w:rsidRPr="00003803" w14:paraId="40E324E8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BAF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119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Фармакологическое действие основных классов обезболивающих, антиангинальных, тромболитических, антикоагулянтных, антиагрегантных, гиполипидемических,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14:paraId="3232B890" w14:textId="77777777"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67478E74" w14:textId="77777777" w:rsidR="003A55EB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5241A076" w14:textId="77FC1E63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анатомо-физиологические особенности сердечно-сосудистой системы;</w:t>
      </w:r>
    </w:p>
    <w:p w14:paraId="3AB5AE54" w14:textId="4D97E0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современную этиологию и патогенез ИМ;</w:t>
      </w:r>
    </w:p>
    <w:p w14:paraId="66ED8FB9" w14:textId="0CE72FF9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классификацию ИМ;</w:t>
      </w:r>
    </w:p>
    <w:p w14:paraId="42AFA9C9" w14:textId="1299CDAB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клинику ИМ при типичном ангинозном и атипичных вариантах болезни (астматический, гастралгический, аритмический, церебральный, с атипической локализацией боли, бессимптомный);</w:t>
      </w:r>
    </w:p>
    <w:p w14:paraId="68116E57" w14:textId="741D0F9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ЭКГ признаки ИМ в зависимости от глубины и распространенности поражения сердечной мышцы (крупноочаговый, трансмуральный, мелкоочаговый), от локализации (передний, заднедиафрагмальный, межжелудочковой перегородки), от стадии процесса (острая, подострая, рубцевания);</w:t>
      </w:r>
    </w:p>
    <w:p w14:paraId="7FC2F623" w14:textId="390E456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показатели дополнительных методов исследования: биохимические маркеры некроза сердечной мышцы в сыворотке крови, УЗИ сердца и сосудов, ангиография и коронароангиография; </w:t>
      </w:r>
    </w:p>
    <w:p w14:paraId="7569AA8D" w14:textId="251438E8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осложнения ИМ в остром, подостром периодах, стадии рубцевания;</w:t>
      </w:r>
    </w:p>
    <w:p w14:paraId="2E28D5AB" w14:textId="21611E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ЭКГ признаки нарушений ритма и проводимости при ИМ;</w:t>
      </w:r>
    </w:p>
    <w:p w14:paraId="71C0DD94" w14:textId="32F3CA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принципы лечения, интенсивную терапию ИМ,    неотложную и скорую медицинскую помощь   при развитии осложнений;</w:t>
      </w:r>
    </w:p>
    <w:p w14:paraId="0F01686F" w14:textId="6EDB7186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методы реабилитации больных, перенесших ИМ;</w:t>
      </w:r>
    </w:p>
    <w:p w14:paraId="441032EE" w14:textId="3934803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lastRenderedPageBreak/>
        <w:t>• санаторно-курортное лечение, ЛФК;</w:t>
      </w:r>
    </w:p>
    <w:p w14:paraId="3C7EAEAD" w14:textId="290291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прогноз;</w:t>
      </w:r>
    </w:p>
    <w:p w14:paraId="6DD648DB" w14:textId="00278A23" w:rsidR="00003803" w:rsidRPr="00980E24" w:rsidRDefault="00003803" w:rsidP="00003803">
      <w:pPr>
        <w:pStyle w:val="1"/>
        <w:shd w:val="clear" w:color="auto" w:fill="auto"/>
        <w:tabs>
          <w:tab w:val="left" w:pos="1447"/>
        </w:tabs>
        <w:spacing w:line="276" w:lineRule="auto"/>
        <w:ind w:left="360"/>
      </w:pPr>
      <w:r>
        <w:t>• критерии временной нетрудоспособности.</w:t>
      </w:r>
    </w:p>
    <w:p w14:paraId="19ED866B" w14:textId="77777777" w:rsidR="00003803" w:rsidRDefault="00003803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72A4C60" w14:textId="77777777" w:rsidR="00003803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14:paraId="6DCF0E12" w14:textId="5E520A20"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34535B1" w14:textId="68DD3873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органов и систем у больного с ИМ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</w:p>
    <w:p w14:paraId="2129A5F0" w14:textId="61241F6D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ультата у больного с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5CFAB79" w14:textId="5A95087F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интерпретировать результаты наиболее распространенных методов лабораторной и инструментальной  диагности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ки, применяемых для выявления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1AF21F25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указанием  основного  диагноза, его осложнений  и сопутствующих  заболеваний;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 xml:space="preserve"> </w:t>
      </w:r>
    </w:p>
    <w:p w14:paraId="55A18E4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обосновать</w:t>
      </w:r>
      <w:r w:rsidRPr="00980E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клинический диагноз по данным  анамнеза, физикального и лабораторно-инструментального исследований;</w:t>
      </w:r>
    </w:p>
    <w:p w14:paraId="31DC30B5" w14:textId="5A57E054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составить алгоритм дифференциальной диагностики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сходными заболеваниями (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стабильная стенокардия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ТЭЛА, острый перикардит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67454D5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разработать план терапевтических действий с учетом протекания болезни и ее лечения;</w:t>
      </w:r>
    </w:p>
    <w:p w14:paraId="4A058797" w14:textId="77777777" w:rsidR="001B793E" w:rsidRPr="001B793E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сформулировать показания к избранному методу лечения,   определить путь введения, режим и дозу лекарственных препаратов</w:t>
      </w:r>
    </w:p>
    <w:p w14:paraId="5CA622B1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купирование болевого синдрома;</w:t>
      </w:r>
    </w:p>
    <w:p w14:paraId="6C8DC886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тромболитическая, антикоагулянтная и дезагрегантная терапия;</w:t>
      </w:r>
    </w:p>
    <w:p w14:paraId="1652AFEC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противоишемическая терапия; </w:t>
      </w:r>
    </w:p>
    <w:p w14:paraId="68B50EA5" w14:textId="7D33B24B" w:rsidR="00980E24" w:rsidRPr="00980E24" w:rsidRDefault="001B793E" w:rsidP="001B793E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профилактика и купирование нарушений ритма сердца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0E24"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4FFBC71" w14:textId="2F23087C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оказать неотложную и экстренную п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омощь при развитии осложнений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(острая     левожелудочковая н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едостаточность -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отек легких,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кардиогенный шок,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ритма сердца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проводимости, синдроме Дресслера и др.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61ECEF20" w14:textId="75296D39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показания к хирургическому методу леч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при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599E81AE" w14:textId="77777777" w:rsidR="00980E24" w:rsidRPr="00980E24" w:rsidRDefault="00980E24" w:rsidP="00980E24">
      <w:pPr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использовать в лечебной деятельности  методы  первичной и вторичной профилактики.</w:t>
      </w:r>
    </w:p>
    <w:p w14:paraId="41C8F396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5E7154" w14:textId="77777777"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должен владеть: 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495670" w:rsidRPr="00495670" w14:paraId="43A826D5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5014A91A" w14:textId="10CEF1E9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методами общеклинического обследования больных   ИМ (ОПК-4,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ПК-13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 </w:t>
            </w:r>
          </w:p>
        </w:tc>
      </w:tr>
      <w:tr w:rsidR="00495670" w:rsidRPr="00495670" w14:paraId="3C73FF79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24E691CC" w14:textId="13BAF0A4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интерпретацией результатов лабораторных и инструментальных   методов диагностики   ИМ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</w:t>
            </w:r>
          </w:p>
        </w:tc>
      </w:tr>
      <w:tr w:rsidR="00495670" w:rsidRPr="00495670" w14:paraId="6A2FE7D7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491C9FEB" w14:textId="1153A32D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развернутого клинического диагноза по современной классификации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</w:tc>
      </w:tr>
      <w:tr w:rsidR="00495670" w:rsidRPr="00495670" w14:paraId="263549FD" w14:textId="77777777" w:rsidTr="00EB4503">
        <w:trPr>
          <w:trHeight w:val="984"/>
        </w:trPr>
        <w:tc>
          <w:tcPr>
            <w:tcW w:w="9893" w:type="dxa"/>
            <w:shd w:val="clear" w:color="auto" w:fill="auto"/>
          </w:tcPr>
          <w:p w14:paraId="4ADE0B68" w14:textId="46F5D2FD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основными врачебными  лечебными мероприятиями при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436868A0" w14:textId="37A1DCF4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диагностики, лечения и профилактики осложнений острого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1782A5C8" w14:textId="4A18C2EE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B489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0A1EB377" w14:textId="77777777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навыками врачебной этики и медицинской деонтологии.</w:t>
            </w:r>
          </w:p>
          <w:p w14:paraId="56D78C7C" w14:textId="77777777" w:rsidR="00495670" w:rsidRPr="00495670" w:rsidRDefault="00495670" w:rsidP="00495670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F242443" w14:textId="77777777" w:rsidR="00495670" w:rsidRDefault="00495670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B907E3" w14:textId="59986F22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7B4899">
        <w:t>ПК-13</w:t>
      </w:r>
      <w:r w:rsidR="006851BA">
        <w:t xml:space="preserve">, </w:t>
      </w:r>
      <w:r w:rsidR="007B4899">
        <w:t>ПК-14</w:t>
      </w:r>
      <w:r w:rsidR="003A55EB">
        <w:t>.</w:t>
      </w:r>
    </w:p>
    <w:p w14:paraId="0D0B940D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EA99FF3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E21080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0E27B00A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0054B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5BA2FFC7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ИМ.</w:t>
      </w:r>
    </w:p>
    <w:p w14:paraId="173B6085" w14:textId="4953095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BF27F05" w14:textId="1199DCC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варианты клинического течения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FFBF35" w14:textId="56B731B4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Осложнения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E57064E" w14:textId="68197F60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Лабораторные и инст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рументальные методы диагностики (анализы крови, маркеры некроза миокарда, ЭКГ, ЭХОКГ, коронароангиография, радионуклидные методы диагностики)</w:t>
      </w:r>
    </w:p>
    <w:p w14:paraId="1B99C511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диагноз.</w:t>
      </w:r>
    </w:p>
    <w:p w14:paraId="7529DD63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Лечение.</w:t>
      </w:r>
    </w:p>
    <w:p w14:paraId="621F125A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Оказание неотложной и экстренной  медицинской помощи при осложнениях ИМ</w:t>
      </w:r>
    </w:p>
    <w:p w14:paraId="5D0FFC68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Реабилитация. Санаторно-курортное лечение. ЛФК.</w:t>
      </w:r>
    </w:p>
    <w:p w14:paraId="51FD7268" w14:textId="77777777" w:rsid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546FD2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FE3293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9F8861" w14:textId="513DC450" w:rsidR="000C695F" w:rsidRPr="00980E24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5906494" w14:textId="77777777" w:rsidR="00980E24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</w:t>
      </w:r>
      <w:r w:rsidRPr="00B0155A">
        <w:rPr>
          <w:rFonts w:ascii="Times New Roman" w:hAnsi="Times New Roman" w:cs="Times New Roman"/>
          <w:sz w:val="28"/>
          <w:szCs w:val="28"/>
        </w:rPr>
        <w:lastRenderedPageBreak/>
        <w:t>правильный ответ).</w:t>
      </w:r>
    </w:p>
    <w:p w14:paraId="7AE5B75C" w14:textId="528E07C7" w:rsidR="00F753EA" w:rsidRPr="00F753EA" w:rsidRDefault="00F753EA" w:rsidP="00F753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 БОЛЬНОГО 56 ЛЕТ ЧЕРЕЗ 1 ЧАС ПОСЛЕ ОКОНЧАНИЯ ПРИСТУПА ЗАГРУДИННЫХ БОЛЕЙ (ВЫРАЖЕННЫХ И ПРОДОЛЖИТЕЛЬНЫХ) НА ЭКГ ВЫЯВЛЕНЫ ГЛУБОКИЕ ОТРИЦАТЕЛЬНЫЕ ЗУБЦЫ Т В ОТВЕДЕНИЯХ 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1-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О КАКОЙ ПАТОЛОГИИ МОЖНО ДУМАТЬ?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(ОПК-4, ПК-13)</w:t>
      </w:r>
    </w:p>
    <w:p w14:paraId="59B839AF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Мелкоочаговый инфаркт миокарда. </w:t>
      </w:r>
    </w:p>
    <w:p w14:paraId="0B89DE4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Затянувшийся приступ стенокардии. </w:t>
      </w:r>
    </w:p>
    <w:p w14:paraId="4321B66B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Острая ишемическая дистрофия миокарда. </w:t>
      </w:r>
    </w:p>
    <w:p w14:paraId="7F5FF22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Крупноочаговый инфаркт миокарда </w:t>
      </w:r>
    </w:p>
    <w:p w14:paraId="1EDA70E1" w14:textId="77777777" w:rsidR="00F753EA" w:rsidRPr="00F753EA" w:rsidRDefault="00F753EA" w:rsidP="00F753EA">
      <w:pPr>
        <w:widowControl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Эталон ответа: 1</w:t>
      </w:r>
    </w:p>
    <w:p w14:paraId="233F03E1" w14:textId="77777777" w:rsidR="00F753EA" w:rsidRPr="00B0155A" w:rsidRDefault="00F753EA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371DB762" w14:textId="1DF791BA" w:rsidR="000C695F" w:rsidRPr="00A369B9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2D99E206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5FB0818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14:paraId="0B675251" w14:textId="77777777" w:rsidTr="00A369B9">
        <w:tc>
          <w:tcPr>
            <w:tcW w:w="720" w:type="dxa"/>
          </w:tcPr>
          <w:p w14:paraId="2F5A654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6422E88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7134049" w14:textId="3CD2513D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обучающихся </w:t>
            </w:r>
          </w:p>
        </w:tc>
        <w:tc>
          <w:tcPr>
            <w:tcW w:w="4394" w:type="dxa"/>
          </w:tcPr>
          <w:p w14:paraId="0EA99E92" w14:textId="4F9907F0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00D374A7" w:rsidRPr="00B0155A" w14:paraId="2F30616F" w14:textId="77777777" w:rsidTr="00A369B9">
        <w:tc>
          <w:tcPr>
            <w:tcW w:w="720" w:type="dxa"/>
          </w:tcPr>
          <w:p w14:paraId="0135CBF0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3689AEC" w14:textId="7A6DC524"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F753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 тематических больных с ИМ</w:t>
            </w:r>
          </w:p>
        </w:tc>
        <w:tc>
          <w:tcPr>
            <w:tcW w:w="4394" w:type="dxa"/>
          </w:tcPr>
          <w:p w14:paraId="5A8EDDBE" w14:textId="328D35D5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физикальное обследование, сформулировать диагноз, назначить адекватное лечение </w:t>
            </w:r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14:paraId="11988953" w14:textId="77777777" w:rsidTr="00A369B9">
        <w:tc>
          <w:tcPr>
            <w:tcW w:w="720" w:type="dxa"/>
          </w:tcPr>
          <w:p w14:paraId="47886996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F648F7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5350B3B9" w14:textId="6520DD71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7F1D9FCE" w14:textId="77777777" w:rsidTr="00A369B9">
        <w:tc>
          <w:tcPr>
            <w:tcW w:w="720" w:type="dxa"/>
          </w:tcPr>
          <w:p w14:paraId="1F75A9DD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F4B5C83" w14:textId="50CCA0D5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F753E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ИМ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344443F2" w14:textId="5E44C005"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аний (анализов крови, Эхо-КГ,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21BA20C" w14:textId="77777777" w:rsidTr="00A369B9">
        <w:tc>
          <w:tcPr>
            <w:tcW w:w="720" w:type="dxa"/>
          </w:tcPr>
          <w:p w14:paraId="0F9ABB3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17F0F6D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DC7F446" w14:textId="19857BD0" w:rsidR="00A369B9" w:rsidRPr="00B0155A" w:rsidRDefault="00A369B9" w:rsidP="006851B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049F31C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3E057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для самостоятельной внеаудиторной работы обучающихся по указанной теме </w:t>
      </w:r>
    </w:p>
    <w:p w14:paraId="5312826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5A84B" w14:textId="3134E848"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14:paraId="509E29C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1. Нарисовать схему патогенеза инфаркта миокарда.</w:t>
      </w:r>
    </w:p>
    <w:p w14:paraId="5EB53BA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2. Написать классификацию ИМ по распространенности, локализации, характеру течения, периодам.</w:t>
      </w:r>
    </w:p>
    <w:p w14:paraId="69BDCA9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3. Перечислить типичную и атипичную формы начала болезни.</w:t>
      </w:r>
    </w:p>
    <w:p w14:paraId="3111A55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4. Назвать осложнения ИМ, возникающие в остром, подостром и постинфарктном периодах.</w:t>
      </w:r>
    </w:p>
    <w:p w14:paraId="0D0029E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5. Нарисовать ЭКГ при крупноочаговом (ИМ с зубцом Q) и мелкоочаговом (ИМ без зубца Q) ИМ.</w:t>
      </w:r>
    </w:p>
    <w:p w14:paraId="5A54916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 Перечислить проявления резорбционно-некротического синдрома при ИМ.</w:t>
      </w:r>
    </w:p>
    <w:p w14:paraId="795C153B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6. Составить таблицу дифференциальной диагностики ИМ с другими формами ИБС (стенокардией, постинфарктным кардиосклерозом).</w:t>
      </w:r>
    </w:p>
    <w:p w14:paraId="5CA76454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7. Написать в виде рецептов препараты для лечения ИМ: морфин, промедол, нитроглицерин, перлинганит, изосорбид – 5 мононитрат (моночинкве), лидокаин, амиодарон, допамин, пуролаза, тенектеплаза, альтеплаза, гепарин, фраксипарин, аспирин, клопидогрел, метопролол, бисопролол, аторвастатин, панангин </w:t>
      </w:r>
    </w:p>
    <w:p w14:paraId="1CC0D9F0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8. Написать мероприятия неотложной терапии ИМ:</w:t>
      </w:r>
    </w:p>
    <w:p w14:paraId="2D75837C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а) купирование болевого синдрома;</w:t>
      </w:r>
    </w:p>
    <w:p w14:paraId="104207D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б) антикоагулянтная,  дезагрегантная и тромболитическая терапия;</w:t>
      </w:r>
    </w:p>
    <w:p w14:paraId="503363C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в) купирование различных нарушений ритма сердца;</w:t>
      </w:r>
    </w:p>
    <w:p w14:paraId="5E87844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г) лечение кардиогенного шока;</w:t>
      </w:r>
    </w:p>
    <w:p w14:paraId="0FE9D64F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д) лечение отека легких;</w:t>
      </w:r>
    </w:p>
    <w:p w14:paraId="18CF519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е) реанимационные – при внезапной сердечной смерти.</w:t>
      </w:r>
    </w:p>
    <w:p w14:paraId="647AE7B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9. Назвать показания для санаторно-курортного лечения. Перечислить курорты.</w:t>
      </w:r>
    </w:p>
    <w:p w14:paraId="4101652C" w14:textId="5A188F6E" w:rsidR="00954771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Разработать план реабилитации больных, перенесших ИМ, на стационарном, санаторном и поликлинических этапах</w:t>
      </w:r>
    </w:p>
    <w:p w14:paraId="7B434606" w14:textId="77777777" w:rsidR="00FF072B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tbl>
      <w:tblPr>
        <w:tblW w:w="8187" w:type="dxa"/>
        <w:tblInd w:w="1179" w:type="dxa"/>
        <w:tblLook w:val="04A0" w:firstRow="1" w:lastRow="0" w:firstColumn="1" w:lastColumn="0" w:noHBand="0" w:noVBand="1"/>
      </w:tblPr>
      <w:tblGrid>
        <w:gridCol w:w="8187"/>
      </w:tblGrid>
      <w:tr w:rsidR="00FF072B" w:rsidRPr="00FF072B" w14:paraId="44CBA4C6" w14:textId="77777777" w:rsidTr="00FF072B">
        <w:tc>
          <w:tcPr>
            <w:tcW w:w="8187" w:type="dxa"/>
            <w:shd w:val="clear" w:color="auto" w:fill="auto"/>
          </w:tcPr>
          <w:p w14:paraId="25CCED4A" w14:textId="22FB142A" w:rsid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Составить реферат или мультимедийную презентацию по теме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14:paraId="2D237852" w14:textId="48208780" w:rsidR="00FF072B" w:rsidRP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«Методы реабилитации больных, перенесших инфаркт миокарда»</w:t>
            </w:r>
          </w:p>
        </w:tc>
      </w:tr>
      <w:tr w:rsidR="00FF072B" w:rsidRPr="00FF072B" w14:paraId="038B92A3" w14:textId="77777777" w:rsidTr="00FF072B">
        <w:tc>
          <w:tcPr>
            <w:tcW w:w="8187" w:type="dxa"/>
            <w:shd w:val="clear" w:color="auto" w:fill="auto"/>
          </w:tcPr>
          <w:p w14:paraId="537D289B" w14:textId="08F207C3" w:rsidR="00FF072B" w:rsidRPr="00FF072B" w:rsidRDefault="00FF072B" w:rsidP="00FF07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«ЭКГ-диагностика инфаркта миокарда»</w:t>
            </w:r>
          </w:p>
        </w:tc>
      </w:tr>
      <w:tr w:rsidR="00FF072B" w:rsidRPr="00FF072B" w14:paraId="3A25AC99" w14:textId="77777777" w:rsidTr="00FF072B">
        <w:tc>
          <w:tcPr>
            <w:tcW w:w="8187" w:type="dxa"/>
            <w:shd w:val="clear" w:color="auto" w:fill="auto"/>
          </w:tcPr>
          <w:p w14:paraId="1C851FE7" w14:textId="6F6ECE6C" w:rsidR="00FF072B" w:rsidRPr="00FF072B" w:rsidRDefault="00FF072B" w:rsidP="00FF072B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«ЭКГ – диагностика нарушений ритма сердца и проводимости при инфаркте миокарда»</w:t>
            </w:r>
          </w:p>
        </w:tc>
      </w:tr>
    </w:tbl>
    <w:p w14:paraId="66635CFD" w14:textId="082D83FC" w:rsidR="00A369B9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</w:t>
      </w:r>
      <w:r w:rsidR="00954771">
        <w:t>ситуационную задачу по теме занятия (электронный вариант)</w:t>
      </w:r>
    </w:p>
    <w:p w14:paraId="3C26ABB1" w14:textId="77777777" w:rsidR="00FF072B" w:rsidRPr="00FF072B" w:rsidRDefault="00FF072B" w:rsidP="00FF072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типовой ситуационной  задачи</w:t>
      </w:r>
    </w:p>
    <w:p w14:paraId="32956837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Больной Ж. 47 лет, директор школы, доставлен кардиобригадой с жалобами на боли жгучего характера за грудиной, сопровождающиеся ощущением нехватки воздуха и сердцебиением. Состояние резко ухудшилось 40 минут назад: после сильного стресса появились загрудинные боли. Приём нитроглицерина уменьшил боли на короткое время. Через несколько минут боли вновь усилились и приняли более распространённый характер, с иррадиацией в левую руку и нижнюю челюсть. Появилась резкая слабость, потливость, «страх смерти». Была вызвана скорая помощь.</w:t>
      </w:r>
    </w:p>
    <w:p w14:paraId="28CBC153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состояние тяжёлое. Бледность кожных покровов, акроцианоз. Покрыт холодным потом. Над лёгкими – везикулярное дыхание, мелкопузырчатые влажные хрипы с обеих сторон. Тоны сердца глухие, аритмичные, ЧСС – 110 в мин.; АД – 80/50 мм рт. ст.; пульс – 110 в мин., слабого наполнения, аритмичен. Живот мягкий, печень у края рёберной дуги. Отёков нет.</w:t>
      </w:r>
    </w:p>
    <w:p w14:paraId="2BC46199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Данные дополнительных исследований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27E0F942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Анализ крови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: Эр. – 4,8 х·10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/л, НВ – 145г/л, Л. – 13 х 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СОЭ – 6 мм/час. Миоглобин – 128 г/л. </w:t>
      </w:r>
    </w:p>
    <w:p w14:paraId="7CC7282C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синусовая тахикардия, единичные желудочковые экстрасистолы. В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AVL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–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отв. – сегмент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ST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виде монофазной кривой.</w:t>
      </w:r>
    </w:p>
    <w:p w14:paraId="7F5D1FF5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2A00380" w14:textId="546E26E8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Сформулируйте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3FB304F7" w14:textId="0289DC61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С какими заболеваниями необходимо провести дифференциальный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1D24BCD" w14:textId="056592F2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неотложные мероприятия необ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ходимо провести больному (ОПК-7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0BB2C9AC" w14:textId="5C103520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Что такое резорбтивно-некротический синдром и имеется ли он у больного (ОПК-4,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64EF88EC" w14:textId="5BA66078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Какие изменения ЭКГ подтверждают установленный Вами диагноз (ОПК-4,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464C3D6" w14:textId="67A4B167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Назовите критерии кардиогенного шока и его стадии. Имеется ли он у больного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38B9DD7B" w14:textId="65532AF1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Обоснуйте с позиции патогенеза болезни необходимость назначения тромболитической и антикоагулянтной терапии (ОПК-7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4D72915F" w14:textId="738733F5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Какие изменения эхокардиограммы характерны для данного заболевания (ОПК-4,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)? </w:t>
      </w:r>
    </w:p>
    <w:p w14:paraId="3F3FD39C" w14:textId="77777777" w:rsidR="00FF072B" w:rsidRPr="00FF072B" w:rsidRDefault="00FF072B" w:rsidP="00FF072B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</w:t>
      </w:r>
      <w:r w:rsidRPr="00FF0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14:paraId="0EA5E94F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ИБС: Острый инфаркт миокарда передне-перегородочной и верхушечной области левого желудочка, острейший  период.</w:t>
      </w:r>
    </w:p>
    <w:p w14:paraId="0DF422D1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Расслаивающая аневризма аорты, стенокардия, остеохондроз, стеноз устья аорты.</w:t>
      </w:r>
    </w:p>
    <w:p w14:paraId="69E8585B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Анальгезия, противошоковые мероприятия, тромболитическая (в первые 6-8 часов от начала болевого притсупа), антикоагулянтная, антиагрегантная терапия, профилактика аритмий.</w:t>
      </w:r>
    </w:p>
    <w:p w14:paraId="11929040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общевоспалительных изменений в ОАК, повышение содержания миоглобина, ферментов, повышение температуры тела. Повышен миоглобин.</w:t>
      </w:r>
    </w:p>
    <w:p w14:paraId="3EB49E06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Появление монофазной кривой.</w:t>
      </w:r>
    </w:p>
    <w:p w14:paraId="321F1D8E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диагностических критериев и 3 стадии шока. Кардиогенный шок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степени.</w:t>
      </w:r>
    </w:p>
    <w:p w14:paraId="6EBD8E19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 развивающимся тромбозом коронарных артерий.</w:t>
      </w:r>
    </w:p>
    <w:p w14:paraId="79015A27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зон гипокинезии.</w:t>
      </w:r>
    </w:p>
    <w:p w14:paraId="1392A3A5" w14:textId="77777777" w:rsidR="00FF072B" w:rsidRDefault="00FF072B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299C43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9245BFD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502A79C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2C87EA55" w14:textId="43EC7AC9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461D77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EE0BFC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7F29161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66408AE7" w14:textId="77777777" w:rsidR="00280BA4" w:rsidRPr="00E1321F" w:rsidRDefault="00280BA4" w:rsidP="00280B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80BA4" w:rsidRPr="00E1321F" w14:paraId="25988C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D9C27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C750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1BCB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0D2F4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FC3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</w:t>
            </w:r>
          </w:p>
        </w:tc>
      </w:tr>
      <w:tr w:rsidR="00280BA4" w:rsidRPr="00E1321F" w14:paraId="10662AC9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156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D3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3D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E7C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4E8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0E82625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084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4E97A6E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AE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97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4E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6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AE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79B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2770AD6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4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FB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10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C23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1A4C43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1F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3B2065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5FAA6CD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F64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DC0BF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C4DA3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8F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BB2DCA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FD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83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Маколкин, С. И. Овчаренко, В. А. Сулимов. - 6-е изд., перераб.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A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B9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A5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722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FFB7FD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DE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96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0D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5E8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B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C0A091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732A7F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94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4F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2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DF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809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7E8A2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113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58F8CF7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AC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A25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F1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D3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EF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FEE3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8E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A4" w:rsidRPr="00E1321F" w14:paraId="6D95997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BC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21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8A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17C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DAB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6507C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6E95BC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ABE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0D97722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74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E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- 581 с. + 1 эл.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8FC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В. С.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9A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 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F5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  <w:p w14:paraId="241AE5D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8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47C18D2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BF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B0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8B4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EA99C3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11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7520AA8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FACEA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80BA4" w:rsidRPr="00E1321F" w14:paraId="3F2E1E3C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97DB3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81D0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FAAE7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C53AE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7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280BA4" w:rsidRPr="00E1321F" w14:paraId="0D62A3E7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C6F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9F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A9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48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FDE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в биб-</w:t>
            </w:r>
          </w:p>
          <w:p w14:paraId="22370A7B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DA90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649BC02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360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50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E81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D0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E2D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78F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52F56CAB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59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54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2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27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9B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C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468E89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7AED9A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A8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627D7FA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28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6A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Сторожа-кова, А.А. Горбачен-кова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B7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C8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D92FA0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73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20A87BE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22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DA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7C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F3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486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AB4A37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D4B262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2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172219B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EA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BC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ЭКГ при инфаркте миокарда [Электроный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4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46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А. Люсов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C1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C4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6E026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03D9F5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1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F6B21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7B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55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25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B6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В. И. Подзолков,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B1F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84D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2E6C2B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79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BA4" w:rsidRPr="00E1321F" w14:paraId="6909D73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2B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9E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Сердечно-сосудистая система [Электронный ресурс]: /- Электрон. текстовые дан. - on-line. - Режим доступа: ЭБС«Букап»</w:t>
            </w:r>
            <w:hyperlink r:id="rId26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6D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Г.Е. Ройтберг, А.В. Струтын-ский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59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М.: МЕДпресс-информ,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652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E5EF39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01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0F42223" w14:textId="77777777" w:rsidR="00DA7391" w:rsidRPr="00E1321F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CD6CB3" w14:textId="3CF9AFDD" w:rsidR="00DA7391" w:rsidRPr="00E1321F" w:rsidRDefault="00A55D40" w:rsidP="00DA7391">
      <w:pPr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b/>
          <w:sz w:val="28"/>
          <w:szCs w:val="28"/>
          <w:lang w:val="x-none"/>
        </w:rPr>
        <w:lastRenderedPageBreak/>
        <w:t>Автор</w:t>
      </w:r>
      <w:r w:rsidRPr="00E1321F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методической разработки</w:t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1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1DC78B1" wp14:editId="120EFC1D">
            <wp:extent cx="590550" cy="338162"/>
            <wp:effectExtent l="0" t="0" r="0" b="5080"/>
            <wp:docPr id="2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проф. Галиева Г.А.</w:t>
      </w:r>
    </w:p>
    <w:p w14:paraId="4EF1060D" w14:textId="77777777"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14:paraId="75CF4315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A3742" w14:textId="77777777" w:rsidR="00C302ED" w:rsidRDefault="00C302ED">
      <w:r>
        <w:separator/>
      </w:r>
    </w:p>
  </w:endnote>
  <w:endnote w:type="continuationSeparator" w:id="0">
    <w:p w14:paraId="15EB0E69" w14:textId="77777777" w:rsidR="00C302ED" w:rsidRDefault="00C3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676D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BBB88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BBBB88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64DC8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5BF86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096D" w:rsidRPr="00FB096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7855BF86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096D" w:rsidRPr="00FB096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932B" w14:textId="4436DF49"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4DF0" w14:textId="77777777" w:rsidR="00C302ED" w:rsidRDefault="00C302ED">
      <w:r>
        <w:separator/>
      </w:r>
    </w:p>
  </w:footnote>
  <w:footnote w:type="continuationSeparator" w:id="0">
    <w:p w14:paraId="034349C6" w14:textId="77777777" w:rsidR="00C302ED" w:rsidRDefault="00C3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191A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33E84" w14:textId="77777777" w:rsidR="00A76B8A" w:rsidRDefault="00A76B8A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Т ема: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7D033E84" w14:textId="77777777" w:rsidR="00A76B8A" w:rsidRDefault="00A76B8A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proofErr w:type="gram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B1C0321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314A" w14:textId="77777777"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648E9" w14:textId="77777777"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0A1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abstractNum w:abstractNumId="24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DA473F5"/>
    <w:multiLevelType w:val="hybridMultilevel"/>
    <w:tmpl w:val="7CEE19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24"/>
  </w:num>
  <w:num w:numId="14">
    <w:abstractNumId w:val="1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0"/>
  </w:num>
  <w:num w:numId="21">
    <w:abstractNumId w:val="26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3803"/>
    <w:rsid w:val="00007E33"/>
    <w:rsid w:val="00062588"/>
    <w:rsid w:val="000A5E62"/>
    <w:rsid w:val="000B6250"/>
    <w:rsid w:val="000C695F"/>
    <w:rsid w:val="000F5AAC"/>
    <w:rsid w:val="00115D3E"/>
    <w:rsid w:val="001276CC"/>
    <w:rsid w:val="00161B82"/>
    <w:rsid w:val="00176A7C"/>
    <w:rsid w:val="001B793E"/>
    <w:rsid w:val="001C1AF1"/>
    <w:rsid w:val="001D2CC2"/>
    <w:rsid w:val="00272663"/>
    <w:rsid w:val="00280BA4"/>
    <w:rsid w:val="00297A3A"/>
    <w:rsid w:val="002A5E7F"/>
    <w:rsid w:val="002C1BB0"/>
    <w:rsid w:val="002C4942"/>
    <w:rsid w:val="00332E7A"/>
    <w:rsid w:val="003867E6"/>
    <w:rsid w:val="003A5215"/>
    <w:rsid w:val="003A55EB"/>
    <w:rsid w:val="003C79CD"/>
    <w:rsid w:val="00495670"/>
    <w:rsid w:val="00514463"/>
    <w:rsid w:val="00515B78"/>
    <w:rsid w:val="00580B2C"/>
    <w:rsid w:val="00594DBC"/>
    <w:rsid w:val="005A76FF"/>
    <w:rsid w:val="006347A2"/>
    <w:rsid w:val="006444AC"/>
    <w:rsid w:val="006851BA"/>
    <w:rsid w:val="0072142F"/>
    <w:rsid w:val="007704C5"/>
    <w:rsid w:val="007B4899"/>
    <w:rsid w:val="00802834"/>
    <w:rsid w:val="008154DE"/>
    <w:rsid w:val="008256C9"/>
    <w:rsid w:val="008D1087"/>
    <w:rsid w:val="009379B7"/>
    <w:rsid w:val="0094609F"/>
    <w:rsid w:val="00954771"/>
    <w:rsid w:val="00980E24"/>
    <w:rsid w:val="00A369B9"/>
    <w:rsid w:val="00A503BF"/>
    <w:rsid w:val="00A55D40"/>
    <w:rsid w:val="00A76B8A"/>
    <w:rsid w:val="00B0155A"/>
    <w:rsid w:val="00B57A50"/>
    <w:rsid w:val="00B820AC"/>
    <w:rsid w:val="00C1239D"/>
    <w:rsid w:val="00C302ED"/>
    <w:rsid w:val="00C639A1"/>
    <w:rsid w:val="00D0583F"/>
    <w:rsid w:val="00D1301C"/>
    <w:rsid w:val="00D374A7"/>
    <w:rsid w:val="00D53C88"/>
    <w:rsid w:val="00DA7391"/>
    <w:rsid w:val="00DD6F9A"/>
    <w:rsid w:val="00DD7E2E"/>
    <w:rsid w:val="00E1321F"/>
    <w:rsid w:val="00E56F88"/>
    <w:rsid w:val="00E9045E"/>
    <w:rsid w:val="00F03D62"/>
    <w:rsid w:val="00F753EA"/>
    <w:rsid w:val="00F80AF0"/>
    <w:rsid w:val="00FB096D"/>
    <w:rsid w:val="00FF072B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5D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D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5D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D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s://www.books-up.ru/ru/book/vnutrennie-bolezni-serdechno-sosudistaya-sistema-19474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book/ISBN9785970411544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www.studmedlib.ru/book/ISBN9785970412640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09657.html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39</cp:revision>
  <dcterms:created xsi:type="dcterms:W3CDTF">2021-06-19T02:16:00Z</dcterms:created>
  <dcterms:modified xsi:type="dcterms:W3CDTF">2022-02-28T11:10:00Z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