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77" w:rsidRPr="003375DA" w:rsidRDefault="00F71B77" w:rsidP="00F71B7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71B77" w:rsidRPr="003375DA" w:rsidRDefault="00F71B77" w:rsidP="00F71B77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3375DA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 w:firstLine="8819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Cs/>
          <w:sz w:val="28"/>
          <w:szCs w:val="28"/>
        </w:rPr>
        <w:t>Кафедра факультетской терапии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43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3795598</wp:posOffset>
            </wp:positionH>
            <wp:positionV relativeFrom="paragraph">
              <wp:posOffset>288925</wp:posOffset>
            </wp:positionV>
            <wp:extent cx="1016635" cy="382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5DA">
        <w:rPr>
          <w:rFonts w:ascii="Times New Roman" w:hAnsi="Times New Roman"/>
          <w:sz w:val="28"/>
          <w:szCs w:val="28"/>
        </w:rPr>
        <w:t>УТВЕРЖДАЮ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                                                              Зав. кафедрой ________Г.Х. </w:t>
      </w:r>
      <w:proofErr w:type="spellStart"/>
      <w:r w:rsidRPr="003375DA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F71B77" w:rsidRPr="003375DA" w:rsidRDefault="00F71B77" w:rsidP="00F71B77">
      <w:pPr>
        <w:pStyle w:val="a3"/>
        <w:rPr>
          <w:szCs w:val="28"/>
        </w:rPr>
      </w:pPr>
      <w:r w:rsidRPr="003375DA">
        <w:rPr>
          <w:szCs w:val="28"/>
        </w:rPr>
        <w:t xml:space="preserve">                                                      </w:t>
      </w:r>
      <w:r w:rsidR="00A74FC6">
        <w:rPr>
          <w:szCs w:val="28"/>
        </w:rPr>
        <w:t>0</w:t>
      </w:r>
      <w:r w:rsidR="000D247D">
        <w:rPr>
          <w:szCs w:val="28"/>
        </w:rPr>
        <w:t>3 июня</w:t>
      </w:r>
      <w:r w:rsidRPr="003375DA">
        <w:rPr>
          <w:szCs w:val="28"/>
        </w:rPr>
        <w:t xml:space="preserve"> 2021 г.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/>
        <w:jc w:val="both"/>
        <w:rPr>
          <w:rFonts w:ascii="Times New Roman" w:hAnsi="Times New Roman"/>
          <w:sz w:val="28"/>
          <w:szCs w:val="28"/>
        </w:rPr>
      </w:pPr>
    </w:p>
    <w:p w:rsidR="00225D45" w:rsidRPr="003375DA" w:rsidRDefault="00225D45" w:rsidP="00225D45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 w:rsidR="00F71B77" w:rsidRPr="003375DA" w:rsidRDefault="00225D45" w:rsidP="00225D45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>ДЛЯ ПРЕПОДАВАТЕЛЕЙ</w:t>
      </w:r>
      <w:r w:rsidR="00F71B77" w:rsidRPr="003375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375DA">
        <w:rPr>
          <w:rFonts w:ascii="Times New Roman" w:hAnsi="Times New Roman"/>
          <w:b/>
          <w:sz w:val="28"/>
          <w:szCs w:val="28"/>
        </w:rPr>
        <w:t xml:space="preserve">«Бронхиальная астма»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Дисциплина «Факультетская терапия»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Специальность  31.05.0</w:t>
      </w:r>
      <w:r w:rsidR="000D247D">
        <w:rPr>
          <w:rFonts w:ascii="Times New Roman" w:hAnsi="Times New Roman"/>
          <w:sz w:val="28"/>
          <w:szCs w:val="28"/>
        </w:rPr>
        <w:t>2</w:t>
      </w:r>
      <w:r w:rsidRPr="003375DA">
        <w:rPr>
          <w:rFonts w:ascii="Times New Roman" w:hAnsi="Times New Roman"/>
          <w:sz w:val="28"/>
          <w:szCs w:val="28"/>
        </w:rPr>
        <w:t xml:space="preserve">  </w:t>
      </w:r>
      <w:r w:rsidR="000D247D">
        <w:rPr>
          <w:rFonts w:ascii="Times New Roman" w:hAnsi="Times New Roman"/>
          <w:sz w:val="28"/>
          <w:szCs w:val="28"/>
        </w:rPr>
        <w:t>Педиатрия</w:t>
      </w:r>
      <w:r w:rsidRPr="003375DA">
        <w:rPr>
          <w:rFonts w:ascii="Times New Roman" w:hAnsi="Times New Roman"/>
          <w:sz w:val="28"/>
          <w:szCs w:val="28"/>
        </w:rPr>
        <w:t xml:space="preserve"> 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Курс  3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Семестр VI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Количество часов </w:t>
      </w:r>
      <w:r w:rsidR="00A74FC6">
        <w:rPr>
          <w:rFonts w:ascii="Times New Roman" w:hAnsi="Times New Roman"/>
          <w:sz w:val="28"/>
          <w:szCs w:val="28"/>
        </w:rPr>
        <w:t>4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/>
        <w:jc w:val="center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Уфа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 2021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br w:type="page"/>
      </w:r>
      <w:r w:rsidRPr="003375DA">
        <w:rPr>
          <w:rFonts w:ascii="Times New Roman" w:hAnsi="Times New Roman"/>
          <w:sz w:val="28"/>
          <w:szCs w:val="28"/>
        </w:rPr>
        <w:lastRenderedPageBreak/>
        <w:t>Тема: Бронхиальная астма</w:t>
      </w:r>
    </w:p>
    <w:p w:rsidR="00A74FC6" w:rsidRPr="00B705AF" w:rsidRDefault="00A74FC6" w:rsidP="00A74FC6">
      <w:pPr>
        <w:spacing w:after="120"/>
        <w:ind w:right="-1"/>
        <w:rPr>
          <w:rFonts w:ascii="Times New Roman" w:hAnsi="Times New Roman"/>
          <w:sz w:val="27"/>
          <w:szCs w:val="27"/>
        </w:rPr>
      </w:pPr>
      <w:r w:rsidRPr="00B705AF">
        <w:rPr>
          <w:rFonts w:ascii="Times New Roman" w:hAnsi="Times New Roman"/>
          <w:sz w:val="27"/>
          <w:szCs w:val="27"/>
        </w:rPr>
        <w:t>на основании рабочей программы учебной дисциплины «Факультетская терапия», утвержденной  30 июня 2021 г., протокол №11</w:t>
      </w:r>
    </w:p>
    <w:p w:rsidR="00F71B77" w:rsidRPr="003375DA" w:rsidRDefault="00F71B77" w:rsidP="00F71B77">
      <w:pPr>
        <w:pStyle w:val="a3"/>
        <w:ind w:left="0" w:right="-1" w:firstLine="0"/>
        <w:rPr>
          <w:szCs w:val="28"/>
        </w:rPr>
      </w:pPr>
    </w:p>
    <w:p w:rsidR="00F71B77" w:rsidRPr="003375DA" w:rsidRDefault="00F71B77" w:rsidP="00F71B77">
      <w:pPr>
        <w:pStyle w:val="a3"/>
        <w:ind w:left="0" w:right="-1" w:firstLine="0"/>
        <w:rPr>
          <w:szCs w:val="28"/>
        </w:rPr>
      </w:pPr>
    </w:p>
    <w:p w:rsidR="00F71B77" w:rsidRPr="003375DA" w:rsidRDefault="00F71B77" w:rsidP="00F71B77">
      <w:pPr>
        <w:pStyle w:val="a3"/>
        <w:ind w:left="0" w:right="-1" w:firstLine="0"/>
        <w:rPr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Рецензенты:</w:t>
      </w:r>
    </w:p>
    <w:p w:rsidR="00B704CE" w:rsidRPr="00B704CE" w:rsidRDefault="00B704CE" w:rsidP="00B704C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04CE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B704CE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B704CE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B704CE" w:rsidRPr="00B704CE" w:rsidRDefault="00B704CE" w:rsidP="00B704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B704CE">
        <w:rPr>
          <w:sz w:val="28"/>
          <w:szCs w:val="28"/>
          <w:lang w:eastAsia="en-US"/>
        </w:rPr>
        <w:t xml:space="preserve">2. </w:t>
      </w:r>
      <w:r w:rsidRPr="00B704CE">
        <w:rPr>
          <w:rFonts w:ascii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B704CE">
        <w:rPr>
          <w:sz w:val="28"/>
          <w:szCs w:val="28"/>
          <w:lang w:eastAsia="en-US"/>
        </w:rPr>
        <w:t xml:space="preserve"> </w:t>
      </w:r>
    </w:p>
    <w:p w:rsidR="00F71B77" w:rsidRPr="003375DA" w:rsidRDefault="00F71B77" w:rsidP="00F71B77">
      <w:pPr>
        <w:pStyle w:val="a3"/>
        <w:ind w:left="0" w:right="-1" w:firstLine="0"/>
        <w:rPr>
          <w:szCs w:val="28"/>
        </w:rPr>
      </w:pPr>
    </w:p>
    <w:p w:rsidR="008D3F4F" w:rsidRDefault="008D3F4F" w:rsidP="00F71B77">
      <w:pPr>
        <w:pStyle w:val="a3"/>
        <w:ind w:left="0" w:right="-1" w:firstLine="0"/>
        <w:rPr>
          <w:szCs w:val="28"/>
        </w:rPr>
      </w:pPr>
    </w:p>
    <w:p w:rsidR="00F71B77" w:rsidRPr="003375DA" w:rsidRDefault="00F71B77" w:rsidP="00F71B77">
      <w:pPr>
        <w:pStyle w:val="a3"/>
        <w:ind w:left="0" w:right="-1" w:firstLine="0"/>
        <w:rPr>
          <w:szCs w:val="28"/>
        </w:rPr>
      </w:pPr>
      <w:r w:rsidRPr="003375DA">
        <w:rPr>
          <w:szCs w:val="28"/>
        </w:rPr>
        <w:t xml:space="preserve">Автор: доц. </w:t>
      </w:r>
      <w:r w:rsidR="000F7703">
        <w:rPr>
          <w:szCs w:val="28"/>
        </w:rPr>
        <w:t>Аминева Л.Х.</w:t>
      </w:r>
    </w:p>
    <w:p w:rsidR="00F71B77" w:rsidRPr="003375DA" w:rsidRDefault="00F71B77" w:rsidP="00F71B77">
      <w:pPr>
        <w:pStyle w:val="a3"/>
        <w:ind w:left="0" w:right="-1" w:firstLine="0"/>
        <w:rPr>
          <w:szCs w:val="28"/>
        </w:rPr>
      </w:pPr>
    </w:p>
    <w:p w:rsidR="008D3F4F" w:rsidRDefault="008D3F4F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Утверждено на заседании № 1</w:t>
      </w:r>
      <w:r w:rsidR="008D3F4F">
        <w:rPr>
          <w:rFonts w:ascii="Times New Roman" w:hAnsi="Times New Roman"/>
          <w:sz w:val="28"/>
          <w:szCs w:val="28"/>
        </w:rPr>
        <w:t>3</w:t>
      </w:r>
      <w:r w:rsidRPr="003375DA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 w:rsidR="00A74FC6">
        <w:rPr>
          <w:rFonts w:ascii="Times New Roman" w:hAnsi="Times New Roman"/>
          <w:sz w:val="28"/>
          <w:szCs w:val="28"/>
        </w:rPr>
        <w:t>0</w:t>
      </w:r>
      <w:r w:rsidR="008D3F4F">
        <w:rPr>
          <w:rFonts w:ascii="Times New Roman" w:hAnsi="Times New Roman"/>
          <w:sz w:val="28"/>
          <w:szCs w:val="28"/>
        </w:rPr>
        <w:t>3 июня</w:t>
      </w:r>
      <w:r w:rsidRPr="003375DA">
        <w:rPr>
          <w:rFonts w:ascii="Times New Roman" w:hAnsi="Times New Roman"/>
          <w:sz w:val="28"/>
          <w:szCs w:val="28"/>
        </w:rPr>
        <w:t xml:space="preserve"> 20</w:t>
      </w:r>
      <w:r w:rsidR="008D3F4F">
        <w:rPr>
          <w:rFonts w:ascii="Times New Roman" w:hAnsi="Times New Roman"/>
          <w:sz w:val="28"/>
          <w:szCs w:val="28"/>
        </w:rPr>
        <w:t>21</w:t>
      </w:r>
      <w:r w:rsidRPr="003375DA">
        <w:rPr>
          <w:rFonts w:ascii="Times New Roman" w:hAnsi="Times New Roman"/>
          <w:sz w:val="28"/>
          <w:szCs w:val="28"/>
        </w:rPr>
        <w:t xml:space="preserve"> г.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B704CE" w:rsidRDefault="00F71B77" w:rsidP="00B704C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 xml:space="preserve">1. Тема и ее актуальность </w:t>
      </w:r>
    </w:p>
    <w:p w:rsidR="00F71B77" w:rsidRPr="003375DA" w:rsidRDefault="00F71B77" w:rsidP="00724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375DA">
        <w:rPr>
          <w:rFonts w:ascii="Times New Roman" w:hAnsi="Times New Roman"/>
          <w:sz w:val="28"/>
          <w:szCs w:val="28"/>
        </w:rPr>
        <w:t>Бронхиальная астма (БА) - это хроническое воспалительное заболевание дыхательных путей с участием разнообразных клеточных элементов, прежде всего эозинофилов, тучных клеток и</w:t>
      </w:r>
      <w:proofErr w:type="gramStart"/>
      <w:r w:rsidRPr="003375D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375DA">
        <w:rPr>
          <w:rFonts w:ascii="Times New Roman" w:hAnsi="Times New Roman"/>
          <w:sz w:val="28"/>
          <w:szCs w:val="28"/>
        </w:rPr>
        <w:t xml:space="preserve"> лимфоцитов, сопровождающееся гиперреактивностью бронхов и склонностью к </w:t>
      </w:r>
      <w:proofErr w:type="spellStart"/>
      <w:r w:rsidRPr="003375DA">
        <w:rPr>
          <w:rFonts w:ascii="Times New Roman" w:hAnsi="Times New Roman"/>
          <w:sz w:val="28"/>
          <w:szCs w:val="28"/>
        </w:rPr>
        <w:t>бронхоспазму</w:t>
      </w:r>
      <w:proofErr w:type="spellEnd"/>
      <w:r w:rsidRPr="003375DA">
        <w:rPr>
          <w:rFonts w:ascii="Times New Roman" w:hAnsi="Times New Roman"/>
          <w:sz w:val="28"/>
          <w:szCs w:val="28"/>
        </w:rPr>
        <w:t>, что приводит к эпизодам обратимой бронхиальной обструкции. Клинически она проявляется приступом удушья, астматическим статусом или дыхательным дискомфортом в виде приступообразного кашля, свистящего дыхания и одышки.</w:t>
      </w:r>
    </w:p>
    <w:p w:rsidR="00F71B77" w:rsidRPr="003375DA" w:rsidRDefault="00F71B77" w:rsidP="00F71B77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По данным эпидемиологических исследований в большинстве развитых стран Европы,  в том числе России, США  БА страдают около 5% взрослого населения. Рост заболеваемости БА  последние годы связывают с ухудшением экологии, употреблением продуктов питания, содержащих консерванты, с </w:t>
      </w:r>
      <w:proofErr w:type="spellStart"/>
      <w:r w:rsidRPr="003375DA">
        <w:rPr>
          <w:rFonts w:ascii="Times New Roman" w:hAnsi="Times New Roman"/>
          <w:sz w:val="28"/>
          <w:szCs w:val="28"/>
        </w:rPr>
        <w:t>иммунодефицитными</w:t>
      </w:r>
      <w:proofErr w:type="spellEnd"/>
      <w:r w:rsidRPr="003375DA">
        <w:rPr>
          <w:rFonts w:ascii="Times New Roman" w:hAnsi="Times New Roman"/>
          <w:sz w:val="28"/>
          <w:szCs w:val="28"/>
        </w:rPr>
        <w:t xml:space="preserve"> состояниями и др. Причиной летальных исходов являются тяжелые осложнения и несвоевременность оказания медицинской помощи при обострении БА. </w:t>
      </w:r>
    </w:p>
    <w:p w:rsidR="00F71B77" w:rsidRPr="003375DA" w:rsidRDefault="00F71B77" w:rsidP="00F71B77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Под эгидой ВОЗ ведущими мировыми учеными была разработана   глобальная программа (консенсус) по ключевым вопросам астмы, представленная в докладе "Глобальная стратегия лечения и профилактики бронхиальной астмы" (</w:t>
      </w:r>
      <w:r w:rsidRPr="003375DA">
        <w:rPr>
          <w:rFonts w:ascii="Times New Roman" w:hAnsi="Times New Roman"/>
          <w:sz w:val="28"/>
          <w:szCs w:val="28"/>
          <w:lang w:val="en-US"/>
        </w:rPr>
        <w:t>GINA</w:t>
      </w:r>
      <w:r w:rsidRPr="003375DA">
        <w:rPr>
          <w:rFonts w:ascii="Times New Roman" w:hAnsi="Times New Roman"/>
          <w:sz w:val="28"/>
          <w:szCs w:val="28"/>
        </w:rPr>
        <w:t xml:space="preserve">), систематически обновляющаяся. На основе международного консенсуса в России и других странах  разрабатываются  национальные программы по борьбе </w:t>
      </w:r>
      <w:proofErr w:type="gramStart"/>
      <w:r w:rsidRPr="003375DA">
        <w:rPr>
          <w:rFonts w:ascii="Times New Roman" w:hAnsi="Times New Roman"/>
          <w:sz w:val="28"/>
          <w:szCs w:val="28"/>
        </w:rPr>
        <w:t>с</w:t>
      </w:r>
      <w:proofErr w:type="gramEnd"/>
      <w:r w:rsidRPr="003375DA">
        <w:rPr>
          <w:rFonts w:ascii="Times New Roman" w:hAnsi="Times New Roman"/>
          <w:sz w:val="28"/>
          <w:szCs w:val="28"/>
        </w:rPr>
        <w:t xml:space="preserve"> БА. Своевременная диагностика и рациональное лечение БА способствует существенному улучшению качества жизни больных, сохранению их трудоспособности и продолжительности жизни. </w:t>
      </w:r>
    </w:p>
    <w:p w:rsidR="00F71B77" w:rsidRPr="003375DA" w:rsidRDefault="00F71B77" w:rsidP="00F71B77">
      <w:pPr>
        <w:pStyle w:val="af"/>
        <w:spacing w:line="312" w:lineRule="auto"/>
        <w:ind w:left="0"/>
        <w:jc w:val="both"/>
        <w:rPr>
          <w:sz w:val="28"/>
          <w:szCs w:val="28"/>
        </w:rPr>
      </w:pPr>
      <w:r w:rsidRPr="003375DA">
        <w:rPr>
          <w:b/>
          <w:bCs/>
          <w:sz w:val="28"/>
          <w:szCs w:val="28"/>
        </w:rPr>
        <w:t xml:space="preserve">2. </w:t>
      </w:r>
      <w:r w:rsidR="00D56276">
        <w:rPr>
          <w:b/>
          <w:bCs/>
          <w:sz w:val="28"/>
          <w:szCs w:val="28"/>
        </w:rPr>
        <w:t>Учебные цели:</w:t>
      </w:r>
      <w:r w:rsidRPr="003375DA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БА</w:t>
      </w:r>
      <w:r w:rsidR="00032A20" w:rsidRPr="00032A20">
        <w:rPr>
          <w:sz w:val="28"/>
          <w:szCs w:val="28"/>
        </w:rPr>
        <w:t xml:space="preserve"> </w:t>
      </w:r>
      <w:r w:rsidR="00032A20" w:rsidRPr="003375DA">
        <w:rPr>
          <w:sz w:val="28"/>
          <w:szCs w:val="28"/>
        </w:rPr>
        <w:t>овладение в</w:t>
      </w:r>
      <w:r w:rsidR="00032A20">
        <w:rPr>
          <w:sz w:val="28"/>
          <w:szCs w:val="28"/>
        </w:rPr>
        <w:t xml:space="preserve">рачебными </w:t>
      </w:r>
      <w:r w:rsidR="00032A20" w:rsidRPr="003375DA">
        <w:rPr>
          <w:sz w:val="28"/>
          <w:szCs w:val="28"/>
        </w:rPr>
        <w:t xml:space="preserve">умениями и навыками диагностики БА, </w:t>
      </w:r>
      <w:r w:rsidR="00032A20">
        <w:rPr>
          <w:rStyle w:val="normaltextrun"/>
          <w:sz w:val="28"/>
          <w:szCs w:val="28"/>
        </w:rPr>
        <w:t xml:space="preserve">проведения дифференциального диагноза между БА и другими клинически схожими состояниями; овладение навыками планирования и оказания плановой, неотложной и экстренной медицинской помощи при развитии осложнений  БА. Формирование общепрофессиональных и профессиональных </w:t>
      </w:r>
      <w:r w:rsidR="00032A20">
        <w:rPr>
          <w:rStyle w:val="normaltextrun"/>
          <w:sz w:val="28"/>
          <w:szCs w:val="28"/>
        </w:rPr>
        <w:lastRenderedPageBreak/>
        <w:t>компетенций ОПК-4, ОПК-</w:t>
      </w:r>
      <w:r w:rsidR="00070B8A" w:rsidRPr="00070B8A">
        <w:rPr>
          <w:rStyle w:val="normaltextrun"/>
          <w:sz w:val="28"/>
          <w:szCs w:val="28"/>
        </w:rPr>
        <w:t>5</w:t>
      </w:r>
      <w:r w:rsidR="00032A20">
        <w:rPr>
          <w:rStyle w:val="normaltextrun"/>
          <w:sz w:val="28"/>
          <w:szCs w:val="28"/>
        </w:rPr>
        <w:t>, ОПК-7, ПК-1</w:t>
      </w:r>
      <w:r w:rsidR="00070B8A" w:rsidRPr="00070B8A">
        <w:rPr>
          <w:rStyle w:val="normaltextrun"/>
          <w:sz w:val="28"/>
          <w:szCs w:val="28"/>
        </w:rPr>
        <w:t>3</w:t>
      </w:r>
      <w:r w:rsidR="00032A20">
        <w:rPr>
          <w:rStyle w:val="normaltextrun"/>
          <w:sz w:val="28"/>
          <w:szCs w:val="28"/>
        </w:rPr>
        <w:t>, ПК-1</w:t>
      </w:r>
      <w:r w:rsidR="00070B8A" w:rsidRPr="00070B8A">
        <w:rPr>
          <w:rStyle w:val="normaltextrun"/>
          <w:sz w:val="28"/>
          <w:szCs w:val="28"/>
        </w:rPr>
        <w:t>4</w:t>
      </w:r>
      <w:r w:rsidR="00032A20">
        <w:rPr>
          <w:rStyle w:val="normaltextrun"/>
          <w:sz w:val="28"/>
          <w:szCs w:val="28"/>
        </w:rPr>
        <w:t>, ассоциированных с трудовыми функциями</w:t>
      </w:r>
      <w:proofErr w:type="gramStart"/>
      <w:r w:rsidR="00032A20">
        <w:rPr>
          <w:rStyle w:val="normaltextrun"/>
          <w:sz w:val="28"/>
          <w:szCs w:val="28"/>
        </w:rPr>
        <w:t xml:space="preserve"> А</w:t>
      </w:r>
      <w:proofErr w:type="gramEnd"/>
      <w:r w:rsidR="00032A20">
        <w:rPr>
          <w:rStyle w:val="normaltextrun"/>
          <w:sz w:val="28"/>
          <w:szCs w:val="28"/>
        </w:rPr>
        <w:t>/01.7, А/02.7, А/03.7.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>Для формирования</w:t>
      </w:r>
      <w:r w:rsidR="00046A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6A2D" w:rsidRPr="00032A20">
        <w:rPr>
          <w:rFonts w:ascii="Times New Roman" w:hAnsi="Times New Roman"/>
          <w:b/>
          <w:bCs/>
          <w:sz w:val="28"/>
          <w:szCs w:val="28"/>
        </w:rPr>
        <w:t>общепрофессиональных</w:t>
      </w:r>
      <w:r w:rsidR="00046A2D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3375DA">
        <w:rPr>
          <w:rFonts w:ascii="Times New Roman" w:hAnsi="Times New Roman"/>
          <w:b/>
          <w:bCs/>
          <w:sz w:val="28"/>
          <w:szCs w:val="28"/>
        </w:rPr>
        <w:t xml:space="preserve"> профессиональных компетенций обучающийся  должен </w:t>
      </w:r>
      <w:r w:rsidR="00046A2D" w:rsidRPr="00032A20">
        <w:rPr>
          <w:rFonts w:ascii="Times New Roman" w:hAnsi="Times New Roman"/>
          <w:b/>
          <w:bCs/>
          <w:sz w:val="28"/>
          <w:szCs w:val="28"/>
        </w:rPr>
        <w:t>знать</w:t>
      </w:r>
      <w:r w:rsidRPr="003375DA">
        <w:rPr>
          <w:rFonts w:ascii="Times New Roman" w:hAnsi="Times New Roman"/>
          <w:b/>
          <w:bCs/>
          <w:sz w:val="28"/>
          <w:szCs w:val="28"/>
        </w:rPr>
        <w:t>:</w:t>
      </w:r>
      <w:r w:rsidRPr="003375DA">
        <w:rPr>
          <w:rFonts w:ascii="Times New Roman" w:hAnsi="Times New Roman"/>
          <w:sz w:val="28"/>
          <w:szCs w:val="28"/>
        </w:rPr>
        <w:t xml:space="preserve"> </w:t>
      </w:r>
    </w:p>
    <w:p w:rsidR="00032A20" w:rsidRDefault="00032A20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</w:p>
    <w:p w:rsidR="00032A20" w:rsidRDefault="00032A20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sz w:val="28"/>
          <w:szCs w:val="28"/>
        </w:rPr>
        <w:t>егментарное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строение легких</w:t>
      </w:r>
      <w:r w:rsidRPr="003375DA">
        <w:rPr>
          <w:rFonts w:ascii="Times New Roman" w:hAnsi="Times New Roman"/>
          <w:sz w:val="28"/>
          <w:szCs w:val="28"/>
        </w:rPr>
        <w:t xml:space="preserve"> </w:t>
      </w:r>
    </w:p>
    <w:p w:rsidR="00F71B77" w:rsidRPr="003375DA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определение БА</w:t>
      </w:r>
      <w:r w:rsidRPr="00032A20">
        <w:rPr>
          <w:rFonts w:ascii="Times New Roman" w:hAnsi="Times New Roman"/>
          <w:sz w:val="28"/>
          <w:szCs w:val="28"/>
        </w:rPr>
        <w:t>;</w:t>
      </w:r>
    </w:p>
    <w:p w:rsidR="00F71B77" w:rsidRPr="003375DA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современную  этиологию и  патогенез  БА</w:t>
      </w:r>
      <w:proofErr w:type="gramStart"/>
      <w:r w:rsidRPr="003375D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71B77" w:rsidRPr="003375DA" w:rsidRDefault="00032A20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современную </w:t>
      </w:r>
      <w:r w:rsidR="00F71B77" w:rsidRPr="003375DA">
        <w:rPr>
          <w:rFonts w:ascii="Times New Roman" w:hAnsi="Times New Roman"/>
          <w:sz w:val="28"/>
          <w:szCs w:val="28"/>
        </w:rPr>
        <w:t xml:space="preserve">классификацию БА </w:t>
      </w:r>
    </w:p>
    <w:p w:rsidR="00F71B77" w:rsidRPr="003375DA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фенотипы БА</w:t>
      </w:r>
      <w:r w:rsidRPr="003375DA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2F32D9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клиническую картину БА, </w:t>
      </w:r>
    </w:p>
    <w:p w:rsidR="00F71B77" w:rsidRPr="003375DA" w:rsidRDefault="002F32D9" w:rsidP="002F32D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БА (</w:t>
      </w:r>
      <w:r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 органов грудной клетки, спирографи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пиклфлоуметрии</w:t>
      </w:r>
      <w:proofErr w:type="spellEnd"/>
      <w:r w:rsidRPr="00F56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КТ органов грудной клетки</w:t>
      </w:r>
      <w:proofErr w:type="gramStart"/>
      <w:r w:rsidRPr="00696516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="00F71B77" w:rsidRPr="003375DA">
        <w:rPr>
          <w:rFonts w:ascii="Times New Roman" w:hAnsi="Times New Roman"/>
          <w:sz w:val="28"/>
          <w:szCs w:val="28"/>
        </w:rPr>
        <w:t>;</w:t>
      </w:r>
      <w:proofErr w:type="gramEnd"/>
    </w:p>
    <w:p w:rsidR="00F71B77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осложнения БА</w:t>
      </w:r>
      <w:r w:rsidRPr="003375DA">
        <w:rPr>
          <w:rFonts w:ascii="Times New Roman" w:hAnsi="Times New Roman"/>
          <w:sz w:val="28"/>
          <w:szCs w:val="28"/>
          <w:lang w:val="en-US"/>
        </w:rPr>
        <w:t>;</w:t>
      </w:r>
    </w:p>
    <w:p w:rsidR="002F32D9" w:rsidRPr="003375DA" w:rsidRDefault="002F32D9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 xml:space="preserve">фармакологические свойства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F56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антилейкотриено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 w:rsidRPr="00F45384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генно-инженерных биологических </w:t>
      </w:r>
      <w:r w:rsidRPr="00DE6140">
        <w:rPr>
          <w:rFonts w:ascii="Times New Roman" w:hAnsi="Times New Roman"/>
          <w:sz w:val="28"/>
          <w:szCs w:val="28"/>
        </w:rPr>
        <w:t xml:space="preserve">препаратов, </w:t>
      </w:r>
      <w:r>
        <w:rPr>
          <w:rFonts w:ascii="Times New Roman" w:hAnsi="Times New Roman"/>
          <w:sz w:val="28"/>
          <w:szCs w:val="28"/>
        </w:rPr>
        <w:t>кортикостероидо</w:t>
      </w:r>
      <w:r w:rsidRPr="00696516">
        <w:rPr>
          <w:rFonts w:ascii="Times New Roman" w:hAnsi="Times New Roman"/>
          <w:sz w:val="28"/>
          <w:szCs w:val="28"/>
        </w:rPr>
        <w:t>в</w:t>
      </w:r>
      <w:r w:rsidRPr="004F53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140">
        <w:rPr>
          <w:rFonts w:ascii="Times New Roman" w:hAnsi="Times New Roman"/>
          <w:sz w:val="28"/>
          <w:szCs w:val="28"/>
        </w:rPr>
        <w:t>терапевтические дозы лекарственных препаратов;</w:t>
      </w:r>
    </w:p>
    <w:p w:rsidR="00F71B77" w:rsidRPr="003375DA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принципы лечения  БА, ступенчатый метод </w:t>
      </w:r>
      <w:r w:rsidR="002F32D9">
        <w:rPr>
          <w:rFonts w:ascii="Times New Roman" w:hAnsi="Times New Roman"/>
          <w:sz w:val="28"/>
          <w:szCs w:val="28"/>
        </w:rPr>
        <w:t>терапии БА</w:t>
      </w:r>
      <w:r w:rsidRPr="003375DA">
        <w:rPr>
          <w:rFonts w:ascii="Times New Roman" w:hAnsi="Times New Roman"/>
          <w:sz w:val="28"/>
          <w:szCs w:val="28"/>
        </w:rPr>
        <w:t>;</w:t>
      </w:r>
    </w:p>
    <w:p w:rsidR="00F71B77" w:rsidRPr="003375DA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неотложные и экстренные мероприятия при приступе удушья, астматическом статусе;</w:t>
      </w:r>
    </w:p>
    <w:p w:rsidR="00F71B77" w:rsidRPr="003375DA" w:rsidRDefault="00F71B77" w:rsidP="00F71B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75DA">
        <w:rPr>
          <w:rFonts w:ascii="Times New Roman" w:hAnsi="Times New Roman"/>
          <w:sz w:val="28"/>
          <w:szCs w:val="28"/>
          <w:lang w:val="en-US"/>
        </w:rPr>
        <w:t>меры</w:t>
      </w:r>
      <w:proofErr w:type="spellEnd"/>
      <w:proofErr w:type="gramEnd"/>
      <w:r w:rsidRPr="003375D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75DA">
        <w:rPr>
          <w:rFonts w:ascii="Times New Roman" w:hAnsi="Times New Roman"/>
          <w:sz w:val="28"/>
          <w:szCs w:val="28"/>
          <w:lang w:val="en-US"/>
        </w:rPr>
        <w:t>профилактики</w:t>
      </w:r>
      <w:proofErr w:type="spellEnd"/>
      <w:r w:rsidR="002F32D9">
        <w:rPr>
          <w:rFonts w:ascii="Times New Roman" w:hAnsi="Times New Roman"/>
          <w:sz w:val="28"/>
          <w:szCs w:val="28"/>
        </w:rPr>
        <w:t xml:space="preserve"> БА</w:t>
      </w:r>
      <w:r w:rsidRPr="003375DA">
        <w:rPr>
          <w:rFonts w:ascii="Times New Roman" w:hAnsi="Times New Roman"/>
          <w:sz w:val="28"/>
          <w:szCs w:val="28"/>
          <w:lang w:val="en-US"/>
        </w:rPr>
        <w:t>.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375D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720" w:right="-1" w:hanging="7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 xml:space="preserve">Для формирования </w:t>
      </w:r>
      <w:r w:rsidR="00046A2D" w:rsidRPr="002F32D9">
        <w:rPr>
          <w:rFonts w:ascii="Times New Roman" w:hAnsi="Times New Roman"/>
          <w:b/>
          <w:bCs/>
          <w:sz w:val="28"/>
          <w:szCs w:val="28"/>
        </w:rPr>
        <w:t>общепрофессиональных и</w:t>
      </w:r>
      <w:r w:rsidR="00046A2D" w:rsidRPr="003375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75DA">
        <w:rPr>
          <w:rFonts w:ascii="Times New Roman" w:hAnsi="Times New Roman"/>
          <w:b/>
          <w:bCs/>
          <w:sz w:val="28"/>
          <w:szCs w:val="28"/>
        </w:rPr>
        <w:t xml:space="preserve">профессиональных компетенций обучающийся  должен </w:t>
      </w:r>
      <w:r w:rsidR="00046A2D" w:rsidRPr="002F32D9">
        <w:rPr>
          <w:rFonts w:ascii="Times New Roman" w:hAnsi="Times New Roman"/>
          <w:b/>
          <w:bCs/>
          <w:sz w:val="28"/>
          <w:szCs w:val="28"/>
        </w:rPr>
        <w:t>владеть</w:t>
      </w:r>
      <w:r w:rsidRPr="003375DA">
        <w:rPr>
          <w:rFonts w:ascii="Times New Roman" w:hAnsi="Times New Roman"/>
          <w:b/>
          <w:bCs/>
          <w:sz w:val="28"/>
          <w:szCs w:val="28"/>
        </w:rPr>
        <w:t>:</w:t>
      </w:r>
    </w:p>
    <w:p w:rsidR="00F71B77" w:rsidRPr="003375DA" w:rsidRDefault="00B67A2C" w:rsidP="00F71B7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методами общеклинического  обследования пациентов </w:t>
      </w:r>
      <w:proofErr w:type="gramStart"/>
      <w:r w:rsidRPr="00696516">
        <w:rPr>
          <w:rFonts w:ascii="Times New Roman" w:hAnsi="Times New Roman"/>
          <w:sz w:val="28"/>
          <w:szCs w:val="28"/>
        </w:rPr>
        <w:t>с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</w:t>
      </w:r>
      <w:r w:rsidRPr="001F682D">
        <w:rPr>
          <w:rFonts w:ascii="Times New Roman" w:hAnsi="Times New Roman"/>
          <w:sz w:val="28"/>
          <w:szCs w:val="28"/>
        </w:rPr>
        <w:t>,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13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B67A2C" w:rsidRPr="001F682D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ОПК-5, 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14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B67A2C" w:rsidRPr="001F682D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>алгоритмом постановки развернутого клинического диагноза  по современной классификации (ОПК-5, ПК-</w:t>
      </w:r>
      <w:r>
        <w:rPr>
          <w:rFonts w:ascii="Times New Roman" w:hAnsi="Times New Roman"/>
          <w:sz w:val="28"/>
          <w:szCs w:val="28"/>
        </w:rPr>
        <w:t>14</w:t>
      </w:r>
      <w:r w:rsidRPr="001F682D">
        <w:rPr>
          <w:rFonts w:ascii="Times New Roman" w:hAnsi="Times New Roman"/>
          <w:sz w:val="28"/>
          <w:szCs w:val="28"/>
        </w:rPr>
        <w:t>);</w:t>
      </w:r>
    </w:p>
    <w:p w:rsidR="00B67A2C" w:rsidRPr="001F682D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lastRenderedPageBreak/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пациента к соот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ующему 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>(ОПК-5, ПК-</w:t>
      </w:r>
      <w:r>
        <w:rPr>
          <w:rFonts w:ascii="Times New Roman" w:hAnsi="Times New Roman"/>
          <w:sz w:val="28"/>
          <w:szCs w:val="28"/>
        </w:rPr>
        <w:t>14</w:t>
      </w:r>
      <w:r w:rsidRPr="001F682D">
        <w:rPr>
          <w:rFonts w:ascii="Times New Roman" w:hAnsi="Times New Roman"/>
          <w:sz w:val="28"/>
          <w:szCs w:val="28"/>
        </w:rPr>
        <w:t>);</w:t>
      </w:r>
    </w:p>
    <w:p w:rsidR="00B67A2C" w:rsidRPr="001F682D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основными врачебными лечебными мероприятиями </w:t>
      </w:r>
      <w:proofErr w:type="gramStart"/>
      <w:r w:rsidRPr="001F682D">
        <w:rPr>
          <w:rFonts w:ascii="Times New Roman" w:hAnsi="Times New Roman"/>
          <w:sz w:val="28"/>
          <w:szCs w:val="28"/>
        </w:rPr>
        <w:t>при</w:t>
      </w:r>
      <w:proofErr w:type="gramEnd"/>
      <w:r w:rsidRPr="001F6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1F68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ОПК-7</w:t>
      </w:r>
      <w:r w:rsidRPr="001F682D">
        <w:rPr>
          <w:rFonts w:ascii="Times New Roman" w:hAnsi="Times New Roman"/>
          <w:sz w:val="28"/>
          <w:szCs w:val="28"/>
        </w:rPr>
        <w:t>);</w:t>
      </w:r>
    </w:p>
    <w:p w:rsidR="00B67A2C" w:rsidRPr="00696516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B67A2C" w:rsidRPr="00696516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>
        <w:rPr>
          <w:rFonts w:ascii="Times New Roman" w:hAnsi="Times New Roman"/>
          <w:sz w:val="28"/>
          <w:szCs w:val="28"/>
        </w:rPr>
        <w:t>ОПК-5,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14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F71B77" w:rsidRPr="003375DA" w:rsidRDefault="00B67A2C" w:rsidP="00B67A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 xml:space="preserve">ологии  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720" w:right="-1" w:hanging="7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>Для формирования</w:t>
      </w:r>
      <w:r w:rsidR="00046A2D" w:rsidRPr="00046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046A2D" w:rsidRPr="00B67A2C">
        <w:rPr>
          <w:rFonts w:ascii="Times New Roman" w:hAnsi="Times New Roman"/>
          <w:b/>
          <w:bCs/>
          <w:sz w:val="28"/>
          <w:szCs w:val="28"/>
        </w:rPr>
        <w:t>общепрофессиональных и</w:t>
      </w:r>
      <w:r w:rsidRPr="003375DA">
        <w:rPr>
          <w:rFonts w:ascii="Times New Roman" w:hAnsi="Times New Roman"/>
          <w:b/>
          <w:bCs/>
          <w:sz w:val="28"/>
          <w:szCs w:val="28"/>
        </w:rPr>
        <w:t xml:space="preserve"> профессиональных компетенций обучающийся должен </w:t>
      </w:r>
      <w:r w:rsidR="00046A2D" w:rsidRPr="00B67A2C">
        <w:rPr>
          <w:rFonts w:ascii="Times New Roman" w:hAnsi="Times New Roman"/>
          <w:b/>
          <w:bCs/>
          <w:sz w:val="28"/>
          <w:szCs w:val="28"/>
        </w:rPr>
        <w:t>уметь</w:t>
      </w:r>
      <w:r w:rsidRPr="00B67A2C">
        <w:rPr>
          <w:rFonts w:ascii="Times New Roman" w:hAnsi="Times New Roman"/>
          <w:b/>
          <w:bCs/>
          <w:sz w:val="28"/>
          <w:szCs w:val="28"/>
        </w:rPr>
        <w:t>:</w:t>
      </w:r>
    </w:p>
    <w:p w:rsidR="00B67A2C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собрать анамнез заболевания и жизни у больного </w:t>
      </w:r>
      <w:r>
        <w:rPr>
          <w:rFonts w:ascii="Times New Roman" w:hAnsi="Times New Roman"/>
          <w:sz w:val="28"/>
          <w:szCs w:val="28"/>
        </w:rPr>
        <w:t>БА</w:t>
      </w:r>
      <w:r w:rsidRPr="00F04D64">
        <w:rPr>
          <w:rFonts w:ascii="Times New Roman" w:hAnsi="Times New Roman"/>
          <w:sz w:val="28"/>
          <w:szCs w:val="28"/>
        </w:rPr>
        <w:t xml:space="preserve">, выявить </w:t>
      </w:r>
      <w:r w:rsidRPr="00CC12E9">
        <w:rPr>
          <w:rFonts w:ascii="Times New Roman" w:hAnsi="Times New Roman"/>
          <w:sz w:val="28"/>
          <w:szCs w:val="28"/>
        </w:rPr>
        <w:t>факторы риска развития БА</w:t>
      </w:r>
      <w:r>
        <w:rPr>
          <w:rFonts w:ascii="Times New Roman" w:hAnsi="Times New Roman"/>
          <w:sz w:val="28"/>
          <w:szCs w:val="28"/>
        </w:rPr>
        <w:t>;</w:t>
      </w:r>
    </w:p>
    <w:p w:rsidR="00B67A2C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провести осмотр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04D64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F04D64">
        <w:rPr>
          <w:rFonts w:ascii="Times New Roman" w:hAnsi="Times New Roman"/>
          <w:sz w:val="28"/>
          <w:szCs w:val="28"/>
        </w:rPr>
        <w:t xml:space="preserve"> обследование больного </w:t>
      </w:r>
      <w:proofErr w:type="gramStart"/>
      <w:r w:rsidRPr="00F04D64">
        <w:rPr>
          <w:rFonts w:ascii="Times New Roman" w:hAnsi="Times New Roman"/>
          <w:sz w:val="28"/>
          <w:szCs w:val="28"/>
        </w:rPr>
        <w:t>с</w:t>
      </w:r>
      <w:proofErr w:type="gramEnd"/>
      <w:r w:rsidRPr="00F0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F04D64">
        <w:rPr>
          <w:rFonts w:ascii="Times New Roman" w:hAnsi="Times New Roman"/>
          <w:sz w:val="28"/>
          <w:szCs w:val="28"/>
        </w:rPr>
        <w:t xml:space="preserve"> по органам и системам (пальпация, перкуссия, аускультация);</w:t>
      </w:r>
    </w:p>
    <w:p w:rsidR="00B67A2C" w:rsidRPr="00F04D64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:rsidR="00B67A2C" w:rsidRPr="009C61FE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</w:t>
      </w:r>
      <w:r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:rsidR="00B67A2C" w:rsidRPr="00320D1C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D1C">
        <w:rPr>
          <w:rFonts w:ascii="Times New Roman" w:hAnsi="Times New Roman"/>
          <w:sz w:val="28"/>
          <w:szCs w:val="28"/>
        </w:rPr>
        <w:t xml:space="preserve"> дифференциальный диагноз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20D1C">
        <w:rPr>
          <w:rFonts w:ascii="Times New Roman" w:hAnsi="Times New Roman"/>
          <w:sz w:val="28"/>
          <w:szCs w:val="28"/>
        </w:rPr>
        <w:t>ХОБЛ;</w:t>
      </w:r>
    </w:p>
    <w:p w:rsidR="00B67A2C" w:rsidRPr="00320D1C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>медикаментозное и медикаментозное);</w:t>
      </w:r>
    </w:p>
    <w:p w:rsidR="00B67A2C" w:rsidRDefault="00B67A2C" w:rsidP="00B67A2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 xml:space="preserve">оказать неотложную и экстренную медицинскую помощь при развитии осложнений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 xml:space="preserve"> (</w:t>
      </w:r>
      <w:r w:rsidRPr="00696516">
        <w:rPr>
          <w:rFonts w:ascii="Times New Roman" w:hAnsi="Times New Roman"/>
          <w:sz w:val="28"/>
          <w:szCs w:val="28"/>
        </w:rPr>
        <w:t>приступ удушья, астматический статус</w:t>
      </w:r>
      <w:r w:rsidRPr="00320D1C">
        <w:rPr>
          <w:rFonts w:ascii="Times New Roman" w:hAnsi="Times New Roman"/>
          <w:sz w:val="28"/>
          <w:szCs w:val="28"/>
        </w:rPr>
        <w:t>);</w:t>
      </w:r>
    </w:p>
    <w:p w:rsidR="00F71B77" w:rsidRPr="003375DA" w:rsidRDefault="00B67A2C" w:rsidP="00B67A2C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Pr="00F36198">
        <w:rPr>
          <w:rFonts w:ascii="Times New Roman" w:hAnsi="Times New Roman"/>
          <w:sz w:val="28"/>
          <w:szCs w:val="28"/>
        </w:rPr>
        <w:t>профилактики.</w:t>
      </w:r>
    </w:p>
    <w:p w:rsidR="00F71B77" w:rsidRPr="003375DA" w:rsidRDefault="00F71B77" w:rsidP="00F71B77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 </w:t>
      </w:r>
      <w:r w:rsidRPr="003375DA">
        <w:rPr>
          <w:rFonts w:ascii="Times New Roman" w:hAnsi="Times New Roman"/>
          <w:b/>
          <w:bCs/>
          <w:sz w:val="28"/>
          <w:szCs w:val="28"/>
        </w:rPr>
        <w:t>3. Исходные базисные знания и умения:</w:t>
      </w:r>
    </w:p>
    <w:tbl>
      <w:tblPr>
        <w:tblW w:w="9664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7048"/>
      </w:tblGrid>
      <w:tr w:rsidR="00F71B77" w:rsidRPr="003375DA" w:rsidTr="00724120">
        <w:trPr>
          <w:trHeight w:val="426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>Дисциплины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F71B77" w:rsidRPr="003375DA" w:rsidTr="0072412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Анатомия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Анатомо-физиологические особенности бронхолегочной системы. Сегментарное строение легких.</w:t>
            </w:r>
          </w:p>
        </w:tc>
      </w:tr>
      <w:tr w:rsidR="00F71B77" w:rsidRPr="003375DA" w:rsidTr="0072412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t>Патанатомия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Особенности патологоанатомической картины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БА. Причины смерти.</w:t>
            </w:r>
          </w:p>
        </w:tc>
      </w:tr>
      <w:tr w:rsidR="00F71B77" w:rsidRPr="003375DA" w:rsidTr="0072412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Нарушения функционального состояния легких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БА. Патогенез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бронхообструктивного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синдрома.</w:t>
            </w:r>
          </w:p>
        </w:tc>
      </w:tr>
      <w:tr w:rsidR="00F71B77" w:rsidRPr="003375DA" w:rsidTr="0072412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t>Пропедевтика</w:t>
            </w:r>
          </w:p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t>внутренних</w:t>
            </w:r>
          </w:p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Семиотика БА. Методы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и лабораторно-инструментального исследования органов дыхания. 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пикфлоуметрии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>, электрокардиографии.</w:t>
            </w:r>
          </w:p>
        </w:tc>
      </w:tr>
      <w:tr w:rsidR="00F71B77" w:rsidRPr="003375DA" w:rsidTr="0072412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F71B77" w:rsidRPr="003375DA" w:rsidRDefault="00F71B77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Механизм действия лекарственных средств, применяемых при Б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>бронхолитики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антилейкотриеновые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генно-инженерные препараты,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кромоны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глюкокортикостероиды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муколитики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дезагреганты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>). Ингаляционные комбинированные препараты. Умение выписать рецепты.</w:t>
            </w:r>
          </w:p>
        </w:tc>
      </w:tr>
    </w:tbl>
    <w:p w:rsidR="00F71B77" w:rsidRPr="003375DA" w:rsidRDefault="00F71B77" w:rsidP="00F71B77">
      <w:pPr>
        <w:widowControl w:val="0"/>
        <w:tabs>
          <w:tab w:val="left" w:pos="1140"/>
        </w:tabs>
        <w:autoSpaceDE w:val="0"/>
        <w:autoSpaceDN w:val="0"/>
        <w:adjustRightInd w:val="0"/>
        <w:ind w:left="720" w:right="-1" w:hanging="1080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keepNext/>
        <w:widowControl w:val="0"/>
        <w:autoSpaceDE w:val="0"/>
        <w:autoSpaceDN w:val="0"/>
        <w:adjustRightInd w:val="0"/>
        <w:spacing w:before="240" w:after="120"/>
        <w:ind w:left="-72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 xml:space="preserve">4. Вид занятия: </w:t>
      </w:r>
      <w:r w:rsidRPr="003375DA">
        <w:rPr>
          <w:rFonts w:ascii="Times New Roman" w:hAnsi="Times New Roman"/>
          <w:bCs/>
          <w:sz w:val="28"/>
          <w:szCs w:val="28"/>
        </w:rPr>
        <w:t>практическое занятие</w:t>
      </w:r>
      <w:r w:rsidRPr="003375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1B77" w:rsidRPr="003375DA" w:rsidRDefault="00F71B77" w:rsidP="00F71B77">
      <w:pPr>
        <w:keepNext/>
        <w:widowControl w:val="0"/>
        <w:autoSpaceDE w:val="0"/>
        <w:autoSpaceDN w:val="0"/>
        <w:adjustRightInd w:val="0"/>
        <w:spacing w:before="240" w:after="120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 xml:space="preserve"> 5. Продолжительность: </w:t>
      </w:r>
      <w:r w:rsidR="00046A2D" w:rsidRPr="00B67A2C">
        <w:rPr>
          <w:rFonts w:ascii="Times New Roman" w:hAnsi="Times New Roman"/>
          <w:b/>
          <w:bCs/>
          <w:sz w:val="28"/>
          <w:szCs w:val="28"/>
        </w:rPr>
        <w:t>4 часа</w:t>
      </w:r>
    </w:p>
    <w:p w:rsidR="00F71B77" w:rsidRPr="003375DA" w:rsidRDefault="00F71B77" w:rsidP="00F71B77">
      <w:pPr>
        <w:keepNext/>
        <w:widowControl w:val="0"/>
        <w:autoSpaceDE w:val="0"/>
        <w:autoSpaceDN w:val="0"/>
        <w:adjustRightInd w:val="0"/>
        <w:spacing w:before="240" w:after="120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b/>
          <w:bCs/>
          <w:sz w:val="28"/>
          <w:szCs w:val="28"/>
        </w:rPr>
        <w:t xml:space="preserve">6. Оснащение: </w:t>
      </w:r>
    </w:p>
    <w:p w:rsidR="00F71B77" w:rsidRPr="003375DA" w:rsidRDefault="00F71B77" w:rsidP="00F71B77">
      <w:pPr>
        <w:keepNext/>
        <w:widowControl w:val="0"/>
        <w:tabs>
          <w:tab w:val="left" w:pos="420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3375DA">
        <w:rPr>
          <w:rFonts w:ascii="Times New Roman" w:hAnsi="Times New Roman"/>
          <w:sz w:val="28"/>
          <w:szCs w:val="28"/>
        </w:rPr>
        <w:t xml:space="preserve">Дидактический материал (видеофильмы, </w:t>
      </w:r>
      <w:proofErr w:type="spellStart"/>
      <w:r w:rsidRPr="003375DA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3375DA">
        <w:rPr>
          <w:rFonts w:ascii="Times New Roman" w:hAnsi="Times New Roman"/>
          <w:sz w:val="28"/>
          <w:szCs w:val="28"/>
        </w:rPr>
        <w:t xml:space="preserve"> и контролирующие компьютерные программы, мультимедийные атласы, ситуационные задачи</w:t>
      </w:r>
      <w:proofErr w:type="gramEnd"/>
    </w:p>
    <w:p w:rsidR="00F71B77" w:rsidRPr="003375DA" w:rsidRDefault="00F71B77" w:rsidP="00F71B77">
      <w:pPr>
        <w:keepNext/>
        <w:widowControl w:val="0"/>
        <w:tabs>
          <w:tab w:val="left" w:pos="420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6.2 ТСО (</w:t>
      </w:r>
      <w:proofErr w:type="spellStart"/>
      <w:r w:rsidRPr="003375DA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3375DA">
        <w:rPr>
          <w:rFonts w:ascii="Times New Roman" w:hAnsi="Times New Roman"/>
          <w:sz w:val="28"/>
          <w:szCs w:val="28"/>
        </w:rPr>
        <w:t>,  компьютеры, видеодвойка, мультимедийный проектор)</w:t>
      </w:r>
    </w:p>
    <w:p w:rsidR="00F71B77" w:rsidRPr="003375DA" w:rsidRDefault="00F71B77" w:rsidP="00F71B77">
      <w:pPr>
        <w:widowControl w:val="0"/>
        <w:autoSpaceDE w:val="0"/>
        <w:autoSpaceDN w:val="0"/>
        <w:adjustRightInd w:val="0"/>
        <w:ind w:left="5245" w:right="-1" w:hanging="5245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B67A2C">
      <w:pPr>
        <w:widowControl w:val="0"/>
        <w:autoSpaceDE w:val="0"/>
        <w:autoSpaceDN w:val="0"/>
        <w:adjustRightInd w:val="0"/>
        <w:ind w:left="5245" w:right="-1" w:hanging="5245"/>
        <w:jc w:val="both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t>7.</w:t>
      </w:r>
      <w:r w:rsidRPr="003375DA">
        <w:rPr>
          <w:rFonts w:ascii="Times New Roman" w:hAnsi="Times New Roman"/>
          <w:b/>
          <w:bCs/>
          <w:sz w:val="28"/>
          <w:szCs w:val="28"/>
        </w:rPr>
        <w:t xml:space="preserve"> Структура занятия</w:t>
      </w:r>
    </w:p>
    <w:p w:rsidR="00F71B77" w:rsidRPr="003375DA" w:rsidRDefault="00F71B77" w:rsidP="00F71B77">
      <w:pPr>
        <w:widowControl w:val="0"/>
        <w:tabs>
          <w:tab w:val="left" w:pos="1140"/>
        </w:tabs>
        <w:autoSpaceDE w:val="0"/>
        <w:autoSpaceDN w:val="0"/>
        <w:adjustRightInd w:val="0"/>
        <w:ind w:left="720" w:right="-1" w:hanging="1080"/>
        <w:jc w:val="both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widowControl w:val="0"/>
        <w:tabs>
          <w:tab w:val="left" w:pos="114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  <w:sectPr w:rsidR="00F71B77" w:rsidRPr="003375DA" w:rsidSect="00DC7D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1B77" w:rsidRPr="003375DA" w:rsidRDefault="00F71B77" w:rsidP="00F71B77">
      <w:pPr>
        <w:jc w:val="center"/>
        <w:rPr>
          <w:rFonts w:ascii="Times New Roman" w:hAnsi="Times New Roman"/>
          <w:sz w:val="28"/>
          <w:szCs w:val="28"/>
        </w:rPr>
      </w:pPr>
      <w:r w:rsidRPr="003375DA">
        <w:rPr>
          <w:rFonts w:ascii="Times New Roman" w:hAnsi="Times New Roman"/>
          <w:sz w:val="28"/>
          <w:szCs w:val="28"/>
        </w:rPr>
        <w:lastRenderedPageBreak/>
        <w:t>Технологическая карта 4-часового занятия (180 минут)</w:t>
      </w:r>
      <w:r w:rsidR="00046A2D">
        <w:rPr>
          <w:rFonts w:ascii="Times New Roman" w:hAnsi="Times New Roman"/>
          <w:sz w:val="28"/>
          <w:szCs w:val="28"/>
        </w:rPr>
        <w:t xml:space="preserve"> </w:t>
      </w:r>
    </w:p>
    <w:p w:rsidR="00F71B77" w:rsidRPr="003375DA" w:rsidRDefault="00F71B77" w:rsidP="00F71B7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F71B77" w:rsidRPr="003375DA" w:rsidTr="00D425B4">
        <w:trPr>
          <w:trHeight w:val="970"/>
        </w:trPr>
        <w:tc>
          <w:tcPr>
            <w:tcW w:w="745" w:type="dxa"/>
            <w:vMerge w:val="restart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F71B77" w:rsidRPr="003375DA" w:rsidTr="00D425B4">
        <w:trPr>
          <w:trHeight w:val="363"/>
        </w:trPr>
        <w:tc>
          <w:tcPr>
            <w:tcW w:w="745" w:type="dxa"/>
            <w:vMerge/>
            <w:vAlign w:val="center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</w:tcPr>
          <w:p w:rsidR="00F71B77" w:rsidRPr="003375DA" w:rsidRDefault="00F71B77" w:rsidP="00ED7B19">
            <w:pPr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</w:t>
            </w:r>
            <w:r w:rsidR="00B67A2C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B67A2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Комплекты  тестовых заданий   </w:t>
            </w:r>
            <w:r w:rsidRPr="00337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75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75D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с  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Учебные таблицы, слайды,  мультимедийные атласы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методов лечения   заболевания  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Самостоятельная контактная работа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 под руководством преподавателя:</w:t>
            </w:r>
          </w:p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Всего 95, </w:t>
            </w: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</w:t>
            </w:r>
            <w:r w:rsidR="00ED7B19" w:rsidRP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ОПК-4, ОПК-5, ОПК-7, </w:t>
            </w:r>
            <w:r w:rsidR="00ED7B19" w:rsidRPr="00ED7B19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ED7B19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F71B77" w:rsidRPr="003375DA" w:rsidRDefault="00F71B77" w:rsidP="00ED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Контроль за коммуникативной деятельностью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,  проводимыми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формированием  </w:t>
            </w:r>
            <w:r w:rsidR="00ED7B19" w:rsidRP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ОПК-4, ОПК-5, ОПК-7, </w:t>
            </w:r>
            <w:r w:rsidRPr="00ED7B19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Pr="00ED7B19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б) анализ результатов дополнительных лабораторных, рентгенологических, функциональных исследований  </w:t>
            </w: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пациентов.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F71B77" w:rsidRPr="003375DA" w:rsidRDefault="00F71B77" w:rsidP="00ED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Интерпретировать анализы крови и мочи, рентгенограмм ОГК, ЭКГ,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>, спирограмм  и др. (</w:t>
            </w:r>
            <w:r w:rsidR="00ED7B19" w:rsidRPr="00ED7B19">
              <w:rPr>
                <w:rFonts w:ascii="Times New Roman" w:hAnsi="Times New Roman"/>
                <w:color w:val="000000"/>
                <w:sz w:val="27"/>
                <w:szCs w:val="27"/>
              </w:rPr>
              <w:t>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  <w:r w:rsidR="00ED7B19" w:rsidRP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="00ED7B19" w:rsidRPr="00ED7B19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:rsidR="00F71B77" w:rsidRPr="003375DA" w:rsidRDefault="00F71B77" w:rsidP="00ED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лабораторных и инструментальных исследований (</w:t>
            </w:r>
            <w:r w:rsidR="00ED7B19" w:rsidRPr="00ED7B19">
              <w:rPr>
                <w:rFonts w:ascii="Times New Roman" w:hAnsi="Times New Roman"/>
                <w:color w:val="000000"/>
                <w:sz w:val="27"/>
                <w:szCs w:val="27"/>
              </w:rPr>
              <w:t>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  <w:r w:rsidR="00ED7B19" w:rsidRP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="00ED7B19" w:rsidRPr="00ED7B19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аудиопрограммы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ED7B19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правильностью работы с ЭВМ и видеотехникой, помощь в оценке   дидактического  материала.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формированием  профессиональных компетенций  (</w:t>
            </w:r>
            <w:r w:rsidR="00ED7B19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г) отчет о проведении курации пациентов и проведенных лабораторных исследованиях; клинический разбор пациента  по теме занятия.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Составить план лечения больного, уметь оказать </w:t>
            </w: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неотложную и экстренную  медицинскую помощь, участвовать в проведении интенсивной терапии тяжелых больных с врачом-реаниматологом. Формирование профессиональных компетенций (</w:t>
            </w:r>
            <w:r w:rsidR="00ED7B19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клиническое мышление </w:t>
            </w:r>
            <w:proofErr w:type="gramStart"/>
            <w:r w:rsidRPr="003375DA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</w:t>
            </w: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индивидуальность подбора средств, формировать навыки оказания неотложной и экстренной медицинской  помощи при неотложных и угрожающих жизни состояниях. Формировать профессиональные компетенции </w:t>
            </w:r>
            <w:r w:rsidR="00ED7B19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1B77" w:rsidRPr="003375DA" w:rsidRDefault="00F71B77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B77" w:rsidRPr="003375DA" w:rsidTr="00D425B4">
        <w:tc>
          <w:tcPr>
            <w:tcW w:w="745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Контроль конечного уровня знаний и умений по теме БА.</w:t>
            </w:r>
          </w:p>
        </w:tc>
        <w:tc>
          <w:tcPr>
            <w:tcW w:w="977" w:type="dxa"/>
          </w:tcPr>
          <w:p w:rsidR="00F71B77" w:rsidRPr="003375DA" w:rsidRDefault="00F71B77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2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Закрепление полученных знаний, умений,  навыков с учетом формируемых профессиональных компетенций </w:t>
            </w:r>
            <w:r w:rsidR="00ED7B19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  <w:r w:rsidRPr="00337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F71B77" w:rsidRPr="003375DA" w:rsidRDefault="00F71B77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5DA"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proofErr w:type="spellStart"/>
            <w:r w:rsidRPr="003375D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3375DA">
              <w:rPr>
                <w:rFonts w:ascii="Times New Roman" w:hAnsi="Times New Roman"/>
                <w:sz w:val="28"/>
                <w:szCs w:val="28"/>
              </w:rPr>
              <w:t xml:space="preserve">  компетенций </w:t>
            </w:r>
            <w:r w:rsidR="00ED7B19" w:rsidRPr="00B67A2C">
              <w:rPr>
                <w:rFonts w:ascii="Times New Roman" w:hAnsi="Times New Roman"/>
                <w:color w:val="000000"/>
                <w:sz w:val="27"/>
                <w:szCs w:val="27"/>
              </w:rPr>
              <w:t>ОПК-4, ОПК-5, ОПК-</w:t>
            </w:r>
            <w:r w:rsidR="00ED7B1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13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7B19" w:rsidRPr="003375DA">
              <w:rPr>
                <w:rFonts w:ascii="Times New Roman" w:hAnsi="Times New Roman"/>
                <w:sz w:val="28"/>
                <w:szCs w:val="28"/>
              </w:rPr>
              <w:lastRenderedPageBreak/>
              <w:t>ПК-</w:t>
            </w:r>
            <w:r w:rsidR="00ED7B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jc w:val="center"/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F71B77" w:rsidRPr="003375DA" w:rsidRDefault="00F71B77" w:rsidP="00F71B77">
      <w:pPr>
        <w:pStyle w:val="a3"/>
        <w:ind w:left="720" w:right="-1" w:firstLine="0"/>
        <w:jc w:val="center"/>
        <w:rPr>
          <w:b/>
          <w:caps/>
          <w:szCs w:val="28"/>
        </w:rPr>
        <w:sectPr w:rsidR="00F71B77" w:rsidRPr="003375DA" w:rsidSect="00A808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71B77" w:rsidRPr="003375DA" w:rsidRDefault="00F71B77" w:rsidP="00F71B77">
      <w:pPr>
        <w:pStyle w:val="a3"/>
        <w:ind w:left="-180" w:right="-1" w:firstLine="747"/>
        <w:rPr>
          <w:szCs w:val="28"/>
        </w:rPr>
      </w:pPr>
      <w:r w:rsidRPr="003375DA">
        <w:rPr>
          <w:szCs w:val="28"/>
        </w:rPr>
        <w:lastRenderedPageBreak/>
        <w:t xml:space="preserve">Формы и методы контроля исходного и конечного уровня знаний  обучающихся,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3375DA">
        <w:rPr>
          <w:szCs w:val="28"/>
        </w:rPr>
        <w:t>умений</w:t>
      </w:r>
      <w:proofErr w:type="gramEnd"/>
      <w:r w:rsidRPr="003375DA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задачи. </w:t>
      </w:r>
    </w:p>
    <w:p w:rsidR="00F71B77" w:rsidRPr="003375DA" w:rsidRDefault="00F71B77" w:rsidP="00F71B77">
      <w:pPr>
        <w:pStyle w:val="a3"/>
        <w:ind w:right="-1"/>
        <w:rPr>
          <w:i/>
          <w:iCs/>
          <w:spacing w:val="-8"/>
          <w:szCs w:val="28"/>
        </w:rPr>
      </w:pPr>
    </w:p>
    <w:p w:rsidR="00F71B77" w:rsidRPr="003375DA" w:rsidRDefault="00F71B77" w:rsidP="00F71B77">
      <w:pPr>
        <w:pStyle w:val="a3"/>
        <w:ind w:right="-1"/>
        <w:rPr>
          <w:i/>
          <w:iCs/>
          <w:spacing w:val="-8"/>
          <w:szCs w:val="28"/>
        </w:rPr>
      </w:pPr>
    </w:p>
    <w:p w:rsidR="00F71B77" w:rsidRPr="003375DA" w:rsidRDefault="00F71B77" w:rsidP="00F71B77">
      <w:pPr>
        <w:pStyle w:val="a3"/>
        <w:ind w:right="-1"/>
        <w:rPr>
          <w:b/>
          <w:szCs w:val="28"/>
        </w:rPr>
      </w:pPr>
      <w:r w:rsidRPr="003375DA">
        <w:rPr>
          <w:b/>
          <w:szCs w:val="28"/>
        </w:rPr>
        <w:t xml:space="preserve">8. Учебно-исследовательская работа </w:t>
      </w:r>
      <w:proofErr w:type="gramStart"/>
      <w:r w:rsidRPr="003375DA">
        <w:rPr>
          <w:b/>
          <w:szCs w:val="28"/>
        </w:rPr>
        <w:t>обучающихся</w:t>
      </w:r>
      <w:proofErr w:type="gramEnd"/>
      <w:r w:rsidRPr="003375DA">
        <w:rPr>
          <w:b/>
          <w:szCs w:val="28"/>
        </w:rPr>
        <w:t xml:space="preserve"> по данной теме: </w:t>
      </w:r>
    </w:p>
    <w:p w:rsidR="00EC42AB" w:rsidRDefault="00F71B77" w:rsidP="00EC42AB">
      <w:pPr>
        <w:pStyle w:val="a3"/>
        <w:numPr>
          <w:ilvl w:val="0"/>
          <w:numId w:val="27"/>
        </w:numPr>
        <w:spacing w:line="360" w:lineRule="auto"/>
        <w:ind w:left="567" w:right="-1" w:firstLine="0"/>
        <w:rPr>
          <w:szCs w:val="28"/>
        </w:rPr>
      </w:pPr>
      <w:r w:rsidRPr="00EC42AB">
        <w:rPr>
          <w:szCs w:val="28"/>
        </w:rPr>
        <w:t>Составление реферативного сообщения или мультимедийной презентации по теме «Ступенчатая терапия БА»</w:t>
      </w:r>
    </w:p>
    <w:p w:rsidR="00EC42AB" w:rsidRPr="00EC42AB" w:rsidRDefault="00F71B77" w:rsidP="00EC42AB">
      <w:pPr>
        <w:pStyle w:val="a3"/>
        <w:numPr>
          <w:ilvl w:val="0"/>
          <w:numId w:val="27"/>
        </w:numPr>
        <w:spacing w:line="360" w:lineRule="auto"/>
        <w:ind w:left="-142" w:right="-1" w:firstLine="709"/>
        <w:rPr>
          <w:szCs w:val="28"/>
        </w:rPr>
      </w:pPr>
      <w:r w:rsidRPr="00EC42AB">
        <w:rPr>
          <w:szCs w:val="28"/>
        </w:rPr>
        <w:t>Составление архива спирограмм больных БА</w:t>
      </w:r>
    </w:p>
    <w:p w:rsidR="00EC42AB" w:rsidRDefault="00EC42AB" w:rsidP="00EC42A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Pr="00696516">
        <w:rPr>
          <w:rFonts w:ascii="Times New Roman" w:hAnsi="Times New Roman"/>
          <w:sz w:val="28"/>
          <w:szCs w:val="28"/>
        </w:rPr>
        <w:t>:</w:t>
      </w:r>
    </w:p>
    <w:p w:rsidR="00EC42AB" w:rsidRPr="00696516" w:rsidRDefault="00EC42AB" w:rsidP="00EC42A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EC42AB" w:rsidRPr="00696516" w:rsidTr="00E32003">
        <w:trPr>
          <w:trHeight w:val="834"/>
        </w:trPr>
        <w:tc>
          <w:tcPr>
            <w:tcW w:w="534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EC42AB" w:rsidRPr="00F813A0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EC42AB" w:rsidRPr="00696516" w:rsidTr="00E32003">
        <w:trPr>
          <w:trHeight w:val="834"/>
        </w:trPr>
        <w:tc>
          <w:tcPr>
            <w:tcW w:w="534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</w:p>
        </w:tc>
        <w:tc>
          <w:tcPr>
            <w:tcW w:w="1559" w:type="dxa"/>
          </w:tcPr>
          <w:p w:rsidR="00EC42AB" w:rsidRPr="00F813A0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учебник, рек. М-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науки РФ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и доп. </w:t>
            </w:r>
          </w:p>
        </w:tc>
        <w:tc>
          <w:tcPr>
            <w:tcW w:w="1560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</w:p>
        </w:tc>
        <w:tc>
          <w:tcPr>
            <w:tcW w:w="1559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2013. - 764 с</w:t>
            </w:r>
          </w:p>
        </w:tc>
        <w:tc>
          <w:tcPr>
            <w:tcW w:w="1134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/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11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С. Моисеев, А. И. Мартынов, Н. А. Мухин.</w:t>
            </w:r>
          </w:p>
        </w:tc>
        <w:tc>
          <w:tcPr>
            <w:tcW w:w="1559" w:type="dxa"/>
          </w:tcPr>
          <w:p w:rsidR="00EC42AB" w:rsidRPr="00E97573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2013. </w:t>
            </w: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  <w:proofErr w:type="gramEnd"/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027CF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в 2 т. Компакт-диск во 2 томе.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- . - </w:t>
            </w:r>
            <w:proofErr w:type="gramEnd"/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С. Моисеева, А. И. Мартынова. </w:t>
            </w:r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2010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100</w:t>
            </w: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AB" w:rsidRPr="00696516" w:rsidTr="00E32003">
        <w:tc>
          <w:tcPr>
            <w:tcW w:w="534" w:type="dxa"/>
          </w:tcPr>
          <w:p w:rsidR="00EC42AB" w:rsidRPr="00027CF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ред.: В. С. Моисеев, А. И. Мартынов, Н. А. Мухин. - </w:t>
            </w:r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2013. </w:t>
            </w: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027CF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AB" w:rsidRPr="00696516" w:rsidTr="00E32003">
        <w:tc>
          <w:tcPr>
            <w:tcW w:w="534" w:type="dxa"/>
          </w:tcPr>
          <w:p w:rsidR="00EC42AB" w:rsidRPr="00027CF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- 581 с. + 1 эл. опт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иск (CD-ROM).</w:t>
            </w: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- </w:t>
            </w:r>
          </w:p>
        </w:tc>
        <w:tc>
          <w:tcPr>
            <w:tcW w:w="1559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и доп. – 581 с.</w:t>
            </w: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 ред. Н. А. Мухина, В. С.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Моисеева, А. И. Мартынова. - </w:t>
            </w:r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2010 - . 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RPr="00696516" w:rsidTr="00E32003">
        <w:tc>
          <w:tcPr>
            <w:tcW w:w="5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34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C42AB" w:rsidRDefault="00EC42AB" w:rsidP="00EC42AB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C42AB" w:rsidRDefault="00EC42AB" w:rsidP="00EC42A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EC42AB" w:rsidRPr="00F813A0" w:rsidTr="00E32003">
        <w:trPr>
          <w:trHeight w:val="834"/>
        </w:trPr>
        <w:tc>
          <w:tcPr>
            <w:tcW w:w="534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EC42AB" w:rsidRPr="00F813A0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EC42AB" w:rsidTr="00E32003">
        <w:trPr>
          <w:trHeight w:val="834"/>
        </w:trPr>
        <w:tc>
          <w:tcPr>
            <w:tcW w:w="534" w:type="dxa"/>
            <w:vMerge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345"/>
        <w:gridCol w:w="3732"/>
        <w:gridCol w:w="1560"/>
        <w:gridCol w:w="1559"/>
        <w:gridCol w:w="1134"/>
        <w:gridCol w:w="1269"/>
      </w:tblGrid>
      <w:tr w:rsidR="00EC42AB" w:rsidTr="00E32003">
        <w:tc>
          <w:tcPr>
            <w:tcW w:w="345" w:type="dxa"/>
          </w:tcPr>
          <w:p w:rsidR="00EC42AB" w:rsidRPr="008A56F1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Электрон. текстовые дан. -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[и др.</w:t>
            </w:r>
            <w:proofErr w:type="gramEnd"/>
          </w:p>
        </w:tc>
        <w:tc>
          <w:tcPr>
            <w:tcW w:w="1559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134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C42AB" w:rsidRPr="000B439C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EC42AB" w:rsidRPr="000B439C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2AB" w:rsidTr="00E32003">
        <w:tc>
          <w:tcPr>
            <w:tcW w:w="345" w:type="dxa"/>
          </w:tcPr>
          <w:p w:rsidR="00EC42AB" w:rsidRPr="000B439C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32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, А. А. Абрамова, О. Л. Белая [и др.]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под ред.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</w:p>
        </w:tc>
        <w:tc>
          <w:tcPr>
            <w:tcW w:w="1559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34" w:type="dxa"/>
          </w:tcPr>
          <w:p w:rsidR="00EC42AB" w:rsidRPr="000B439C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42AB" w:rsidTr="00E32003">
        <w:tc>
          <w:tcPr>
            <w:tcW w:w="345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:rsidR="00EC42AB" w:rsidRPr="00696516" w:rsidRDefault="00EC42AB" w:rsidP="00E32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Дворецкий, Л. И.</w:t>
            </w:r>
          </w:p>
        </w:tc>
        <w:tc>
          <w:tcPr>
            <w:tcW w:w="1559" w:type="dxa"/>
          </w:tcPr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:rsidR="00EC42AB" w:rsidRPr="000B439C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C42AB" w:rsidRDefault="00EC42AB" w:rsidP="00E320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EC42AB" w:rsidRPr="000B439C" w:rsidRDefault="00EC42AB" w:rsidP="00E32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71B77" w:rsidRPr="003375DA" w:rsidRDefault="00F71B77" w:rsidP="00EC42AB">
      <w:pPr>
        <w:pStyle w:val="a3"/>
        <w:numPr>
          <w:ilvl w:val="0"/>
          <w:numId w:val="27"/>
        </w:numPr>
        <w:ind w:right="-1"/>
        <w:rPr>
          <w:szCs w:val="28"/>
        </w:rPr>
      </w:pPr>
    </w:p>
    <w:p w:rsidR="00F71B77" w:rsidRPr="003375DA" w:rsidRDefault="00F71B77" w:rsidP="00F71B77">
      <w:pPr>
        <w:pStyle w:val="a3"/>
        <w:ind w:left="-142" w:right="-1" w:firstLine="0"/>
        <w:rPr>
          <w:szCs w:val="28"/>
        </w:rPr>
      </w:pPr>
      <w:r w:rsidRPr="003375DA">
        <w:rPr>
          <w:szCs w:val="28"/>
        </w:rPr>
        <w:t xml:space="preserve">Подпись автора методической разработки        </w:t>
      </w:r>
      <w:r w:rsidRPr="003375DA">
        <w:rPr>
          <w:noProof/>
          <w:szCs w:val="28"/>
        </w:rPr>
        <w:drawing>
          <wp:inline distT="0" distB="0" distL="0" distR="0">
            <wp:extent cx="536575" cy="383540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5DA">
        <w:rPr>
          <w:szCs w:val="28"/>
        </w:rPr>
        <w:t>доцент Аминева Л.Х.</w:t>
      </w:r>
    </w:p>
    <w:p w:rsidR="00F71B77" w:rsidRPr="003375DA" w:rsidRDefault="00F71B77" w:rsidP="00F71B77">
      <w:pPr>
        <w:rPr>
          <w:rFonts w:ascii="Times New Roman" w:hAnsi="Times New Roman"/>
          <w:sz w:val="28"/>
          <w:szCs w:val="28"/>
        </w:rPr>
      </w:pPr>
    </w:p>
    <w:p w:rsidR="005122C7" w:rsidRDefault="00B704CE"/>
    <w:sectPr w:rsidR="005122C7" w:rsidSect="003545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8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2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3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b w:val="0"/>
        <w:i w:val="0"/>
      </w:rPr>
    </w:lvl>
  </w:abstractNum>
  <w:abstractNum w:abstractNumId="17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2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4">
    <w:nsid w:val="53C33669"/>
    <w:multiLevelType w:val="hybridMultilevel"/>
    <w:tmpl w:val="11A06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60637C77"/>
    <w:multiLevelType w:val="hybridMultilevel"/>
    <w:tmpl w:val="83D60D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10D6E"/>
    <w:multiLevelType w:val="hybridMultilevel"/>
    <w:tmpl w:val="34C25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28"/>
  </w:num>
  <w:num w:numId="5">
    <w:abstractNumId w:val="16"/>
  </w:num>
  <w:num w:numId="6">
    <w:abstractNumId w:val="6"/>
  </w:num>
  <w:num w:numId="7">
    <w:abstractNumId w:val="7"/>
  </w:num>
  <w:num w:numId="8">
    <w:abstractNumId w:val="23"/>
  </w:num>
  <w:num w:numId="9">
    <w:abstractNumId w:val="15"/>
  </w:num>
  <w:num w:numId="10">
    <w:abstractNumId w:val="11"/>
  </w:num>
  <w:num w:numId="11">
    <w:abstractNumId w:val="21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29"/>
  </w:num>
  <w:num w:numId="17">
    <w:abstractNumId w:val="3"/>
  </w:num>
  <w:num w:numId="18">
    <w:abstractNumId w:val="4"/>
  </w:num>
  <w:num w:numId="19">
    <w:abstractNumId w:val="5"/>
  </w:num>
  <w:num w:numId="20">
    <w:abstractNumId w:val="18"/>
  </w:num>
  <w:num w:numId="21">
    <w:abstractNumId w:val="2"/>
  </w:num>
  <w:num w:numId="22">
    <w:abstractNumId w:val="19"/>
  </w:num>
  <w:num w:numId="23">
    <w:abstractNumId w:val="13"/>
  </w:num>
  <w:num w:numId="24">
    <w:abstractNumId w:val="22"/>
  </w:num>
  <w:num w:numId="25">
    <w:abstractNumId w:val="30"/>
  </w:num>
  <w:num w:numId="26">
    <w:abstractNumId w:val="26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B77"/>
    <w:rsid w:val="00032A20"/>
    <w:rsid w:val="00046A2D"/>
    <w:rsid w:val="00056171"/>
    <w:rsid w:val="00070B8A"/>
    <w:rsid w:val="000D247D"/>
    <w:rsid w:val="000F7703"/>
    <w:rsid w:val="00130361"/>
    <w:rsid w:val="00225D45"/>
    <w:rsid w:val="002B0AEC"/>
    <w:rsid w:val="002F32D9"/>
    <w:rsid w:val="003545EC"/>
    <w:rsid w:val="00392ED8"/>
    <w:rsid w:val="00423079"/>
    <w:rsid w:val="00531B55"/>
    <w:rsid w:val="00724120"/>
    <w:rsid w:val="00757912"/>
    <w:rsid w:val="007C3E48"/>
    <w:rsid w:val="008B58DC"/>
    <w:rsid w:val="008D3F4F"/>
    <w:rsid w:val="009C06D6"/>
    <w:rsid w:val="00A501CC"/>
    <w:rsid w:val="00A74FC6"/>
    <w:rsid w:val="00B166C8"/>
    <w:rsid w:val="00B67A2C"/>
    <w:rsid w:val="00B704CE"/>
    <w:rsid w:val="00B90F0C"/>
    <w:rsid w:val="00BD6FB5"/>
    <w:rsid w:val="00C32B5F"/>
    <w:rsid w:val="00CD48F1"/>
    <w:rsid w:val="00D56276"/>
    <w:rsid w:val="00E51403"/>
    <w:rsid w:val="00E86D17"/>
    <w:rsid w:val="00E95573"/>
    <w:rsid w:val="00EC42AB"/>
    <w:rsid w:val="00ED7B19"/>
    <w:rsid w:val="00F229C2"/>
    <w:rsid w:val="00F47EFF"/>
    <w:rsid w:val="00F71B77"/>
    <w:rsid w:val="00F73257"/>
    <w:rsid w:val="00FB0E1D"/>
    <w:rsid w:val="00FB4D6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1B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71B77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F71B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1B7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B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1B7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71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1B77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F71B77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1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F71B77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F71B7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F71B77"/>
    <w:pPr>
      <w:spacing w:after="120"/>
    </w:pPr>
  </w:style>
  <w:style w:type="character" w:customStyle="1" w:styleId="a8">
    <w:name w:val="Основной текст Знак"/>
    <w:basedOn w:val="a0"/>
    <w:link w:val="a7"/>
    <w:rsid w:val="00F71B77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F71B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1B77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71B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1B77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F71B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uiPriority w:val="59"/>
    <w:rsid w:val="00F71B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F71B77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F71B77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F71B77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F71B7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71B7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F71B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F71B77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F71B77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F71B77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F71B77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F71B7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7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1B7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F71B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F71B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F71B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F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F71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normaltextrun">
    <w:name w:val="normaltextrun"/>
    <w:basedOn w:val="a0"/>
    <w:rsid w:val="0003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tudmedlib.ru/ru/book/ISBN978597042579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hyperlink" Target="http://www.studmedlib.ru/ru/book/ISBN9785970433355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0A396-1C9E-4E5B-AD45-B5D384C5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9C645-0DA6-4865-B39E-63AB00DB9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9F14A-5080-4207-9073-F18760139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15</cp:revision>
  <dcterms:created xsi:type="dcterms:W3CDTF">2021-11-15T19:17:00Z</dcterms:created>
  <dcterms:modified xsi:type="dcterms:W3CDTF">2022-02-28T10:58:00Z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