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CF" w:rsidRDefault="00B30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F32CF" w:rsidRDefault="00B30042">
      <w:pPr>
        <w:tabs>
          <w:tab w:val="center" w:pos="4818"/>
          <w:tab w:val="left" w:pos="66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высшего образования</w:t>
      </w:r>
    </w:p>
    <w:p w:rsidR="00FF32CF" w:rsidRDefault="00B30042">
      <w:pPr>
        <w:pStyle w:val="a5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«Башкирский государственный медицинский университет»</w:t>
      </w:r>
    </w:p>
    <w:p w:rsidR="00FF32CF" w:rsidRDefault="00B30042">
      <w:pPr>
        <w:pStyle w:val="a5"/>
        <w:tabs>
          <w:tab w:val="center" w:pos="4818"/>
          <w:tab w:val="left" w:pos="8566"/>
        </w:tabs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Министерства здравоохранения Российской Федерации</w:t>
      </w:r>
    </w:p>
    <w:p w:rsidR="00FF32CF" w:rsidRDefault="00FF32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FF3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B30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 госпитальной терапии №2</w:t>
      </w:r>
    </w:p>
    <w:p w:rsidR="00FF32CF" w:rsidRDefault="00FF3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FF3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FF32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</w:p>
    <w:p w:rsidR="00FF32CF" w:rsidRDefault="00FF32CF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8828" w:type="dxa"/>
        <w:tblInd w:w="7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859"/>
        <w:gridCol w:w="3969"/>
      </w:tblGrid>
      <w:tr w:rsidR="00FF32CF">
        <w:trPr>
          <w:trHeight w:val="1816"/>
        </w:trPr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2CF" w:rsidRDefault="00B30042">
            <w:pPr>
              <w:tabs>
                <w:tab w:val="left" w:pos="318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2CF" w:rsidRDefault="00B30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F32CF" w:rsidRDefault="00B30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FF32CF" w:rsidRDefault="00B30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1" cy="358141"/>
                  <wp:effectExtent l="0" t="0" r="0" b="0"/>
                  <wp:docPr id="1073741825" name="officeArt object" descr="D:\Гульназ 2\Госпитальная терапия_2018\0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g" descr="D:\Гульназ 2\Госпитальная терапия_2018\004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/>
                          </a:blip>
                          <a:srcRect l="45453" t="60298" r="37715" b="279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35814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FF32CF" w:rsidRDefault="00221097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B3004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FF32CF" w:rsidRDefault="00FF32CF">
      <w:pPr>
        <w:pStyle w:val="a6"/>
        <w:widowControl w:val="0"/>
        <w:spacing w:after="0" w:line="240" w:lineRule="auto"/>
        <w:ind w:left="636" w:hanging="636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FF32CF">
      <w:pPr>
        <w:pStyle w:val="a6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B3004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Методическая разработка</w:t>
      </w:r>
    </w:p>
    <w:p w:rsidR="00FF32CF" w:rsidRDefault="00B30042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Практического занятия по учебной дисциплине «Терапия» Б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>.Б1</w:t>
      </w:r>
    </w:p>
    <w:p w:rsidR="00FF32CF" w:rsidRDefault="00B30042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разделу (модулю) «</w:t>
      </w:r>
      <w:r>
        <w:rPr>
          <w:rFonts w:ascii="Times New Roman" w:hAnsi="Times New Roman"/>
          <w:b/>
          <w:bCs/>
        </w:rPr>
        <w:t>Болезни органов пищеварения</w:t>
      </w:r>
      <w:r>
        <w:rPr>
          <w:rFonts w:ascii="Times New Roman" w:hAnsi="Times New Roman"/>
        </w:rPr>
        <w:t xml:space="preserve">» </w:t>
      </w:r>
    </w:p>
    <w:p w:rsidR="00FF32CF" w:rsidRDefault="00B30042">
      <w:pPr>
        <w:pStyle w:val="a7"/>
        <w:spacing w:after="0" w:line="360" w:lineRule="auto"/>
        <w:ind w:left="0" w:firstLine="70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FF32CF" w:rsidRDefault="00B3004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4. Болезни органов пищеварения</w:t>
      </w:r>
    </w:p>
    <w:p w:rsidR="00FF32CF" w:rsidRPr="00221097" w:rsidRDefault="00B30042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6. Болезни желчевыводящих путей</w:t>
      </w:r>
    </w:p>
    <w:p w:rsidR="00793715" w:rsidRPr="00221097" w:rsidRDefault="00793715">
      <w:pPr>
        <w:spacing w:after="0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еместр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</w:p>
    <w:p w:rsidR="00FF32CF" w:rsidRDefault="00B300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Наименование: </w:t>
      </w:r>
      <w:r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FF32CF" w:rsidRDefault="00B300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ординаторы</w:t>
      </w:r>
    </w:p>
    <w:p w:rsidR="00FF32CF" w:rsidRDefault="00B3004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sz w:val="24"/>
          <w:szCs w:val="24"/>
        </w:rPr>
        <w:t>4 часов.</w:t>
      </w:r>
    </w:p>
    <w:p w:rsidR="00FF32CF" w:rsidRDefault="00B30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оборудования, документации объектов изучения: </w:t>
      </w:r>
      <w:r>
        <w:rPr>
          <w:rFonts w:ascii="Times New Roman" w:hAnsi="Times New Roman"/>
          <w:sz w:val="24"/>
          <w:szCs w:val="24"/>
        </w:rPr>
        <w:t xml:space="preserve">таблицы, </w:t>
      </w:r>
      <w:proofErr w:type="spellStart"/>
      <w:r>
        <w:rPr>
          <w:rFonts w:ascii="Times New Roman" w:hAnsi="Times New Roman"/>
          <w:sz w:val="24"/>
          <w:szCs w:val="24"/>
        </w:rPr>
        <w:t>мультимедийные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материалы и др. </w:t>
      </w:r>
    </w:p>
    <w:p w:rsidR="00FF32CF" w:rsidRDefault="00B30042">
      <w:pPr>
        <w:pStyle w:val="a6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оснащение: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>
        <w:rPr>
          <w:rFonts w:ascii="Times New Roman" w:hAnsi="Times New Roman"/>
          <w:sz w:val="24"/>
          <w:szCs w:val="24"/>
        </w:rPr>
        <w:t>мультимедийные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FF32CF" w:rsidRDefault="00B30042">
      <w:pPr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–</w:t>
      </w:r>
      <w:r>
        <w:rPr>
          <w:rFonts w:ascii="Times New Roman" w:hAnsi="Times New Roman"/>
          <w:sz w:val="24"/>
          <w:szCs w:val="24"/>
        </w:rPr>
        <w:t xml:space="preserve"> ознакомить ординаторов с болезнями желчевыводящих путей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Задачи занятия: </w:t>
      </w:r>
      <w:r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spellStart"/>
      <w:r>
        <w:rPr>
          <w:rFonts w:ascii="Times New Roman" w:hAnsi="Times New Roman"/>
          <w:sz w:val="24"/>
          <w:szCs w:val="24"/>
        </w:rPr>
        <w:t>болезняхжелчевыводящих</w:t>
      </w:r>
      <w:proofErr w:type="spellEnd"/>
      <w:r>
        <w:rPr>
          <w:rFonts w:ascii="Times New Roman" w:hAnsi="Times New Roman"/>
          <w:sz w:val="24"/>
          <w:szCs w:val="24"/>
        </w:rPr>
        <w:t xml:space="preserve"> путе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дискинезии</w:t>
      </w:r>
      <w:proofErr w:type="spellEnd"/>
      <w:r>
        <w:rPr>
          <w:rFonts w:ascii="Times New Roman" w:hAnsi="Times New Roman"/>
          <w:sz w:val="24"/>
          <w:szCs w:val="24"/>
        </w:rPr>
        <w:t xml:space="preserve"> желчного пузыря и желчевыводящих </w:t>
      </w:r>
      <w:proofErr w:type="spellStart"/>
      <w:r>
        <w:rPr>
          <w:rFonts w:ascii="Times New Roman" w:hAnsi="Times New Roman"/>
          <w:sz w:val="24"/>
          <w:szCs w:val="24"/>
        </w:rPr>
        <w:t>путей,хронический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холецистит,желчнокаменная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болезнь, </w:t>
      </w:r>
      <w:proofErr w:type="spellStart"/>
      <w:r>
        <w:rPr>
          <w:rFonts w:ascii="Times New Roman" w:hAnsi="Times New Roman"/>
          <w:sz w:val="24"/>
          <w:szCs w:val="24"/>
        </w:rPr>
        <w:t>постхолецистэктомический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синдром, холангит).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Формируемые компетенции-</w:t>
      </w:r>
      <w:r>
        <w:rPr>
          <w:rFonts w:ascii="Times New Roman" w:hAnsi="Times New Roman"/>
          <w:sz w:val="24"/>
          <w:szCs w:val="24"/>
        </w:rPr>
        <w:t>ПК-1, ПК-2, ПК-4, ПК-5, ПК-6, ПК-8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План занятия:</w:t>
      </w:r>
    </w:p>
    <w:p w:rsidR="00FF32CF" w:rsidRDefault="00B3004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FF32CF" w:rsidRDefault="00B3004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теме занятия.</w:t>
      </w:r>
    </w:p>
    <w:p w:rsidR="00FF32CF" w:rsidRDefault="00B3004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FF32CF" w:rsidRDefault="00B3004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FF32CF" w:rsidRDefault="00B3004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FF32CF" w:rsidRDefault="00FF32C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2CF" w:rsidRDefault="00B3004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занятия: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Вводный тестовый контроль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Беседа по теме занятия.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Style w:val="TableNormal"/>
        <w:tblW w:w="946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468"/>
      </w:tblGrid>
      <w:tr w:rsidR="00FF32CF">
        <w:trPr>
          <w:trHeight w:val="60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2CF" w:rsidRDefault="00B3004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Дискинезии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желчного пузыря и желчевыводящих путей. Этиология, патогенез, классификация, клиника, диагностика, лечение, профилактика.             </w:t>
            </w:r>
          </w:p>
        </w:tc>
      </w:tr>
      <w:tr w:rsidR="00FF32CF">
        <w:trPr>
          <w:trHeight w:val="90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2CF" w:rsidRDefault="00B3004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Хронический холецистит. Этиология, патогенез, классификация, клиника, диагностика, дифференциальный диагноз, лечение, профилактика.   Физиотерапевтическое и санаторно-курортное лечение.   </w:t>
            </w:r>
          </w:p>
        </w:tc>
      </w:tr>
      <w:tr w:rsidR="00FF32CF">
        <w:trPr>
          <w:trHeight w:val="90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2CF" w:rsidRDefault="00B3004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Желчнокаменная болезнь. Этиология, патогенез, классификация, клиника, диагностика, дифференциальный диагноз, лечение, профилактика. Показания к хирургическому лечению.</w:t>
            </w:r>
          </w:p>
        </w:tc>
      </w:tr>
      <w:tr w:rsidR="00FF32CF">
        <w:trPr>
          <w:trHeight w:val="60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2CF" w:rsidRDefault="00B3004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Постхолецистэктомический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синдром (спазм сфинктера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стеноз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холедоха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папиллит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другие проявления). Клиника, диагностика, принципы лечения. </w:t>
            </w:r>
          </w:p>
        </w:tc>
      </w:tr>
      <w:tr w:rsidR="00FF32CF">
        <w:trPr>
          <w:trHeight w:val="30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2CF" w:rsidRDefault="00B3004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Холангит. Этиология, патогенез, клиника, диагностика, лечение, профилактика.</w:t>
            </w:r>
          </w:p>
        </w:tc>
      </w:tr>
    </w:tbl>
    <w:p w:rsidR="00FF32CF" w:rsidRDefault="00FF32CF">
      <w:pPr>
        <w:widowControl w:val="0"/>
        <w:spacing w:line="240" w:lineRule="auto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FF32CF">
      <w:pPr>
        <w:pStyle w:val="3"/>
        <w:suppressAutoHyphens/>
        <w:spacing w:after="0"/>
        <w:ind w:right="264"/>
        <w:jc w:val="both"/>
        <w:rPr>
          <w:rFonts w:ascii="Times New Roman" w:eastAsia="Times New Roman" w:hAnsi="Times New Roman" w:cs="Times New Roman"/>
        </w:rPr>
      </w:pPr>
    </w:p>
    <w:p w:rsidR="00FF32CF" w:rsidRDefault="00B30042">
      <w:pPr>
        <w:pStyle w:val="3"/>
        <w:suppressAutoHyphens/>
        <w:spacing w:after="0"/>
        <w:ind w:right="26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 xml:space="preserve">3. </w:t>
      </w:r>
      <w:proofErr w:type="gramStart"/>
      <w:r>
        <w:rPr>
          <w:rFonts w:ascii="Times New Roman" w:hAnsi="Times New Roman"/>
          <w:b/>
          <w:bCs/>
        </w:rPr>
        <w:t xml:space="preserve">Практическая работа: </w:t>
      </w:r>
      <w:r>
        <w:rPr>
          <w:rFonts w:ascii="Times New Roman" w:hAnsi="Times New Roman"/>
        </w:rPr>
        <w:t xml:space="preserve">выявить специфические признаки болезней </w:t>
      </w:r>
      <w:proofErr w:type="spellStart"/>
      <w:r>
        <w:rPr>
          <w:rFonts w:ascii="Times New Roman" w:hAnsi="Times New Roman"/>
        </w:rPr>
        <w:t>желчевывводящих</w:t>
      </w:r>
      <w:proofErr w:type="spellEnd"/>
      <w:r>
        <w:rPr>
          <w:rFonts w:ascii="Times New Roman" w:hAnsi="Times New Roman"/>
        </w:rPr>
        <w:t xml:space="preserve"> путей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FF32CF" w:rsidRDefault="00FF32C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2CF" w:rsidRDefault="00B3004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Ситуационные задачи для разбора на занятии.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Итоговый тестовый контроль.</w:t>
      </w:r>
    </w:p>
    <w:p w:rsidR="00FF32CF" w:rsidRDefault="00B3004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Рекомендуемая литература</w:t>
      </w:r>
    </w:p>
    <w:p w:rsidR="00FF32CF" w:rsidRDefault="00B3004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Основная литература</w:t>
      </w:r>
    </w:p>
    <w:p w:rsidR="00FF32CF" w:rsidRDefault="00B30042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Я. С. </w:t>
      </w:r>
      <w:r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Циммерман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Р. Ш. </w:t>
      </w:r>
      <w:r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>
        <w:rPr>
          <w:rFonts w:ascii="Times New Roman" w:hAnsi="Times New Roman"/>
          <w:sz w:val="24"/>
          <w:szCs w:val="24"/>
        </w:rPr>
        <w:t>Вахтангишвили</w:t>
      </w:r>
      <w:proofErr w:type="spellEnd"/>
      <w:r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>
        <w:rPr>
          <w:rFonts w:ascii="Times New Roman" w:hAnsi="Times New Roman"/>
          <w:sz w:val="24"/>
          <w:szCs w:val="24"/>
        </w:rPr>
        <w:t>Кржечковская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. - Ростов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/Д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Гастроэнтерология. Национальное руководство: </w:t>
      </w:r>
      <w:r>
        <w:rPr>
          <w:rFonts w:ascii="Times New Roman" w:hAnsi="Times New Roman"/>
          <w:sz w:val="24"/>
          <w:szCs w:val="24"/>
        </w:rPr>
        <w:t xml:space="preserve">учебное пособие    для  системы послевузовского профессионального  образования врачей/ под ред. В.Т.Ивашкина, Т.Л.Лапиной.- М.: </w:t>
      </w:r>
      <w:proofErr w:type="spellStart"/>
      <w:r>
        <w:rPr>
          <w:rFonts w:ascii="Times New Roman" w:hAnsi="Times New Roman"/>
          <w:sz w:val="24"/>
          <w:szCs w:val="24"/>
        </w:rPr>
        <w:t>ГЭОТАР-Медиа</w:t>
      </w:r>
      <w:proofErr w:type="spellEnd"/>
      <w:r>
        <w:rPr>
          <w:rFonts w:ascii="Times New Roman" w:hAnsi="Times New Roman"/>
          <w:sz w:val="24"/>
          <w:szCs w:val="24"/>
        </w:rPr>
        <w:t>, 2008.-704 с.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Интенсивная терапия. Национальное руководство:</w:t>
      </w:r>
      <w:r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>
        <w:rPr>
          <w:rFonts w:ascii="Times New Roman" w:hAnsi="Times New Roman"/>
          <w:sz w:val="24"/>
          <w:szCs w:val="24"/>
        </w:rPr>
        <w:t>Р-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, 2009 - </w:t>
      </w:r>
      <w:r>
        <w:rPr>
          <w:rFonts w:ascii="Times New Roman" w:hAnsi="Times New Roman"/>
          <w:b/>
          <w:bCs/>
          <w:sz w:val="24"/>
          <w:szCs w:val="24"/>
        </w:rPr>
        <w:t>Т. 2</w:t>
      </w:r>
      <w:r>
        <w:rPr>
          <w:rFonts w:ascii="Times New Roman" w:hAnsi="Times New Roman"/>
          <w:sz w:val="24"/>
          <w:szCs w:val="24"/>
        </w:rPr>
        <w:t xml:space="preserve">. - 784 с. + 1 </w:t>
      </w:r>
      <w:proofErr w:type="spellStart"/>
      <w:r>
        <w:rPr>
          <w:rFonts w:ascii="Times New Roman" w:hAnsi="Times New Roman"/>
          <w:sz w:val="24"/>
          <w:szCs w:val="24"/>
        </w:rPr>
        <w:t>эл</w:t>
      </w:r>
      <w:proofErr w:type="spellEnd"/>
      <w:r>
        <w:rPr>
          <w:rFonts w:ascii="Times New Roman" w:hAnsi="Times New Roman"/>
          <w:sz w:val="24"/>
          <w:szCs w:val="24"/>
        </w:rPr>
        <w:t>. опт. диск (CD-ROM)</w:t>
      </w:r>
    </w:p>
    <w:p w:rsidR="00FF32CF" w:rsidRDefault="00FF3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B30042">
      <w:pPr>
        <w:spacing w:after="0" w:line="240" w:lineRule="auto"/>
        <w:ind w:left="720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Дополнительная литература</w:t>
      </w:r>
    </w:p>
    <w:p w:rsidR="00FF32CF" w:rsidRDefault="00FF32CF">
      <w:pPr>
        <w:tabs>
          <w:tab w:val="left" w:pos="519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2CF" w:rsidRDefault="00B300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Л. В. </w:t>
      </w:r>
      <w:r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>
        <w:rPr>
          <w:rFonts w:ascii="Times New Roman" w:hAnsi="Times New Roman"/>
          <w:sz w:val="24"/>
          <w:szCs w:val="24"/>
        </w:rPr>
        <w:t>Волевач</w:t>
      </w:r>
      <w:proofErr w:type="spellEnd"/>
      <w:r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>
        <w:rPr>
          <w:rFonts w:ascii="Times New Roman" w:hAnsi="Times New Roman"/>
          <w:sz w:val="24"/>
          <w:szCs w:val="24"/>
        </w:rPr>
        <w:t>Галиакберова</w:t>
      </w:r>
      <w:proofErr w:type="spellEnd"/>
      <w:r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Герок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В. </w:t>
      </w:r>
      <w:r>
        <w:rPr>
          <w:rFonts w:ascii="Times New Roman" w:hAnsi="Times New Roman"/>
          <w:sz w:val="24"/>
          <w:szCs w:val="24"/>
        </w:rPr>
        <w:t>Заболевания печени и желчевыделительной системы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монография / Вольфганг </w:t>
      </w:r>
      <w:proofErr w:type="spellStart"/>
      <w:r>
        <w:rPr>
          <w:rFonts w:ascii="Times New Roman" w:hAnsi="Times New Roman"/>
          <w:sz w:val="24"/>
          <w:szCs w:val="24"/>
        </w:rPr>
        <w:t>Герок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Хуберт</w:t>
      </w:r>
      <w:proofErr w:type="spellEnd"/>
      <w:r>
        <w:rPr>
          <w:rFonts w:ascii="Times New Roman" w:hAnsi="Times New Roman"/>
          <w:sz w:val="24"/>
          <w:szCs w:val="24"/>
        </w:rPr>
        <w:t xml:space="preserve"> Е. Блюм ; пер. с нем. ; под ред. В. Т. Ивашкина, А. А. Шептулина.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hAnsi="Times New Roman"/>
          <w:sz w:val="24"/>
          <w:szCs w:val="24"/>
        </w:rPr>
        <w:t>, 2009. - 200 с.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>
        <w:rPr>
          <w:rFonts w:ascii="Times New Roman" w:hAnsi="Times New Roman"/>
          <w:sz w:val="24"/>
          <w:szCs w:val="24"/>
        </w:rPr>
        <w:t>Авалуева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>
        <w:rPr>
          <w:rFonts w:ascii="Times New Roman" w:hAnsi="Times New Roman"/>
          <w:sz w:val="24"/>
          <w:szCs w:val="24"/>
        </w:rPr>
        <w:t>ИнформМед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>
        <w:rPr>
          <w:rFonts w:ascii="Times New Roman" w:hAnsi="Times New Roman"/>
          <w:sz w:val="24"/>
          <w:szCs w:val="24"/>
        </w:rPr>
        <w:t>Киприанис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hAnsi="Times New Roman"/>
          <w:sz w:val="24"/>
          <w:szCs w:val="24"/>
        </w:rPr>
        <w:t>, 2011. - 105 с.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>
        <w:rPr>
          <w:rFonts w:ascii="Times New Roman" w:hAnsi="Times New Roman"/>
          <w:sz w:val="24"/>
          <w:szCs w:val="24"/>
        </w:rPr>
        <w:t>Маев</w:t>
      </w:r>
      <w:proofErr w:type="spellEnd"/>
      <w:r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>
        <w:rPr>
          <w:rFonts w:ascii="Times New Roman" w:hAnsi="Times New Roman"/>
          <w:sz w:val="24"/>
          <w:szCs w:val="24"/>
        </w:rPr>
        <w:t>Рапопорт</w:t>
      </w:r>
      <w:proofErr w:type="spellEnd"/>
      <w:r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>
        <w:rPr>
          <w:rFonts w:ascii="Times New Roman" w:hAnsi="Times New Roman"/>
          <w:sz w:val="24"/>
          <w:szCs w:val="24"/>
        </w:rPr>
        <w:t>общ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ед</w:t>
      </w:r>
      <w:proofErr w:type="spellEnd"/>
      <w:r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>
        <w:rPr>
          <w:rFonts w:ascii="Times New Roman" w:hAnsi="Times New Roman"/>
          <w:sz w:val="24"/>
          <w:szCs w:val="24"/>
        </w:rPr>
        <w:t>Рапопорта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hAnsi="Times New Roman"/>
          <w:sz w:val="24"/>
          <w:szCs w:val="24"/>
        </w:rPr>
        <w:t>, 2009. - 311 с.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>
        <w:rPr>
          <w:rFonts w:ascii="Times New Roman" w:hAnsi="Times New Roman"/>
          <w:sz w:val="24"/>
          <w:szCs w:val="24"/>
        </w:rPr>
        <w:t>мед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фармац</w:t>
      </w:r>
      <w:proofErr w:type="spellEnd"/>
      <w:r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>
        <w:rPr>
          <w:rFonts w:ascii="Times New Roman" w:hAnsi="Times New Roman"/>
          <w:sz w:val="24"/>
          <w:szCs w:val="24"/>
        </w:rPr>
        <w:t>Фазлыева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монография / под ред. Л. Н. </w:t>
      </w:r>
      <w:proofErr w:type="spellStart"/>
      <w:r>
        <w:rPr>
          <w:rFonts w:ascii="Times New Roman" w:hAnsi="Times New Roman"/>
          <w:sz w:val="24"/>
          <w:szCs w:val="24"/>
        </w:rPr>
        <w:t>Костюченко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>
        <w:rPr>
          <w:rFonts w:ascii="Times New Roman" w:hAnsi="Times New Roman"/>
          <w:sz w:val="24"/>
          <w:szCs w:val="24"/>
        </w:rPr>
        <w:t>гепатологии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>
        <w:rPr>
          <w:rFonts w:ascii="Times New Roman" w:hAnsi="Times New Roman"/>
          <w:sz w:val="24"/>
          <w:szCs w:val="24"/>
        </w:rPr>
        <w:t>сист</w:t>
      </w:r>
      <w:proofErr w:type="spellEnd"/>
      <w:r>
        <w:rPr>
          <w:rFonts w:ascii="Times New Roman" w:hAnsi="Times New Roman"/>
          <w:sz w:val="24"/>
          <w:szCs w:val="24"/>
        </w:rPr>
        <w:t xml:space="preserve">. послевузовского проф. образования врачей рек. УМО по </w:t>
      </w:r>
      <w:proofErr w:type="spellStart"/>
      <w:r>
        <w:rPr>
          <w:rFonts w:ascii="Times New Roman" w:hAnsi="Times New Roman"/>
          <w:sz w:val="24"/>
          <w:szCs w:val="24"/>
        </w:rPr>
        <w:t>мед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фармац</w:t>
      </w:r>
      <w:proofErr w:type="spellEnd"/>
      <w:r>
        <w:rPr>
          <w:rFonts w:ascii="Times New Roman" w:hAnsi="Times New Roman"/>
          <w:sz w:val="24"/>
          <w:szCs w:val="24"/>
        </w:rPr>
        <w:t xml:space="preserve">. образованию вузов России : руководство для практикующих врачей / В. Т. Ивашкин, А. О. </w:t>
      </w:r>
      <w:proofErr w:type="spellStart"/>
      <w:r>
        <w:rPr>
          <w:rFonts w:ascii="Times New Roman" w:hAnsi="Times New Roman"/>
          <w:sz w:val="24"/>
          <w:szCs w:val="24"/>
        </w:rPr>
        <w:t>Буеверов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П. О. Богомолов [и др.]; под ред. В. Т. Ивашкина, А. О. </w:t>
      </w:r>
      <w:proofErr w:type="spellStart"/>
      <w:r>
        <w:rPr>
          <w:rFonts w:ascii="Times New Roman" w:hAnsi="Times New Roman"/>
          <w:sz w:val="24"/>
          <w:szCs w:val="24"/>
        </w:rPr>
        <w:t>Буеверова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Литтерра</w:t>
      </w:r>
      <w:proofErr w:type="spellEnd"/>
      <w:r>
        <w:rPr>
          <w:rFonts w:ascii="Times New Roman" w:hAnsi="Times New Roman"/>
          <w:sz w:val="24"/>
          <w:szCs w:val="24"/>
        </w:rPr>
        <w:t>, 2009. - 294 с. : ил. - (Рациональная фармакотерапия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Серия руководств для практикующих врачей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т. 19).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>
        <w:rPr>
          <w:rFonts w:ascii="Times New Roman" w:hAnsi="Times New Roman"/>
          <w:sz w:val="24"/>
          <w:szCs w:val="24"/>
        </w:rPr>
        <w:t>Каф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ед</w:t>
      </w:r>
      <w:proofErr w:type="spellEnd"/>
      <w:r>
        <w:rPr>
          <w:rFonts w:ascii="Times New Roman" w:hAnsi="Times New Roman"/>
          <w:sz w:val="24"/>
          <w:szCs w:val="24"/>
        </w:rPr>
        <w:t xml:space="preserve">. реабилитации, физиотерапии и </w:t>
      </w:r>
      <w:r>
        <w:rPr>
          <w:rFonts w:ascii="Times New Roman" w:hAnsi="Times New Roman"/>
          <w:sz w:val="24"/>
          <w:szCs w:val="24"/>
        </w:rPr>
        <w:lastRenderedPageBreak/>
        <w:t xml:space="preserve">курортологии, НИИ восстановительной медицины и курортологии ; сост. Л. Т. </w:t>
      </w:r>
      <w:proofErr w:type="spellStart"/>
      <w:r>
        <w:rPr>
          <w:rFonts w:ascii="Times New Roman" w:hAnsi="Times New Roman"/>
          <w:sz w:val="24"/>
          <w:szCs w:val="24"/>
        </w:rPr>
        <w:t>Гильмутдинова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Я. С. </w:t>
      </w:r>
      <w:r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>
        <w:rPr>
          <w:rFonts w:ascii="Times New Roman" w:hAnsi="Times New Roman"/>
          <w:sz w:val="24"/>
          <w:szCs w:val="24"/>
        </w:rPr>
        <w:t>Циммерман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hAnsi="Times New Roman"/>
          <w:sz w:val="24"/>
          <w:szCs w:val="24"/>
        </w:rPr>
        <w:t>, 2013. - 223 с.</w:t>
      </w:r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FF32CF" w:rsidRDefault="00B300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гепатологии</w:t>
      </w:r>
      <w:proofErr w:type="spellEnd"/>
      <w:r>
        <w:rPr>
          <w:rFonts w:ascii="Times New Roman" w:hAnsi="Times New Roman"/>
          <w:sz w:val="24"/>
          <w:szCs w:val="24"/>
        </w:rPr>
        <w:t xml:space="preserve">: учебное пособие для системы послевузовского профессионального образования врачей / В. Т. Ивашкин, А. О. </w:t>
      </w:r>
      <w:proofErr w:type="spellStart"/>
      <w:r>
        <w:rPr>
          <w:rFonts w:ascii="Times New Roman" w:hAnsi="Times New Roman"/>
          <w:sz w:val="24"/>
          <w:szCs w:val="24"/>
        </w:rPr>
        <w:t>Буеверов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П. О. Богомолов  и др.; под ред. В. Т. Ивашкина, А. О. </w:t>
      </w:r>
      <w:proofErr w:type="spellStart"/>
      <w:r>
        <w:rPr>
          <w:rFonts w:ascii="Times New Roman" w:hAnsi="Times New Roman"/>
          <w:sz w:val="24"/>
          <w:szCs w:val="24"/>
        </w:rPr>
        <w:t>Буеверова</w:t>
      </w:r>
      <w:proofErr w:type="spellEnd"/>
      <w:r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>
        <w:rPr>
          <w:rFonts w:ascii="Times New Roman" w:hAnsi="Times New Roman"/>
          <w:sz w:val="24"/>
          <w:szCs w:val="24"/>
        </w:rPr>
        <w:t>Литтерра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- 294 с. </w:t>
      </w:r>
    </w:p>
    <w:p w:rsidR="00FF32CF" w:rsidRDefault="00FF3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CF" w:rsidRDefault="00B30042">
      <w:pPr>
        <w:spacing w:after="0" w:line="360" w:lineRule="auto"/>
        <w:ind w:left="539" w:hanging="539"/>
        <w:jc w:val="both"/>
      </w:pPr>
      <w:r>
        <w:rPr>
          <w:rFonts w:ascii="Times New Roman" w:hAnsi="Times New Roman"/>
        </w:rPr>
        <w:t>Подпись автора методической разработки                                   Доцент Хисматуллина Г</w:t>
      </w:r>
      <w:r w:rsidRPr="00793715">
        <w:rPr>
          <w:rFonts w:ascii="Times New Roman" w:hAnsi="Times New Roman"/>
        </w:rPr>
        <w:t>.</w:t>
      </w:r>
      <w:r>
        <w:rPr>
          <w:rFonts w:ascii="Times New Roman" w:hAnsi="Times New Roman"/>
        </w:rPr>
        <w:t>Я.</w:t>
      </w:r>
    </w:p>
    <w:sectPr w:rsidR="00FF32CF" w:rsidSect="00FF32CF">
      <w:headerReference w:type="default" r:id="rId8"/>
      <w:footerReference w:type="default" r:id="rId9"/>
      <w:pgSz w:w="11900" w:h="16840"/>
      <w:pgMar w:top="1134" w:right="1133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B95" w:rsidRDefault="00A46B95" w:rsidP="00FF32CF">
      <w:pPr>
        <w:spacing w:after="0" w:line="240" w:lineRule="auto"/>
      </w:pPr>
      <w:r>
        <w:separator/>
      </w:r>
    </w:p>
  </w:endnote>
  <w:endnote w:type="continuationSeparator" w:id="0">
    <w:p w:rsidR="00A46B95" w:rsidRDefault="00A46B95" w:rsidP="00FF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2CF" w:rsidRDefault="00FF32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B95" w:rsidRDefault="00A46B95" w:rsidP="00FF32CF">
      <w:pPr>
        <w:spacing w:after="0" w:line="240" w:lineRule="auto"/>
      </w:pPr>
      <w:r>
        <w:separator/>
      </w:r>
    </w:p>
  </w:footnote>
  <w:footnote w:type="continuationSeparator" w:id="0">
    <w:p w:rsidR="00A46B95" w:rsidRDefault="00A46B95" w:rsidP="00FF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2CF" w:rsidRDefault="00FF32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55644"/>
    <w:multiLevelType w:val="hybridMultilevel"/>
    <w:tmpl w:val="EC88D34C"/>
    <w:numStyleLink w:val="1"/>
  </w:abstractNum>
  <w:abstractNum w:abstractNumId="1">
    <w:nsid w:val="42BB3574"/>
    <w:multiLevelType w:val="hybridMultilevel"/>
    <w:tmpl w:val="3A88ED72"/>
    <w:numStyleLink w:val="2"/>
  </w:abstractNum>
  <w:abstractNum w:abstractNumId="2">
    <w:nsid w:val="675454A1"/>
    <w:multiLevelType w:val="hybridMultilevel"/>
    <w:tmpl w:val="EC88D34C"/>
    <w:styleLink w:val="1"/>
    <w:lvl w:ilvl="0" w:tplc="9A5E9D70">
      <w:start w:val="1"/>
      <w:numFmt w:val="decimal"/>
      <w:lvlText w:val="%1)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CAB6DC">
      <w:start w:val="1"/>
      <w:numFmt w:val="lowerLetter"/>
      <w:lvlText w:val="%2."/>
      <w:lvlJc w:val="left"/>
      <w:pPr>
        <w:ind w:left="556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DA8100">
      <w:start w:val="1"/>
      <w:numFmt w:val="lowerRoman"/>
      <w:lvlText w:val="%3."/>
      <w:lvlJc w:val="left"/>
      <w:pPr>
        <w:ind w:left="873" w:hanging="4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8E1E60">
      <w:start w:val="1"/>
      <w:numFmt w:val="decimal"/>
      <w:lvlText w:val="%4."/>
      <w:lvlJc w:val="left"/>
      <w:pPr>
        <w:ind w:left="1593" w:hanging="5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A4FCA6">
      <w:start w:val="1"/>
      <w:numFmt w:val="lowerLetter"/>
      <w:lvlText w:val="%5."/>
      <w:lvlJc w:val="left"/>
      <w:pPr>
        <w:ind w:left="2313" w:hanging="5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18D3CC">
      <w:start w:val="1"/>
      <w:numFmt w:val="lowerRoman"/>
      <w:lvlText w:val="%6."/>
      <w:lvlJc w:val="left"/>
      <w:pPr>
        <w:ind w:left="3033" w:hanging="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E86CF8">
      <w:start w:val="1"/>
      <w:numFmt w:val="decimal"/>
      <w:lvlText w:val="%7."/>
      <w:lvlJc w:val="left"/>
      <w:pPr>
        <w:ind w:left="3753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B6987A">
      <w:start w:val="1"/>
      <w:numFmt w:val="lowerLetter"/>
      <w:lvlText w:val="%8."/>
      <w:lvlJc w:val="left"/>
      <w:pPr>
        <w:ind w:left="4473" w:hanging="4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6EB7D2">
      <w:start w:val="1"/>
      <w:numFmt w:val="lowerRoman"/>
      <w:lvlText w:val="%9."/>
      <w:lvlJc w:val="left"/>
      <w:pPr>
        <w:ind w:left="5193" w:hanging="4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DAE6DF8"/>
    <w:multiLevelType w:val="hybridMultilevel"/>
    <w:tmpl w:val="3A88ED72"/>
    <w:styleLink w:val="2"/>
    <w:lvl w:ilvl="0" w:tplc="C29A234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1612B6">
      <w:start w:val="1"/>
      <w:numFmt w:val="lowerLetter"/>
      <w:lvlText w:val="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E2F146">
      <w:start w:val="1"/>
      <w:numFmt w:val="lowerRoman"/>
      <w:lvlText w:val="%3."/>
      <w:lvlJc w:val="left"/>
      <w:pPr>
        <w:ind w:left="1440" w:hanging="28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CA02CC">
      <w:start w:val="1"/>
      <w:numFmt w:val="decimal"/>
      <w:lvlText w:val="%4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C2DB8C">
      <w:start w:val="1"/>
      <w:numFmt w:val="lowerLetter"/>
      <w:lvlText w:val="%5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7ADBA8">
      <w:start w:val="1"/>
      <w:numFmt w:val="lowerRoman"/>
      <w:lvlText w:val="%6."/>
      <w:lvlJc w:val="left"/>
      <w:pPr>
        <w:ind w:left="3600" w:hanging="28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B40FDC">
      <w:start w:val="1"/>
      <w:numFmt w:val="decimal"/>
      <w:lvlText w:val="%7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52D83E">
      <w:start w:val="1"/>
      <w:numFmt w:val="lowerLetter"/>
      <w:lvlText w:val="%8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2A567A">
      <w:start w:val="1"/>
      <w:numFmt w:val="lowerRoman"/>
      <w:lvlText w:val="%9."/>
      <w:lvlJc w:val="left"/>
      <w:pPr>
        <w:ind w:left="5760" w:hanging="28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lvl w:ilvl="0" w:tplc="EDD45F6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77CB654">
        <w:start w:val="1"/>
        <w:numFmt w:val="lowerLetter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C22E8C">
        <w:start w:val="1"/>
        <w:numFmt w:val="lowerRoman"/>
        <w:lvlText w:val="%3."/>
        <w:lvlJc w:val="left"/>
        <w:pPr>
          <w:ind w:left="144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9E4A68A">
        <w:start w:val="1"/>
        <w:numFmt w:val="decimal"/>
        <w:lvlText w:val="%4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928EAC">
        <w:start w:val="1"/>
        <w:numFmt w:val="lowerLetter"/>
        <w:lvlText w:val="%5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ADA33B0">
        <w:start w:val="1"/>
        <w:numFmt w:val="lowerRoman"/>
        <w:lvlText w:val="%6."/>
        <w:lvlJc w:val="left"/>
        <w:pPr>
          <w:ind w:left="360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1C5ED6">
        <w:start w:val="1"/>
        <w:numFmt w:val="decimal"/>
        <w:lvlText w:val="%7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DE02D2">
        <w:start w:val="1"/>
        <w:numFmt w:val="lowerLetter"/>
        <w:lvlText w:val="%8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A9EE520">
        <w:start w:val="1"/>
        <w:numFmt w:val="lowerRoman"/>
        <w:lvlText w:val="%9."/>
        <w:lvlJc w:val="left"/>
        <w:pPr>
          <w:ind w:left="576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2CF"/>
    <w:rsid w:val="00215559"/>
    <w:rsid w:val="00221097"/>
    <w:rsid w:val="00793715"/>
    <w:rsid w:val="00A46B95"/>
    <w:rsid w:val="00B30042"/>
    <w:rsid w:val="00FF3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32CF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32CF"/>
    <w:rPr>
      <w:u w:val="single"/>
    </w:rPr>
  </w:style>
  <w:style w:type="table" w:customStyle="1" w:styleId="TableNormal">
    <w:name w:val="Table Normal"/>
    <w:rsid w:val="00FF32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FF32CF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Subtitle"/>
    <w:rsid w:val="00FF32CF"/>
    <w:pPr>
      <w:jc w:val="center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paragraph" w:styleId="a6">
    <w:name w:val="Body Text Indent"/>
    <w:rsid w:val="00FF32CF"/>
    <w:pPr>
      <w:spacing w:after="120" w:line="276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List Paragraph"/>
    <w:rsid w:val="00FF32CF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FF32CF"/>
    <w:pPr>
      <w:numPr>
        <w:numId w:val="1"/>
      </w:numPr>
    </w:pPr>
  </w:style>
  <w:style w:type="paragraph" w:customStyle="1" w:styleId="3">
    <w:name w:val="Стиль3"/>
    <w:rsid w:val="00FF32CF"/>
    <w:pPr>
      <w:spacing w:after="120"/>
    </w:pPr>
    <w:rPr>
      <w:rFonts w:ascii="Arial" w:eastAsia="Arial" w:hAnsi="Arial" w:cs="Arial"/>
      <w:color w:val="000000"/>
      <w:sz w:val="24"/>
      <w:szCs w:val="24"/>
      <w:u w:color="000000"/>
    </w:rPr>
  </w:style>
  <w:style w:type="numbering" w:customStyle="1" w:styleId="2">
    <w:name w:val="Импортированный стиль 2"/>
    <w:rsid w:val="00FF32CF"/>
    <w:pPr>
      <w:numPr>
        <w:numId w:val="3"/>
      </w:numPr>
    </w:pPr>
  </w:style>
  <w:style w:type="paragraph" w:styleId="a8">
    <w:name w:val="Balloon Text"/>
    <w:basedOn w:val="a"/>
    <w:link w:val="a9"/>
    <w:uiPriority w:val="99"/>
    <w:semiHidden/>
    <w:unhideWhenUsed/>
    <w:rsid w:val="00793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715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1084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2019-11-10T09:14:00Z</dcterms:created>
  <dcterms:modified xsi:type="dcterms:W3CDTF">2019-11-10T12:34:00Z</dcterms:modified>
</cp:coreProperties>
</file>