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30" w:rsidRDefault="00ED6A30" w:rsidP="00ED6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C5">
        <w:rPr>
          <w:rFonts w:ascii="Times New Roman" w:hAnsi="Times New Roman" w:cs="Times New Roman"/>
          <w:b/>
          <w:sz w:val="28"/>
          <w:szCs w:val="28"/>
        </w:rPr>
        <w:t xml:space="preserve">Тесты </w:t>
      </w:r>
      <w:r>
        <w:rPr>
          <w:rFonts w:ascii="Times New Roman" w:hAnsi="Times New Roman" w:cs="Times New Roman"/>
          <w:b/>
          <w:sz w:val="28"/>
          <w:szCs w:val="28"/>
        </w:rPr>
        <w:t>итоговые</w:t>
      </w:r>
    </w:p>
    <w:p w:rsidR="00ED6A30" w:rsidRPr="00252E27" w:rsidRDefault="00ED6A30" w:rsidP="00ED6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инфекция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252E27">
        <w:rPr>
          <w:rFonts w:ascii="Times New Roman" w:hAnsi="Times New Roman" w:cs="Times New Roman"/>
          <w:b/>
          <w:sz w:val="24"/>
          <w:szCs w:val="24"/>
        </w:rPr>
        <w:t>-19)</w:t>
      </w:r>
    </w:p>
    <w:p w:rsidR="00ED6A30" w:rsidRDefault="00ED6A30" w:rsidP="00ED6A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Из каких белков состоит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19?</w:t>
      </w:r>
    </w:p>
    <w:p w:rsidR="00ED6A30" w:rsidRDefault="00ED6A30" w:rsidP="00ED6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Одноцепочечной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(+) РНК</w:t>
      </w:r>
    </w:p>
    <w:p w:rsidR="00ED6A30" w:rsidRDefault="00ED6A30" w:rsidP="00ED6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Двухцепочечная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(+) ДНК</w:t>
      </w:r>
    </w:p>
    <w:p w:rsidR="00ED6A30" w:rsidRDefault="00ED6A30" w:rsidP="00ED6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Двухцепочечная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(+) РНК</w:t>
      </w:r>
    </w:p>
    <w:p w:rsidR="00ED6A30" w:rsidRDefault="00ED6A30" w:rsidP="00ED6A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2.Симптоматическая терапия включает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А)Купирование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лихорадки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Б)Применение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противовирусных препаратов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В)Комплексную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терапию ринита и/или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ринофарингита</w:t>
      </w:r>
      <w:proofErr w:type="spellEnd"/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Г)Комплексную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терапию бронхита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pStyle w:val="a3"/>
        <w:rPr>
          <w:b/>
          <w:bCs/>
          <w:color w:val="333333"/>
          <w:shd w:val="clear" w:color="auto" w:fill="FFFFFF"/>
        </w:rPr>
      </w:pPr>
      <w:r>
        <w:rPr>
          <w:b/>
          <w:color w:val="333333"/>
        </w:rPr>
        <w:t>3.</w:t>
      </w:r>
      <w:r>
        <w:rPr>
          <w:b/>
          <w:bCs/>
          <w:color w:val="333333"/>
          <w:shd w:val="clear" w:color="auto" w:fill="FFFFFF"/>
        </w:rPr>
        <w:t xml:space="preserve"> Для этиотропного лечения инфекции, вызванной SARS-CoV-2, у взрослых</w:t>
      </w:r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А)Нет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данных об эффективности этиотропных препаратов</w:t>
      </w:r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Б)Эффективно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адамантанов</w:t>
      </w:r>
      <w:proofErr w:type="spellEnd"/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В)Эффективно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рибавирина</w:t>
      </w:r>
      <w:proofErr w:type="spellEnd"/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Г)Эффективно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применение ингибиторов нейраминидазы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pStyle w:val="a3"/>
        <w:rPr>
          <w:b/>
          <w:bCs/>
          <w:color w:val="333333"/>
          <w:shd w:val="clear" w:color="auto" w:fill="FFFFFF"/>
        </w:rPr>
      </w:pPr>
      <w:r>
        <w:rPr>
          <w:b/>
        </w:rPr>
        <w:t>4.</w:t>
      </w:r>
      <w:r>
        <w:rPr>
          <w:b/>
          <w:bCs/>
          <w:color w:val="333333"/>
          <w:shd w:val="clear" w:color="auto" w:fill="FFFFFF"/>
        </w:rPr>
        <w:t xml:space="preserve"> Клиническими вариантами и проявлениями COVID-19 могут быть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А)Пневмония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дыхательной недостаточности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Б)Сепсис</w:t>
      </w:r>
      <w:proofErr w:type="gramEnd"/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В)Острая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респираторная вирусная инфекция легкого течения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Г)Пневмония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острой дыхательной недостаточностью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pStyle w:val="a3"/>
        <w:rPr>
          <w:b/>
          <w:bCs/>
          <w:color w:val="333333"/>
          <w:shd w:val="clear" w:color="auto" w:fill="FFFFFF"/>
        </w:rPr>
      </w:pPr>
      <w:r>
        <w:rPr>
          <w:b/>
          <w:color w:val="333333"/>
        </w:rPr>
        <w:t>5.</w:t>
      </w:r>
      <w:r>
        <w:rPr>
          <w:b/>
          <w:bCs/>
          <w:color w:val="333333"/>
          <w:shd w:val="clear" w:color="auto" w:fill="FFFFFF"/>
        </w:rPr>
        <w:t xml:space="preserve"> В случае развития пневмонии при инфекции, вызванной SARS-CoV-2, предпочтительно назначение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Аминопенициллинов</w:t>
      </w:r>
      <w:proofErr w:type="spellEnd"/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 «Респираторных»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фторхинолонов</w:t>
      </w:r>
      <w:proofErr w:type="spellEnd"/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Цефалоспоринов 3 поколения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 Тетрациклинов</w:t>
      </w:r>
      <w:proofErr w:type="gramEnd"/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pStyle w:val="a3"/>
        <w:rPr>
          <w:b/>
          <w:bCs/>
          <w:color w:val="333333"/>
          <w:shd w:val="clear" w:color="auto" w:fill="FFFFFF"/>
        </w:rPr>
      </w:pPr>
      <w:r>
        <w:rPr>
          <w:b/>
        </w:rPr>
        <w:t>6.</w:t>
      </w:r>
      <w:r>
        <w:rPr>
          <w:b/>
          <w:bCs/>
          <w:color w:val="333333"/>
          <w:shd w:val="clear" w:color="auto" w:fill="FFFFFF"/>
        </w:rPr>
        <w:t xml:space="preserve"> Цели лечения больных с COVID-19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А)Подавление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активности вируса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Б)Купирование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инфекционной интоксикации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В)Нормализация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температуры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Г)Предотвращение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и/или купирование осложнений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Д)Устранение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катарального синдрома</w:t>
      </w:r>
    </w:p>
    <w:p w:rsidR="00ED6A30" w:rsidRDefault="00ED6A30" w:rsidP="00ED6A30">
      <w:pPr>
        <w:rPr>
          <w:rFonts w:ascii="Times New Roman" w:hAnsi="Times New Roman" w:cs="Times New Roman"/>
          <w:b/>
          <w:sz w:val="24"/>
          <w:szCs w:val="24"/>
        </w:rPr>
      </w:pPr>
    </w:p>
    <w:p w:rsidR="00ED6A30" w:rsidRDefault="00ED6A30" w:rsidP="00ED6A30">
      <w:pPr>
        <w:pStyle w:val="a3"/>
        <w:rPr>
          <w:b/>
          <w:bCs/>
          <w:color w:val="333333"/>
          <w:shd w:val="clear" w:color="auto" w:fill="FFFFFF"/>
        </w:rPr>
      </w:pPr>
      <w:r>
        <w:rPr>
          <w:b/>
        </w:rPr>
        <w:t>7.</w:t>
      </w:r>
      <w:r>
        <w:rPr>
          <w:b/>
          <w:bCs/>
          <w:color w:val="333333"/>
          <w:shd w:val="clear" w:color="auto" w:fill="FFFFFF"/>
        </w:rPr>
        <w:t xml:space="preserve"> Диагноз инфекции, вызванной 2019-nCoV, устанавливается на основании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А)Клинического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обследования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Б)Данных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эпидемиологических анамнеза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В)Результатов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молекулярно-генетических исследований (ПЦР)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Г)Магнитно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-резонансной томографии органов грудной клетки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8.При новой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инфекции, вызванной 2019-nCoV, показаниями для ИВЛ являются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А)Неэффективность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неинвазивной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вентиляции легких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Б)Невозможность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неинвазивной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вентиляции легких (остановка дыхания, нарушение сознания, психики пациента)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В)Нарастающая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одышка,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тахипноэ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(более 35 движений в минуту) - не исчезает после снижения температуры тела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&lt; 7,25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Д)SpO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&lt; 90%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9.Неспецифические профилактические мероприятия в отношении механизмов передачи новой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инфекции, вызванной 2019-nCoV, включают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А)Мытье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Б)Использование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медицинских масок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В)Использование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спецодежды для медработников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Г)Проведение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дезинфекционных мероприятий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Д)Обеззараживание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воздуха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Е)Обеззараживание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источников водоснабжения</w:t>
      </w:r>
    </w:p>
    <w:p w:rsidR="00ED6A30" w:rsidRDefault="00ED6A30" w:rsidP="00ED6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0.Гипоксемия (снижение SpO2 менее 88%) при инфекции, вызванной 2019-nCoV, развивается у</w:t>
      </w:r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А)Более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30% пациентов</w:t>
      </w:r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Б)Более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20% пациентов</w:t>
      </w:r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В)Более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15% пациентов</w:t>
      </w:r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Г)Более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50% пациентов</w:t>
      </w:r>
    </w:p>
    <w:p w:rsidR="00ED6A30" w:rsidRDefault="00ED6A30" w:rsidP="00ED6A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D6A30" w:rsidRDefault="00ED6A30" w:rsidP="00ED6A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E3764" w:rsidRDefault="00FE3764">
      <w:bookmarkStart w:id="0" w:name="_GoBack"/>
      <w:bookmarkEnd w:id="0"/>
    </w:p>
    <w:sectPr w:rsidR="00FE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DE"/>
    <w:rsid w:val="006837DE"/>
    <w:rsid w:val="00ED6A30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A4C3"/>
  <w15:chartTrackingRefBased/>
  <w15:docId w15:val="{E065E4F5-B8A7-4314-942E-9CCB3414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педиатрии ИДПО</dc:creator>
  <cp:keywords/>
  <dc:description/>
  <cp:lastModifiedBy>Кафедра педиатрии ИДПО</cp:lastModifiedBy>
  <cp:revision>2</cp:revision>
  <dcterms:created xsi:type="dcterms:W3CDTF">2020-04-09T10:07:00Z</dcterms:created>
  <dcterms:modified xsi:type="dcterms:W3CDTF">2020-04-09T10:08:00Z</dcterms:modified>
</cp:coreProperties>
</file>