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D3" w:rsidRPr="009D59E9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МИНИСТЕРСТВО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ЗДРАВООХРАНЕНИЯ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РЕСПУБЛИКИ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БАШКОРТОСТАН</w:t>
      </w:r>
    </w:p>
    <w:p w:rsidR="00864ED3" w:rsidRPr="009D59E9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864ED3" w:rsidRPr="009D59E9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ГБОУ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ВПО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«БАШКИРСКИЙ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ГОСУДАРСТВЕННЫЙ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МЕДИЦИНСКИЙ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УНИВЕРСИТЕТ»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МИНИСТЕРСТВА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ЗДРАВООХРАНЕНИЯ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РОССИЙСКОЙ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ФЕДЕРАЦИИ</w:t>
      </w:r>
    </w:p>
    <w:p w:rsidR="00864ED3" w:rsidRPr="009D59E9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864ED3" w:rsidRPr="009D59E9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ГБУЗ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«РЕСПУБЛИКАНСКАЯ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КЛИНИЧЕСКАЯ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БОЛЬНИЦА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им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. 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Г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.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Г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.</w:t>
      </w:r>
      <w:r w:rsidRPr="009D59E9">
        <w:rPr>
          <w:rFonts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КУВАТОВА</w:t>
      </w:r>
    </w:p>
    <w:p w:rsidR="00864ED3" w:rsidRPr="009D59E9" w:rsidRDefault="00864ED3" w:rsidP="00864ED3">
      <w:pPr>
        <w:spacing w:line="360" w:lineRule="auto"/>
        <w:jc w:val="center"/>
        <w:rPr>
          <w:color w:val="943634" w:themeColor="accent2" w:themeShade="BF"/>
          <w:sz w:val="28"/>
          <w:szCs w:val="28"/>
        </w:rPr>
      </w:pPr>
    </w:p>
    <w:p w:rsidR="00864ED3" w:rsidRPr="009D59E9" w:rsidRDefault="00864ED3" w:rsidP="00864ED3">
      <w:pPr>
        <w:spacing w:line="360" w:lineRule="auto"/>
        <w:jc w:val="center"/>
        <w:rPr>
          <w:color w:val="984806" w:themeColor="accent6" w:themeShade="80"/>
          <w:sz w:val="28"/>
          <w:szCs w:val="28"/>
        </w:rPr>
      </w:pPr>
    </w:p>
    <w:p w:rsidR="00864ED3" w:rsidRPr="009D59E9" w:rsidRDefault="00864ED3" w:rsidP="00864ED3">
      <w:pPr>
        <w:spacing w:line="360" w:lineRule="auto"/>
        <w:jc w:val="center"/>
        <w:rPr>
          <w:color w:val="984806" w:themeColor="accent6" w:themeShade="80"/>
          <w:sz w:val="28"/>
          <w:szCs w:val="28"/>
        </w:rPr>
      </w:pPr>
    </w:p>
    <w:p w:rsidR="00864ED3" w:rsidRPr="009D59E9" w:rsidRDefault="00864ED3" w:rsidP="00864ED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84806" w:themeColor="accent6" w:themeShade="80"/>
          <w:sz w:val="40"/>
          <w:szCs w:val="40"/>
        </w:rPr>
      </w:pP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Хронический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панкреатит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–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ведение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пациентов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в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свете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новых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национальных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Pr="009D59E9">
        <w:rPr>
          <w:rFonts w:hAnsi="Times New Roman" w:cs="Times New Roman"/>
          <w:b/>
          <w:color w:val="984806" w:themeColor="accent6" w:themeShade="80"/>
          <w:sz w:val="40"/>
          <w:szCs w:val="40"/>
        </w:rPr>
        <w:t>рекомендаций</w:t>
      </w:r>
    </w:p>
    <w:p w:rsidR="00864ED3" w:rsidRDefault="00864ED3" w:rsidP="00864ED3">
      <w:pPr>
        <w:spacing w:line="360" w:lineRule="auto"/>
        <w:jc w:val="center"/>
        <w:rPr>
          <w:sz w:val="28"/>
          <w:szCs w:val="28"/>
        </w:rPr>
      </w:pPr>
    </w:p>
    <w:p w:rsidR="00864ED3" w:rsidRDefault="00A8483D" w:rsidP="00864ED3">
      <w:pPr>
        <w:spacing w:line="360" w:lineRule="auto"/>
        <w:jc w:val="center"/>
        <w:rPr>
          <w:b/>
          <w:bCs/>
          <w:sz w:val="28"/>
          <w:szCs w:val="28"/>
        </w:rPr>
      </w:pPr>
      <w:r w:rsidRPr="00A8483D">
        <w:rPr>
          <w:noProof/>
          <w:sz w:val="28"/>
          <w:szCs w:val="28"/>
          <w:lang w:eastAsia="ru-RU"/>
        </w:rPr>
        <w:drawing>
          <wp:inline distT="0" distB="0" distL="0" distR="0" wp14:anchorId="34D359A1" wp14:editId="2B223B53">
            <wp:extent cx="3831186" cy="2413591"/>
            <wp:effectExtent l="0" t="0" r="0" b="6350"/>
            <wp:docPr id="17410" name="Picture 2" descr="http://i0.wp.com/triagung86.files.wordpress.com/2012/04/fakta-tentang-kanker-pankr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i0.wp.com/triagung86.files.wordpress.com/2012/04/fakta-tentang-kanker-pankre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10" cy="241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64ED3" w:rsidRDefault="00864ED3" w:rsidP="00864ED3">
      <w:pPr>
        <w:spacing w:line="360" w:lineRule="auto"/>
        <w:jc w:val="center"/>
        <w:rPr>
          <w:b/>
          <w:sz w:val="28"/>
          <w:szCs w:val="28"/>
        </w:rPr>
      </w:pPr>
    </w:p>
    <w:p w:rsidR="00DE7D06" w:rsidRDefault="00DE7D06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28"/>
          <w:szCs w:val="28"/>
        </w:rPr>
      </w:pPr>
    </w:p>
    <w:p w:rsidR="00DE7D06" w:rsidRDefault="00DE7D06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28"/>
          <w:szCs w:val="28"/>
        </w:rPr>
      </w:pP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>Методические</w:t>
      </w: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>рекомендации</w:t>
      </w: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</w:p>
    <w:p w:rsidR="007A101F" w:rsidRPr="00DE7D06" w:rsidRDefault="007A101F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</w:p>
    <w:p w:rsidR="00864ED3" w:rsidRPr="00DE7D06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color w:val="943634" w:themeColor="accent2" w:themeShade="BF"/>
          <w:sz w:val="28"/>
          <w:szCs w:val="28"/>
        </w:rPr>
      </w:pP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>Уфа</w:t>
      </w: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>–</w:t>
      </w:r>
      <w:r w:rsidRPr="00DE7D06">
        <w:rPr>
          <w:rFonts w:hAnsi="Times New Roman" w:cs="Times New Roman"/>
          <w:b/>
          <w:color w:val="943634" w:themeColor="accent2" w:themeShade="BF"/>
          <w:sz w:val="28"/>
          <w:szCs w:val="28"/>
        </w:rPr>
        <w:t xml:space="preserve"> 2015</w:t>
      </w:r>
    </w:p>
    <w:p w:rsidR="00547705" w:rsidRPr="00A8483D" w:rsidRDefault="00547705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  <w:sz w:val="24"/>
          <w:szCs w:val="24"/>
        </w:rPr>
      </w:pPr>
    </w:p>
    <w:p w:rsidR="00547705" w:rsidRPr="00A8483D" w:rsidRDefault="00547705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  <w:sz w:val="24"/>
          <w:szCs w:val="24"/>
        </w:rPr>
      </w:pPr>
    </w:p>
    <w:p w:rsidR="00864ED3" w:rsidRPr="002A15E1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  <w:sz w:val="24"/>
          <w:szCs w:val="24"/>
        </w:rPr>
      </w:pP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МИНИСТЕРСТВО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ЗДРАВООХРАНЕНИЯ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РЕСПУБЛИКИ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БАШКОРТОСТАН</w:t>
      </w:r>
    </w:p>
    <w:p w:rsidR="00864ED3" w:rsidRPr="002A15E1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  <w:sz w:val="24"/>
          <w:szCs w:val="24"/>
        </w:rPr>
      </w:pPr>
    </w:p>
    <w:p w:rsidR="00864ED3" w:rsidRPr="002A15E1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  <w:sz w:val="24"/>
          <w:szCs w:val="24"/>
        </w:rPr>
      </w:pP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ГБОУ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ВПО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«БАШКИРСКИЙ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ГОСУДАРСТВЕННЫЙ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МЕДИЦИНСКИЙ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УНИВЕРСИТЕТ»</w:t>
      </w:r>
      <w:r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МИНИСТЕРСТВА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ЗДРАВООХРАНЕНИЯ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РОССИЙСКОЙ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ФЕДЕРАЦИИ</w:t>
      </w:r>
    </w:p>
    <w:p w:rsidR="00864ED3" w:rsidRPr="002A15E1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bCs/>
          <w:color w:val="000000"/>
          <w:sz w:val="24"/>
          <w:szCs w:val="24"/>
        </w:rPr>
      </w:pPr>
    </w:p>
    <w:p w:rsidR="00864ED3" w:rsidRPr="002A15E1" w:rsidRDefault="00864ED3" w:rsidP="00864ED3">
      <w:pPr>
        <w:widowControl w:val="0"/>
        <w:spacing w:after="0" w:line="240" w:lineRule="exact"/>
        <w:jc w:val="center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ГБУЗ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«РЕСПУБЛИКАНСКАЯ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КЛИНИЧЕСКАЯ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БОЛЬНИЦА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A15E1">
        <w:rPr>
          <w:rFonts w:eastAsia="Times New Roman" w:hAnsi="Times New Roman" w:cs="Times New Roman"/>
          <w:b/>
          <w:bCs/>
          <w:color w:val="000000"/>
          <w:sz w:val="24"/>
          <w:szCs w:val="24"/>
        </w:rPr>
        <w:t>КУВАТОВА</w:t>
      </w:r>
    </w:p>
    <w:p w:rsidR="00864ED3" w:rsidRDefault="00864ED3" w:rsidP="00864ED3">
      <w:pPr>
        <w:spacing w:line="360" w:lineRule="auto"/>
        <w:ind w:firstLine="709"/>
        <w:jc w:val="center"/>
        <w:rPr>
          <w:sz w:val="28"/>
          <w:szCs w:val="28"/>
        </w:rPr>
      </w:pP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sz w:val="28"/>
          <w:szCs w:val="28"/>
        </w:rPr>
        <w:t>«</w:t>
      </w:r>
      <w:r w:rsidRPr="007A101F">
        <w:rPr>
          <w:rFonts w:hAnsi="Times New Roman" w:cs="Times New Roman"/>
          <w:sz w:val="28"/>
          <w:szCs w:val="28"/>
        </w:rPr>
        <w:t>Утверждаю»</w:t>
      </w: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>Министр</w:t>
      </w:r>
      <w:r w:rsidRPr="007A101F">
        <w:rPr>
          <w:rFonts w:hAnsi="Times New Roman" w:cs="Times New Roman"/>
          <w:sz w:val="28"/>
          <w:szCs w:val="28"/>
        </w:rPr>
        <w:t xml:space="preserve"> </w:t>
      </w:r>
      <w:r w:rsidRPr="007A101F">
        <w:rPr>
          <w:rFonts w:hAnsi="Times New Roman" w:cs="Times New Roman"/>
          <w:sz w:val="28"/>
          <w:szCs w:val="28"/>
        </w:rPr>
        <w:t>Здравоохранения</w:t>
      </w: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>Республики</w:t>
      </w:r>
      <w:r w:rsidRPr="007A101F">
        <w:rPr>
          <w:rFonts w:hAnsi="Times New Roman" w:cs="Times New Roman"/>
          <w:sz w:val="28"/>
          <w:szCs w:val="28"/>
        </w:rPr>
        <w:t xml:space="preserve"> </w:t>
      </w:r>
      <w:r w:rsidRPr="007A101F">
        <w:rPr>
          <w:rFonts w:hAnsi="Times New Roman" w:cs="Times New Roman"/>
          <w:sz w:val="28"/>
          <w:szCs w:val="28"/>
        </w:rPr>
        <w:t>Башкортостан</w:t>
      </w: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 xml:space="preserve">___________ </w:t>
      </w: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hAnsi="Times New Roman" w:cs="Times New Roman"/>
          <w:b/>
          <w:sz w:val="28"/>
          <w:szCs w:val="28"/>
        </w:rPr>
      </w:pPr>
      <w:r w:rsidRPr="007A101F">
        <w:rPr>
          <w:rFonts w:hAnsi="Times New Roman" w:cs="Times New Roman"/>
          <w:sz w:val="28"/>
          <w:szCs w:val="28"/>
        </w:rPr>
        <w:t>«</w:t>
      </w:r>
      <w:r w:rsidRPr="007A101F">
        <w:rPr>
          <w:rFonts w:hAnsi="Times New Roman" w:cs="Times New Roman"/>
          <w:sz w:val="28"/>
          <w:szCs w:val="28"/>
        </w:rPr>
        <w:t>___</w:t>
      </w:r>
      <w:r w:rsidRPr="007A101F">
        <w:rPr>
          <w:rFonts w:hAnsi="Times New Roman" w:cs="Times New Roman"/>
          <w:sz w:val="28"/>
          <w:szCs w:val="28"/>
        </w:rPr>
        <w:t>»</w:t>
      </w:r>
      <w:r w:rsidRPr="007A101F">
        <w:rPr>
          <w:rFonts w:hAnsi="Times New Roman" w:cs="Times New Roman"/>
          <w:sz w:val="28"/>
          <w:szCs w:val="28"/>
        </w:rPr>
        <w:t xml:space="preserve"> _________2015</w:t>
      </w:r>
    </w:p>
    <w:p w:rsidR="00864ED3" w:rsidRDefault="00864ED3" w:rsidP="00864ED3">
      <w:pPr>
        <w:spacing w:line="360" w:lineRule="auto"/>
        <w:jc w:val="center"/>
        <w:rPr>
          <w:sz w:val="28"/>
          <w:szCs w:val="28"/>
        </w:rPr>
      </w:pPr>
    </w:p>
    <w:p w:rsidR="004259E8" w:rsidRDefault="004259E8" w:rsidP="00864ED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40"/>
          <w:szCs w:val="40"/>
        </w:rPr>
      </w:pPr>
    </w:p>
    <w:p w:rsidR="007A101F" w:rsidRDefault="007A101F" w:rsidP="00864ED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40"/>
          <w:szCs w:val="40"/>
        </w:rPr>
      </w:pPr>
    </w:p>
    <w:p w:rsidR="00864ED3" w:rsidRPr="00225406" w:rsidRDefault="00864ED3" w:rsidP="00864ED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40"/>
          <w:szCs w:val="40"/>
        </w:rPr>
      </w:pPr>
      <w:r>
        <w:rPr>
          <w:rFonts w:hAnsi="Times New Roman" w:cs="Times New Roman"/>
          <w:b/>
          <w:sz w:val="40"/>
          <w:szCs w:val="40"/>
        </w:rPr>
        <w:t>Хронический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панкреатит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–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ведение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пациентов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в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свете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новых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национальных</w:t>
      </w:r>
      <w:r>
        <w:rPr>
          <w:rFonts w:hAnsi="Times New Roman" w:cs="Times New Roman"/>
          <w:b/>
          <w:sz w:val="40"/>
          <w:szCs w:val="40"/>
        </w:rPr>
        <w:t xml:space="preserve"> </w:t>
      </w:r>
      <w:r>
        <w:rPr>
          <w:rFonts w:hAnsi="Times New Roman" w:cs="Times New Roman"/>
          <w:b/>
          <w:sz w:val="40"/>
          <w:szCs w:val="40"/>
        </w:rPr>
        <w:t>рекомендаций</w:t>
      </w:r>
    </w:p>
    <w:p w:rsidR="00864ED3" w:rsidRDefault="00864ED3" w:rsidP="00864ED3">
      <w:pPr>
        <w:spacing w:line="360" w:lineRule="auto"/>
        <w:jc w:val="center"/>
        <w:rPr>
          <w:b/>
          <w:sz w:val="28"/>
          <w:szCs w:val="28"/>
        </w:rPr>
      </w:pPr>
    </w:p>
    <w:p w:rsidR="00864ED3" w:rsidRDefault="00864ED3" w:rsidP="00864ED3">
      <w:pPr>
        <w:spacing w:line="360" w:lineRule="auto"/>
        <w:jc w:val="center"/>
        <w:rPr>
          <w:b/>
          <w:sz w:val="28"/>
          <w:szCs w:val="28"/>
        </w:rPr>
      </w:pPr>
    </w:p>
    <w:p w:rsidR="004259E8" w:rsidRDefault="004259E8" w:rsidP="00864ED3">
      <w:pPr>
        <w:spacing w:line="360" w:lineRule="auto"/>
        <w:jc w:val="center"/>
        <w:rPr>
          <w:b/>
          <w:sz w:val="28"/>
          <w:szCs w:val="28"/>
        </w:rPr>
      </w:pPr>
    </w:p>
    <w:p w:rsidR="00860F7C" w:rsidRDefault="00860F7C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28"/>
          <w:szCs w:val="28"/>
        </w:rPr>
      </w:pP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28"/>
          <w:szCs w:val="28"/>
        </w:rPr>
      </w:pPr>
      <w:r w:rsidRPr="007A101F">
        <w:rPr>
          <w:rFonts w:hAnsi="Times New Roman" w:cs="Times New Roman"/>
          <w:b/>
          <w:sz w:val="28"/>
          <w:szCs w:val="28"/>
        </w:rPr>
        <w:t>Методические</w:t>
      </w:r>
      <w:r w:rsidRPr="007A101F">
        <w:rPr>
          <w:rFonts w:hAnsi="Times New Roman" w:cs="Times New Roman"/>
          <w:b/>
          <w:sz w:val="28"/>
          <w:szCs w:val="28"/>
        </w:rPr>
        <w:t xml:space="preserve"> </w:t>
      </w:r>
      <w:r w:rsidRPr="007A101F">
        <w:rPr>
          <w:rFonts w:hAnsi="Times New Roman" w:cs="Times New Roman"/>
          <w:b/>
          <w:sz w:val="28"/>
          <w:szCs w:val="28"/>
        </w:rPr>
        <w:t>рекомендации</w:t>
      </w:r>
    </w:p>
    <w:p w:rsidR="00864ED3" w:rsidRPr="007A101F" w:rsidRDefault="00864ED3" w:rsidP="00864ED3">
      <w:pPr>
        <w:spacing w:line="360" w:lineRule="auto"/>
        <w:jc w:val="center"/>
        <w:rPr>
          <w:sz w:val="28"/>
          <w:szCs w:val="28"/>
        </w:rPr>
      </w:pPr>
    </w:p>
    <w:p w:rsidR="00864ED3" w:rsidRPr="007A101F" w:rsidRDefault="00864ED3" w:rsidP="00864ED3">
      <w:pPr>
        <w:spacing w:line="360" w:lineRule="auto"/>
        <w:jc w:val="center"/>
        <w:rPr>
          <w:sz w:val="28"/>
          <w:szCs w:val="28"/>
        </w:rPr>
      </w:pPr>
    </w:p>
    <w:p w:rsidR="00864ED3" w:rsidRPr="007A101F" w:rsidRDefault="00864ED3" w:rsidP="00864ED3">
      <w:pPr>
        <w:spacing w:line="360" w:lineRule="auto"/>
        <w:jc w:val="center"/>
        <w:rPr>
          <w:sz w:val="28"/>
          <w:szCs w:val="28"/>
        </w:rPr>
      </w:pPr>
    </w:p>
    <w:p w:rsidR="00547705" w:rsidRPr="007A101F" w:rsidRDefault="00547705" w:rsidP="00864ED3">
      <w:pPr>
        <w:spacing w:line="360" w:lineRule="auto"/>
        <w:jc w:val="center"/>
        <w:rPr>
          <w:b/>
          <w:sz w:val="28"/>
          <w:szCs w:val="28"/>
        </w:rPr>
      </w:pPr>
    </w:p>
    <w:p w:rsidR="00864ED3" w:rsidRPr="007A101F" w:rsidRDefault="00864ED3" w:rsidP="007A101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hAnsi="Times New Roman" w:cs="Times New Roman"/>
          <w:b/>
          <w:sz w:val="28"/>
          <w:szCs w:val="28"/>
        </w:rPr>
      </w:pPr>
      <w:r w:rsidRPr="007A101F">
        <w:rPr>
          <w:rFonts w:hAnsi="Times New Roman" w:cs="Times New Roman"/>
          <w:b/>
          <w:sz w:val="28"/>
          <w:szCs w:val="28"/>
        </w:rPr>
        <w:t>Уфа</w:t>
      </w:r>
      <w:r w:rsidRPr="007A101F">
        <w:rPr>
          <w:rFonts w:hAnsi="Times New Roman" w:cs="Times New Roman"/>
          <w:b/>
          <w:sz w:val="28"/>
          <w:szCs w:val="28"/>
        </w:rPr>
        <w:t xml:space="preserve"> </w:t>
      </w:r>
      <w:r w:rsidRPr="007A101F">
        <w:rPr>
          <w:rFonts w:hAnsi="Times New Roman" w:cs="Times New Roman"/>
          <w:b/>
          <w:sz w:val="28"/>
          <w:szCs w:val="28"/>
        </w:rPr>
        <w:t>–</w:t>
      </w:r>
      <w:r w:rsidRPr="007A101F">
        <w:rPr>
          <w:rFonts w:hAnsi="Times New Roman" w:cs="Times New Roman"/>
          <w:b/>
          <w:sz w:val="28"/>
          <w:szCs w:val="28"/>
        </w:rPr>
        <w:t xml:space="preserve"> 2015</w:t>
      </w:r>
    </w:p>
    <w:p w:rsidR="00547705" w:rsidRPr="00A8483D" w:rsidRDefault="00547705" w:rsidP="00864ED3">
      <w:pPr>
        <w:spacing w:line="360" w:lineRule="auto"/>
        <w:ind w:firstLine="709"/>
        <w:rPr>
          <w:sz w:val="28"/>
          <w:szCs w:val="28"/>
        </w:rPr>
      </w:pPr>
    </w:p>
    <w:p w:rsidR="00DE7D06" w:rsidRDefault="00DE7D06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lastRenderedPageBreak/>
        <w:t>УДК</w:t>
      </w:r>
      <w:r w:rsidRPr="00616DFA">
        <w:rPr>
          <w:rFonts w:hAnsi="Times New Roman" w:cs="Times New Roman"/>
          <w:sz w:val="24"/>
          <w:szCs w:val="24"/>
        </w:rPr>
        <w:t xml:space="preserve"> 616.344-002-031.84</w:t>
      </w: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ББК</w:t>
      </w:r>
      <w:r w:rsidRPr="00616DFA">
        <w:rPr>
          <w:rFonts w:hAnsi="Times New Roman" w:cs="Times New Roman"/>
          <w:sz w:val="24"/>
          <w:szCs w:val="24"/>
        </w:rPr>
        <w:t xml:space="preserve">: 54.13 </w:t>
      </w: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Г</w:t>
      </w:r>
      <w:r w:rsidRPr="00616DFA">
        <w:rPr>
          <w:rFonts w:hAnsi="Times New Roman" w:cs="Times New Roman"/>
          <w:sz w:val="24"/>
          <w:szCs w:val="24"/>
        </w:rPr>
        <w:t>83</w:t>
      </w:r>
    </w:p>
    <w:p w:rsidR="004259E8" w:rsidRPr="00616DFA" w:rsidRDefault="004259E8" w:rsidP="004259E8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Хронический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панкреатит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–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ведение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пациентов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свете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новых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национальных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рекомендаций</w:t>
      </w:r>
      <w:r w:rsidRPr="00616DFA">
        <w:rPr>
          <w:rFonts w:hAnsi="Times New Roman" w:cs="Times New Roman"/>
          <w:sz w:val="24"/>
          <w:szCs w:val="24"/>
        </w:rPr>
        <w:t>.</w:t>
      </w: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Методические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рекомендации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предназначены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для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врачей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первичного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звена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врачей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общей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практики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терапевтов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гастроэнтерологов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–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Уфа</w:t>
      </w:r>
      <w:r w:rsidRPr="00616DFA">
        <w:rPr>
          <w:rFonts w:hAnsi="Times New Roman" w:cs="Times New Roman"/>
          <w:sz w:val="24"/>
          <w:szCs w:val="24"/>
        </w:rPr>
        <w:t xml:space="preserve">, 2015, </w:t>
      </w:r>
      <w:r w:rsidR="00616DFA">
        <w:rPr>
          <w:rFonts w:hAnsi="Times New Roman" w:cs="Times New Roman"/>
          <w:sz w:val="24"/>
          <w:szCs w:val="24"/>
        </w:rPr>
        <w:t>30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</w:t>
      </w:r>
      <w:r w:rsidRPr="00616DFA">
        <w:rPr>
          <w:rFonts w:hAnsi="Times New Roman" w:cs="Times New Roman"/>
          <w:sz w:val="24"/>
          <w:szCs w:val="24"/>
        </w:rPr>
        <w:t>.</w:t>
      </w:r>
    </w:p>
    <w:p w:rsidR="00616DFA" w:rsidRDefault="00616DFA" w:rsidP="006E7F5F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6E7F5F" w:rsidRPr="00616DFA" w:rsidRDefault="00864ED3" w:rsidP="006E7F5F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В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методических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рекомендациях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освещены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современные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научные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практические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аспекты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диагностики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лечения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="004259E8" w:rsidRPr="00616DFA">
        <w:rPr>
          <w:rFonts w:hAnsi="Times New Roman" w:cs="Times New Roman"/>
          <w:sz w:val="24"/>
          <w:szCs w:val="24"/>
        </w:rPr>
        <w:t>хронического</w:t>
      </w:r>
      <w:r w:rsidR="004259E8" w:rsidRPr="00616DFA">
        <w:rPr>
          <w:rFonts w:hAnsi="Times New Roman" w:cs="Times New Roman"/>
          <w:sz w:val="24"/>
          <w:szCs w:val="24"/>
        </w:rPr>
        <w:t xml:space="preserve"> </w:t>
      </w:r>
      <w:r w:rsidR="004259E8" w:rsidRPr="00616DFA">
        <w:rPr>
          <w:rFonts w:hAnsi="Times New Roman" w:cs="Times New Roman"/>
          <w:sz w:val="24"/>
          <w:szCs w:val="24"/>
        </w:rPr>
        <w:t>панкреатита</w:t>
      </w:r>
      <w:r w:rsidR="006E7F5F" w:rsidRPr="00616DFA">
        <w:rPr>
          <w:rFonts w:hAnsi="Times New Roman" w:cs="Times New Roman"/>
          <w:sz w:val="24"/>
          <w:szCs w:val="24"/>
        </w:rPr>
        <w:t xml:space="preserve"> </w:t>
      </w:r>
      <w:r w:rsidR="006E7F5F" w:rsidRPr="00616DFA">
        <w:rPr>
          <w:rFonts w:hAnsi="Times New Roman" w:cs="Times New Roman"/>
          <w:sz w:val="24"/>
          <w:szCs w:val="24"/>
        </w:rPr>
        <w:t>в</w:t>
      </w:r>
      <w:r w:rsidR="006E7F5F" w:rsidRPr="00616DFA">
        <w:rPr>
          <w:rFonts w:hAnsi="Times New Roman" w:cs="Times New Roman"/>
          <w:sz w:val="24"/>
          <w:szCs w:val="24"/>
        </w:rPr>
        <w:t xml:space="preserve"> </w:t>
      </w:r>
      <w:r w:rsidR="006E7F5F" w:rsidRPr="00616DFA">
        <w:rPr>
          <w:rFonts w:hAnsi="Times New Roman" w:cs="Times New Roman"/>
          <w:sz w:val="24"/>
          <w:szCs w:val="24"/>
        </w:rPr>
        <w:t>свете</w:t>
      </w:r>
      <w:r w:rsidR="006E7F5F" w:rsidRPr="00616DFA">
        <w:rPr>
          <w:rFonts w:hAnsi="Times New Roman" w:cs="Times New Roman"/>
          <w:sz w:val="24"/>
          <w:szCs w:val="24"/>
        </w:rPr>
        <w:t xml:space="preserve"> </w:t>
      </w:r>
      <w:r w:rsidR="006E7F5F" w:rsidRPr="00616DFA">
        <w:rPr>
          <w:rFonts w:hAnsi="Times New Roman" w:cs="Times New Roman"/>
          <w:sz w:val="24"/>
          <w:szCs w:val="24"/>
        </w:rPr>
        <w:t>новых</w:t>
      </w:r>
      <w:r w:rsidR="006E7F5F" w:rsidRPr="00616DFA">
        <w:rPr>
          <w:rFonts w:hAnsi="Times New Roman" w:cs="Times New Roman"/>
          <w:sz w:val="24"/>
          <w:szCs w:val="24"/>
        </w:rPr>
        <w:t xml:space="preserve"> </w:t>
      </w:r>
      <w:r w:rsidR="006E7F5F" w:rsidRPr="00616DFA">
        <w:rPr>
          <w:rFonts w:hAnsi="Times New Roman" w:cs="Times New Roman"/>
          <w:sz w:val="24"/>
          <w:szCs w:val="24"/>
        </w:rPr>
        <w:t>национальных</w:t>
      </w:r>
      <w:r w:rsidR="006E7F5F" w:rsidRPr="00616DFA">
        <w:rPr>
          <w:rFonts w:hAnsi="Times New Roman" w:cs="Times New Roman"/>
          <w:sz w:val="24"/>
          <w:szCs w:val="24"/>
        </w:rPr>
        <w:t xml:space="preserve"> </w:t>
      </w:r>
      <w:r w:rsidR="006E7F5F" w:rsidRPr="00616DFA">
        <w:rPr>
          <w:rFonts w:hAnsi="Times New Roman" w:cs="Times New Roman"/>
          <w:sz w:val="24"/>
          <w:szCs w:val="24"/>
        </w:rPr>
        <w:t>рекомендаций</w:t>
      </w:r>
      <w:r w:rsidR="00616DFA" w:rsidRPr="00616DFA">
        <w:rPr>
          <w:rFonts w:hAnsi="Times New Roman" w:cs="Times New Roman"/>
          <w:sz w:val="24"/>
          <w:szCs w:val="24"/>
        </w:rPr>
        <w:t xml:space="preserve"> </w:t>
      </w:r>
      <w:r w:rsidR="00616DFA" w:rsidRPr="00616DFA">
        <w:rPr>
          <w:rFonts w:hAnsi="Times New Roman" w:cs="Times New Roman"/>
          <w:sz w:val="24"/>
          <w:szCs w:val="24"/>
        </w:rPr>
        <w:t>Российской</w:t>
      </w:r>
      <w:r w:rsidR="00616DFA" w:rsidRPr="00616DFA">
        <w:rPr>
          <w:rFonts w:hAnsi="Times New Roman" w:cs="Times New Roman"/>
          <w:sz w:val="24"/>
          <w:szCs w:val="24"/>
        </w:rPr>
        <w:t xml:space="preserve"> </w:t>
      </w:r>
      <w:r w:rsidR="00616DFA" w:rsidRPr="00616DFA">
        <w:rPr>
          <w:rFonts w:hAnsi="Times New Roman" w:cs="Times New Roman"/>
          <w:sz w:val="24"/>
          <w:szCs w:val="24"/>
        </w:rPr>
        <w:t>Гастроэнтерологической</w:t>
      </w:r>
      <w:r w:rsidR="00616DFA" w:rsidRPr="00616DFA">
        <w:rPr>
          <w:rFonts w:hAnsi="Times New Roman" w:cs="Times New Roman"/>
          <w:sz w:val="24"/>
          <w:szCs w:val="24"/>
        </w:rPr>
        <w:t xml:space="preserve"> </w:t>
      </w:r>
      <w:r w:rsidR="00616DFA" w:rsidRPr="00616DFA">
        <w:rPr>
          <w:rFonts w:hAnsi="Times New Roman" w:cs="Times New Roman"/>
          <w:sz w:val="24"/>
          <w:szCs w:val="24"/>
        </w:rPr>
        <w:t>Ассоциации</w:t>
      </w:r>
      <w:r w:rsidR="00616DFA" w:rsidRPr="00616DFA">
        <w:rPr>
          <w:rFonts w:hAnsi="Times New Roman" w:cs="Times New Roman"/>
          <w:sz w:val="24"/>
          <w:szCs w:val="24"/>
        </w:rPr>
        <w:t>.</w:t>
      </w:r>
    </w:p>
    <w:p w:rsidR="00616DFA" w:rsidRDefault="00616DFA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r w:rsidRPr="00616DFA">
        <w:rPr>
          <w:rFonts w:hAnsi="Times New Roman" w:cs="Times New Roman"/>
          <w:sz w:val="24"/>
          <w:szCs w:val="24"/>
        </w:rPr>
        <w:t>Рекомендации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печатаются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решению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центрального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координационного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научно</w:t>
      </w:r>
      <w:r w:rsidRPr="00616DFA">
        <w:rPr>
          <w:rFonts w:hAnsi="Times New Roman" w:cs="Times New Roman"/>
          <w:sz w:val="24"/>
          <w:szCs w:val="24"/>
        </w:rPr>
        <w:t>-</w:t>
      </w:r>
      <w:r w:rsidRPr="00616DFA">
        <w:rPr>
          <w:rFonts w:hAnsi="Times New Roman" w:cs="Times New Roman"/>
          <w:sz w:val="24"/>
          <w:szCs w:val="24"/>
        </w:rPr>
        <w:t>методического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совета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ИДПО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РИС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ГБОУ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БГМУ</w:t>
      </w:r>
      <w:r w:rsidRPr="00616DFA">
        <w:rPr>
          <w:rFonts w:hAnsi="Times New Roman" w:cs="Times New Roman"/>
          <w:sz w:val="24"/>
          <w:szCs w:val="24"/>
        </w:rPr>
        <w:t xml:space="preserve"> </w:t>
      </w:r>
    </w:p>
    <w:p w:rsidR="00616DFA" w:rsidRDefault="00616DFA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proofErr w:type="gramStart"/>
      <w:r w:rsidRPr="00616DFA">
        <w:rPr>
          <w:rFonts w:hAnsi="Times New Roman" w:cs="Times New Roman"/>
          <w:b/>
          <w:sz w:val="24"/>
          <w:szCs w:val="24"/>
        </w:rPr>
        <w:t>Составители</w:t>
      </w:r>
      <w:r w:rsidRPr="00616DFA">
        <w:rPr>
          <w:rFonts w:hAnsi="Times New Roman" w:cs="Times New Roman"/>
          <w:b/>
          <w:sz w:val="24"/>
          <w:szCs w:val="24"/>
        </w:rPr>
        <w:t>: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проф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Фаизова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П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="00B96804" w:rsidRPr="00616DFA">
        <w:rPr>
          <w:rFonts w:hAnsi="Times New Roman" w:cs="Times New Roman"/>
          <w:sz w:val="24"/>
          <w:szCs w:val="24"/>
        </w:rPr>
        <w:t>проф</w:t>
      </w:r>
      <w:r w:rsidR="00B96804"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="00B96804" w:rsidRPr="00616DFA">
        <w:rPr>
          <w:rFonts w:hAnsi="Times New Roman" w:cs="Times New Roman"/>
          <w:sz w:val="24"/>
          <w:szCs w:val="24"/>
        </w:rPr>
        <w:t>Калимуллина</w:t>
      </w:r>
      <w:proofErr w:type="spellEnd"/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r w:rsidR="00B96804" w:rsidRPr="00616DFA">
        <w:rPr>
          <w:rFonts w:hAnsi="Times New Roman" w:cs="Times New Roman"/>
          <w:sz w:val="24"/>
          <w:szCs w:val="24"/>
        </w:rPr>
        <w:t>Д</w:t>
      </w:r>
      <w:r w:rsidR="00B96804" w:rsidRPr="00616DFA">
        <w:rPr>
          <w:rFonts w:hAnsi="Times New Roman" w:cs="Times New Roman"/>
          <w:sz w:val="24"/>
          <w:szCs w:val="24"/>
        </w:rPr>
        <w:t>.</w:t>
      </w:r>
      <w:r w:rsidR="00B96804" w:rsidRPr="00616DFA">
        <w:rPr>
          <w:rFonts w:hAnsi="Times New Roman" w:cs="Times New Roman"/>
          <w:sz w:val="24"/>
          <w:szCs w:val="24"/>
        </w:rPr>
        <w:t>Х</w:t>
      </w:r>
      <w:r w:rsidR="00B96804"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Власова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А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Фархутдинова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="006E7F5F" w:rsidRPr="00616DFA">
        <w:rPr>
          <w:rFonts w:hAnsi="Times New Roman" w:cs="Times New Roman"/>
          <w:sz w:val="24"/>
          <w:szCs w:val="24"/>
        </w:rPr>
        <w:t>проф</w:t>
      </w:r>
      <w:r w:rsidR="006E7F5F"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="006E7F5F" w:rsidRPr="00616DFA">
        <w:rPr>
          <w:rFonts w:hAnsi="Times New Roman" w:cs="Times New Roman"/>
          <w:sz w:val="24"/>
          <w:szCs w:val="24"/>
        </w:rPr>
        <w:t>Сафуанова</w:t>
      </w:r>
      <w:proofErr w:type="spellEnd"/>
      <w:r w:rsidR="006E7F5F" w:rsidRPr="00616DFA">
        <w:rPr>
          <w:rFonts w:hAnsi="Times New Roman" w:cs="Times New Roman"/>
          <w:sz w:val="24"/>
          <w:szCs w:val="24"/>
        </w:rPr>
        <w:t xml:space="preserve"> </w:t>
      </w:r>
      <w:r w:rsidR="006E7F5F" w:rsidRPr="00616DFA">
        <w:rPr>
          <w:rFonts w:hAnsi="Times New Roman" w:cs="Times New Roman"/>
          <w:sz w:val="24"/>
          <w:szCs w:val="24"/>
        </w:rPr>
        <w:t>Г</w:t>
      </w:r>
      <w:r w:rsidR="006E7F5F" w:rsidRPr="00616DFA">
        <w:rPr>
          <w:rFonts w:hAnsi="Times New Roman" w:cs="Times New Roman"/>
          <w:sz w:val="24"/>
          <w:szCs w:val="24"/>
        </w:rPr>
        <w:t>.</w:t>
      </w:r>
      <w:r w:rsidR="006E7F5F" w:rsidRPr="00616DFA">
        <w:rPr>
          <w:rFonts w:hAnsi="Times New Roman" w:cs="Times New Roman"/>
          <w:sz w:val="24"/>
          <w:szCs w:val="24"/>
        </w:rPr>
        <w:t>Ш</w:t>
      </w:r>
      <w:r w:rsidR="006E7F5F"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доц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Pr="00616DFA">
        <w:rPr>
          <w:rFonts w:hAnsi="Times New Roman" w:cs="Times New Roman"/>
          <w:sz w:val="24"/>
          <w:szCs w:val="24"/>
        </w:rPr>
        <w:t>Лехмус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Т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Ю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="004B10B6" w:rsidRPr="00616DFA">
        <w:rPr>
          <w:rFonts w:hAnsi="Times New Roman" w:cs="Times New Roman"/>
          <w:sz w:val="24"/>
          <w:szCs w:val="24"/>
        </w:rPr>
        <w:t>доц</w:t>
      </w:r>
      <w:r w:rsidR="004B10B6"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="004B10B6" w:rsidRPr="00616DFA">
        <w:rPr>
          <w:rFonts w:hAnsi="Times New Roman" w:cs="Times New Roman"/>
          <w:sz w:val="24"/>
          <w:szCs w:val="24"/>
        </w:rPr>
        <w:t>Лехмус</w:t>
      </w:r>
      <w:proofErr w:type="spellEnd"/>
      <w:r w:rsidR="004B10B6" w:rsidRPr="00616DFA">
        <w:rPr>
          <w:rFonts w:hAnsi="Times New Roman" w:cs="Times New Roman"/>
          <w:sz w:val="24"/>
          <w:szCs w:val="24"/>
        </w:rPr>
        <w:t xml:space="preserve"> </w:t>
      </w:r>
      <w:r w:rsidR="004B10B6">
        <w:rPr>
          <w:rFonts w:hAnsi="Times New Roman" w:cs="Times New Roman"/>
          <w:sz w:val="24"/>
          <w:szCs w:val="24"/>
        </w:rPr>
        <w:t>В</w:t>
      </w:r>
      <w:r w:rsidR="004B10B6" w:rsidRPr="00616DFA">
        <w:rPr>
          <w:rFonts w:hAnsi="Times New Roman" w:cs="Times New Roman"/>
          <w:sz w:val="24"/>
          <w:szCs w:val="24"/>
        </w:rPr>
        <w:t>.</w:t>
      </w:r>
      <w:r w:rsidR="004B10B6">
        <w:rPr>
          <w:rFonts w:hAnsi="Times New Roman" w:cs="Times New Roman"/>
          <w:sz w:val="24"/>
          <w:szCs w:val="24"/>
        </w:rPr>
        <w:t>И</w:t>
      </w:r>
      <w:bookmarkStart w:id="0" w:name="_GoBack"/>
      <w:bookmarkEnd w:id="0"/>
      <w:r w:rsidR="004B10B6"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доц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Pr="00616DFA">
        <w:rPr>
          <w:rFonts w:hAnsi="Times New Roman" w:cs="Times New Roman"/>
          <w:sz w:val="24"/>
          <w:szCs w:val="24"/>
        </w:rPr>
        <w:t>Чепурная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А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зав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отделением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гастроэнтерологии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главный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внештатный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гастроэнтеролог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МЗ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РБ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к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Pr="00616DFA">
        <w:rPr>
          <w:rFonts w:hAnsi="Times New Roman" w:cs="Times New Roman"/>
          <w:sz w:val="24"/>
          <w:szCs w:val="24"/>
        </w:rPr>
        <w:t>Габдрахимова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З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Г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="00B96804" w:rsidRPr="00616DFA">
        <w:rPr>
          <w:rFonts w:hAnsi="Times New Roman" w:cs="Times New Roman"/>
          <w:sz w:val="24"/>
          <w:szCs w:val="24"/>
        </w:rPr>
        <w:t>зав</w:t>
      </w:r>
      <w:r w:rsidR="00B96804" w:rsidRPr="00616DFA">
        <w:rPr>
          <w:rFonts w:hAnsi="Times New Roman" w:cs="Times New Roman"/>
          <w:sz w:val="24"/>
          <w:szCs w:val="24"/>
        </w:rPr>
        <w:t xml:space="preserve">. </w:t>
      </w:r>
      <w:r w:rsidR="00B96804" w:rsidRPr="00616DFA">
        <w:rPr>
          <w:rFonts w:hAnsi="Times New Roman" w:cs="Times New Roman"/>
          <w:sz w:val="24"/>
          <w:szCs w:val="24"/>
        </w:rPr>
        <w:t>отделением</w:t>
      </w:r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r w:rsidR="00B96804" w:rsidRPr="00616DFA">
        <w:rPr>
          <w:rFonts w:hAnsi="Times New Roman" w:cs="Times New Roman"/>
          <w:sz w:val="24"/>
          <w:szCs w:val="24"/>
        </w:rPr>
        <w:t>эндоскопии</w:t>
      </w:r>
      <w:r w:rsidR="00B96804" w:rsidRPr="00616DFA">
        <w:rPr>
          <w:rFonts w:hAnsi="Times New Roman" w:cs="Times New Roman"/>
          <w:sz w:val="24"/>
          <w:szCs w:val="24"/>
        </w:rPr>
        <w:t xml:space="preserve">, </w:t>
      </w:r>
      <w:r w:rsidR="00B96804" w:rsidRPr="00616DFA">
        <w:rPr>
          <w:rFonts w:hAnsi="Times New Roman" w:cs="Times New Roman"/>
          <w:sz w:val="24"/>
          <w:szCs w:val="24"/>
        </w:rPr>
        <w:t>к</w:t>
      </w:r>
      <w:r w:rsidR="00B96804" w:rsidRPr="00616DFA">
        <w:rPr>
          <w:rFonts w:hAnsi="Times New Roman" w:cs="Times New Roman"/>
          <w:sz w:val="24"/>
          <w:szCs w:val="24"/>
        </w:rPr>
        <w:t>.</w:t>
      </w:r>
      <w:r w:rsidR="00B96804" w:rsidRPr="00616DFA">
        <w:rPr>
          <w:rFonts w:hAnsi="Times New Roman" w:cs="Times New Roman"/>
          <w:sz w:val="24"/>
          <w:szCs w:val="24"/>
        </w:rPr>
        <w:t>м</w:t>
      </w:r>
      <w:r w:rsidR="00B96804" w:rsidRPr="00616DFA">
        <w:rPr>
          <w:rFonts w:hAnsi="Times New Roman" w:cs="Times New Roman"/>
          <w:sz w:val="24"/>
          <w:szCs w:val="24"/>
        </w:rPr>
        <w:t>.</w:t>
      </w:r>
      <w:r w:rsidR="00B96804" w:rsidRPr="00616DFA">
        <w:rPr>
          <w:rFonts w:hAnsi="Times New Roman" w:cs="Times New Roman"/>
          <w:sz w:val="24"/>
          <w:szCs w:val="24"/>
        </w:rPr>
        <w:t>н</w:t>
      </w:r>
      <w:r w:rsidR="00B96804" w:rsidRPr="00616DFA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="00B96804" w:rsidRPr="00616DFA">
        <w:rPr>
          <w:rFonts w:hAnsi="Times New Roman" w:cs="Times New Roman"/>
          <w:sz w:val="24"/>
          <w:szCs w:val="24"/>
        </w:rPr>
        <w:t>Зарипов</w:t>
      </w:r>
      <w:proofErr w:type="spellEnd"/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r w:rsidR="00B96804" w:rsidRPr="00616DFA">
        <w:rPr>
          <w:rFonts w:hAnsi="Times New Roman" w:cs="Times New Roman"/>
          <w:sz w:val="24"/>
          <w:szCs w:val="24"/>
        </w:rPr>
        <w:t>Ш</w:t>
      </w:r>
      <w:r w:rsidR="00B96804" w:rsidRPr="00616DFA">
        <w:rPr>
          <w:rFonts w:hAnsi="Times New Roman" w:cs="Times New Roman"/>
          <w:sz w:val="24"/>
          <w:szCs w:val="24"/>
        </w:rPr>
        <w:t>.</w:t>
      </w:r>
      <w:r w:rsidR="00B96804" w:rsidRPr="00616DFA">
        <w:rPr>
          <w:rFonts w:hAnsi="Times New Roman" w:cs="Times New Roman"/>
          <w:sz w:val="24"/>
          <w:szCs w:val="24"/>
        </w:rPr>
        <w:t>А</w:t>
      </w:r>
      <w:r w:rsidR="00B96804" w:rsidRPr="00616DFA">
        <w:rPr>
          <w:rFonts w:hAnsi="Times New Roman" w:cs="Times New Roman"/>
          <w:sz w:val="24"/>
          <w:szCs w:val="24"/>
        </w:rPr>
        <w:t xml:space="preserve">,  </w:t>
      </w:r>
      <w:r w:rsidR="00B96804" w:rsidRPr="00616DFA">
        <w:rPr>
          <w:rFonts w:hAnsi="Times New Roman" w:cs="Times New Roman"/>
          <w:sz w:val="24"/>
          <w:szCs w:val="24"/>
        </w:rPr>
        <w:t>зав</w:t>
      </w:r>
      <w:r w:rsidR="00B96804" w:rsidRPr="00616DFA">
        <w:rPr>
          <w:rFonts w:hAnsi="Times New Roman" w:cs="Times New Roman"/>
          <w:sz w:val="24"/>
          <w:szCs w:val="24"/>
        </w:rPr>
        <w:t xml:space="preserve">. </w:t>
      </w:r>
      <w:r w:rsidR="00B96804" w:rsidRPr="00616DFA">
        <w:rPr>
          <w:rFonts w:hAnsi="Times New Roman" w:cs="Times New Roman"/>
          <w:sz w:val="24"/>
          <w:szCs w:val="24"/>
        </w:rPr>
        <w:t>отделением</w:t>
      </w:r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r w:rsidR="00B96804" w:rsidRPr="00616DFA">
        <w:rPr>
          <w:rFonts w:hAnsi="Times New Roman" w:cs="Times New Roman"/>
          <w:sz w:val="24"/>
          <w:szCs w:val="24"/>
        </w:rPr>
        <w:t>УЗИ</w:t>
      </w:r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B96804" w:rsidRPr="00616DFA">
        <w:rPr>
          <w:rFonts w:hAnsi="Times New Roman" w:cs="Times New Roman"/>
          <w:sz w:val="24"/>
          <w:szCs w:val="24"/>
        </w:rPr>
        <w:t>Калимуллин</w:t>
      </w:r>
      <w:proofErr w:type="spellEnd"/>
      <w:proofErr w:type="gramEnd"/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B96804" w:rsidRPr="00616DFA">
        <w:rPr>
          <w:rFonts w:hAnsi="Times New Roman" w:cs="Times New Roman"/>
          <w:sz w:val="24"/>
          <w:szCs w:val="24"/>
        </w:rPr>
        <w:t>Н</w:t>
      </w:r>
      <w:r w:rsidR="00B96804" w:rsidRPr="00616DFA">
        <w:rPr>
          <w:rFonts w:hAnsi="Times New Roman" w:cs="Times New Roman"/>
          <w:sz w:val="24"/>
          <w:szCs w:val="24"/>
        </w:rPr>
        <w:t>.</w:t>
      </w:r>
      <w:proofErr w:type="gramEnd"/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B96804" w:rsidRPr="00616DFA">
        <w:rPr>
          <w:rFonts w:hAnsi="Times New Roman" w:cs="Times New Roman"/>
          <w:sz w:val="24"/>
          <w:szCs w:val="24"/>
        </w:rPr>
        <w:t>Н</w:t>
      </w:r>
      <w:r w:rsidR="00B96804" w:rsidRPr="00616DFA">
        <w:rPr>
          <w:rFonts w:hAnsi="Times New Roman" w:cs="Times New Roman"/>
          <w:sz w:val="24"/>
          <w:szCs w:val="24"/>
        </w:rPr>
        <w:t xml:space="preserve">., </w:t>
      </w:r>
      <w:r w:rsidR="00805943" w:rsidRPr="00616DFA">
        <w:rPr>
          <w:rFonts w:hAnsi="Times New Roman" w:cs="Times New Roman"/>
          <w:sz w:val="24"/>
          <w:szCs w:val="24"/>
        </w:rPr>
        <w:t>зав</w:t>
      </w:r>
      <w:r w:rsidR="00805943" w:rsidRPr="00616DFA">
        <w:rPr>
          <w:rFonts w:hAnsi="Times New Roman" w:cs="Times New Roman"/>
          <w:sz w:val="24"/>
          <w:szCs w:val="24"/>
        </w:rPr>
        <w:t xml:space="preserve">. </w:t>
      </w:r>
      <w:r w:rsidR="00805943" w:rsidRPr="00616DFA">
        <w:rPr>
          <w:rFonts w:hAnsi="Times New Roman" w:cs="Times New Roman"/>
          <w:sz w:val="24"/>
          <w:szCs w:val="24"/>
        </w:rPr>
        <w:t>кабинет</w:t>
      </w:r>
      <w:r w:rsidR="00BC10A8">
        <w:rPr>
          <w:rFonts w:hAnsi="Times New Roman" w:cs="Times New Roman"/>
          <w:sz w:val="24"/>
          <w:szCs w:val="24"/>
        </w:rPr>
        <w:t>ом</w:t>
      </w:r>
      <w:proofErr w:type="gramEnd"/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r w:rsidR="00B96804" w:rsidRPr="00616DFA">
        <w:rPr>
          <w:rFonts w:hAnsi="Times New Roman" w:cs="Times New Roman"/>
          <w:sz w:val="24"/>
          <w:szCs w:val="24"/>
        </w:rPr>
        <w:t>КТ</w:t>
      </w:r>
      <w:r w:rsidR="00B96804" w:rsidRPr="00616DF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547705" w:rsidRPr="00616DFA">
        <w:rPr>
          <w:rFonts w:hAnsi="Times New Roman" w:cs="Times New Roman"/>
          <w:sz w:val="24"/>
          <w:szCs w:val="24"/>
        </w:rPr>
        <w:t>Шиш</w:t>
      </w:r>
      <w:r w:rsidR="00805943" w:rsidRPr="00616DFA">
        <w:rPr>
          <w:rFonts w:hAnsi="Times New Roman" w:cs="Times New Roman"/>
          <w:sz w:val="24"/>
          <w:szCs w:val="24"/>
        </w:rPr>
        <w:t>и</w:t>
      </w:r>
      <w:r w:rsidR="00547705" w:rsidRPr="00616DFA">
        <w:rPr>
          <w:rFonts w:hAnsi="Times New Roman" w:cs="Times New Roman"/>
          <w:sz w:val="24"/>
          <w:szCs w:val="24"/>
        </w:rPr>
        <w:t>гин</w:t>
      </w:r>
      <w:proofErr w:type="spellEnd"/>
      <w:r w:rsidR="00805943" w:rsidRPr="00616DFA">
        <w:rPr>
          <w:rFonts w:hAnsi="Times New Roman" w:cs="Times New Roman"/>
          <w:sz w:val="24"/>
          <w:szCs w:val="24"/>
        </w:rPr>
        <w:t xml:space="preserve"> </w:t>
      </w:r>
      <w:r w:rsidR="00805943" w:rsidRPr="00616DFA">
        <w:rPr>
          <w:rFonts w:hAnsi="Times New Roman" w:cs="Times New Roman"/>
          <w:sz w:val="24"/>
          <w:szCs w:val="24"/>
        </w:rPr>
        <w:t>А</w:t>
      </w:r>
      <w:r w:rsidR="00805943" w:rsidRPr="00616DFA">
        <w:rPr>
          <w:rFonts w:hAnsi="Times New Roman" w:cs="Times New Roman"/>
          <w:sz w:val="24"/>
          <w:szCs w:val="24"/>
        </w:rPr>
        <w:t>.</w:t>
      </w:r>
      <w:proofErr w:type="gramStart"/>
      <w:r w:rsidR="00805943" w:rsidRPr="00616DFA">
        <w:rPr>
          <w:rFonts w:hAnsi="Times New Roman" w:cs="Times New Roman"/>
          <w:sz w:val="24"/>
          <w:szCs w:val="24"/>
        </w:rPr>
        <w:t>В</w:t>
      </w:r>
      <w:proofErr w:type="gramEnd"/>
      <w:r w:rsidR="00B96804"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врач</w:t>
      </w:r>
      <w:r w:rsidR="00737143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гастроэнтеролог</w:t>
      </w:r>
      <w:r w:rsidR="00737143">
        <w:rPr>
          <w:rFonts w:hAnsi="Times New Roman" w:cs="Times New Roman"/>
          <w:sz w:val="24"/>
          <w:szCs w:val="24"/>
        </w:rPr>
        <w:t>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Ахметова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Т</w:t>
      </w:r>
      <w:r w:rsidRPr="00616DFA">
        <w:rPr>
          <w:rFonts w:hAnsi="Times New Roman" w:cs="Times New Roman"/>
          <w:sz w:val="24"/>
          <w:szCs w:val="24"/>
        </w:rPr>
        <w:t>.</w:t>
      </w:r>
      <w:r w:rsidR="00737143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="00737143">
        <w:rPr>
          <w:rFonts w:hAnsi="Times New Roman" w:cs="Times New Roman"/>
          <w:sz w:val="24"/>
          <w:szCs w:val="24"/>
        </w:rPr>
        <w:t>Кашапова</w:t>
      </w:r>
      <w:proofErr w:type="spellEnd"/>
      <w:r w:rsidR="00737143">
        <w:rPr>
          <w:rFonts w:hAnsi="Times New Roman" w:cs="Times New Roman"/>
          <w:sz w:val="24"/>
          <w:szCs w:val="24"/>
        </w:rPr>
        <w:t xml:space="preserve"> </w:t>
      </w:r>
      <w:r w:rsidR="00737143">
        <w:rPr>
          <w:rFonts w:hAnsi="Times New Roman" w:cs="Times New Roman"/>
          <w:sz w:val="24"/>
          <w:szCs w:val="24"/>
        </w:rPr>
        <w:t>А</w:t>
      </w:r>
      <w:r w:rsidR="00737143">
        <w:rPr>
          <w:rFonts w:hAnsi="Times New Roman" w:cs="Times New Roman"/>
          <w:sz w:val="24"/>
          <w:szCs w:val="24"/>
        </w:rPr>
        <w:t>.</w:t>
      </w:r>
      <w:r w:rsidR="00737143">
        <w:rPr>
          <w:rFonts w:hAnsi="Times New Roman" w:cs="Times New Roman"/>
          <w:sz w:val="24"/>
          <w:szCs w:val="24"/>
        </w:rPr>
        <w:t>Х</w:t>
      </w:r>
      <w:r w:rsidR="00737143">
        <w:rPr>
          <w:rFonts w:hAnsi="Times New Roman" w:cs="Times New Roman"/>
          <w:sz w:val="24"/>
          <w:szCs w:val="24"/>
        </w:rPr>
        <w:t>.</w:t>
      </w:r>
    </w:p>
    <w:p w:rsidR="00616DFA" w:rsidRDefault="00616DFA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</w:p>
    <w:p w:rsidR="00EE1A53" w:rsidRDefault="00EE1A5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DE7D06" w:rsidRDefault="00DE7D06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DE7D06" w:rsidRDefault="00DE7D06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b/>
          <w:sz w:val="24"/>
          <w:szCs w:val="24"/>
        </w:rPr>
      </w:pPr>
      <w:r w:rsidRPr="00616DFA">
        <w:rPr>
          <w:rFonts w:hAnsi="Times New Roman" w:cs="Times New Roman"/>
          <w:b/>
          <w:sz w:val="24"/>
          <w:szCs w:val="24"/>
        </w:rPr>
        <w:t>Рецензенты</w:t>
      </w:r>
      <w:r w:rsidRPr="00616DFA">
        <w:rPr>
          <w:rFonts w:hAnsi="Times New Roman" w:cs="Times New Roman"/>
          <w:b/>
          <w:sz w:val="24"/>
          <w:szCs w:val="24"/>
        </w:rPr>
        <w:t xml:space="preserve">: </w:t>
      </w: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proofErr w:type="spellStart"/>
      <w:r w:rsidRPr="00616DFA">
        <w:rPr>
          <w:rFonts w:hAnsi="Times New Roman" w:cs="Times New Roman"/>
          <w:sz w:val="24"/>
          <w:szCs w:val="24"/>
        </w:rPr>
        <w:t>Волевач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Л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зав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кафедрой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поликлинической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медицины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ИДПО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БГМУ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д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профессор</w:t>
      </w:r>
    </w:p>
    <w:p w:rsidR="00864ED3" w:rsidRPr="00616DFA" w:rsidRDefault="00864ED3" w:rsidP="00616DFA">
      <w:pPr>
        <w:autoSpaceDE w:val="0"/>
        <w:autoSpaceDN w:val="0"/>
        <w:adjustRightInd w:val="0"/>
        <w:spacing w:after="0" w:line="360" w:lineRule="auto"/>
        <w:ind w:firstLine="720"/>
        <w:rPr>
          <w:rFonts w:hAnsi="Times New Roman" w:cs="Times New Roman"/>
          <w:sz w:val="24"/>
          <w:szCs w:val="24"/>
        </w:rPr>
      </w:pPr>
      <w:proofErr w:type="spellStart"/>
      <w:r w:rsidRPr="00616DFA">
        <w:rPr>
          <w:rFonts w:hAnsi="Times New Roman" w:cs="Times New Roman"/>
          <w:sz w:val="24"/>
          <w:szCs w:val="24"/>
        </w:rPr>
        <w:t>Загидуллин</w:t>
      </w:r>
      <w:proofErr w:type="spellEnd"/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Ш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З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зав</w:t>
      </w:r>
      <w:r w:rsidRPr="00616DFA">
        <w:rPr>
          <w:rFonts w:hAnsi="Times New Roman" w:cs="Times New Roman"/>
          <w:sz w:val="24"/>
          <w:szCs w:val="24"/>
        </w:rPr>
        <w:t xml:space="preserve">. </w:t>
      </w:r>
      <w:r w:rsidRPr="00616DFA">
        <w:rPr>
          <w:rFonts w:hAnsi="Times New Roman" w:cs="Times New Roman"/>
          <w:sz w:val="24"/>
          <w:szCs w:val="24"/>
        </w:rPr>
        <w:t>кафедрой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пропедевтики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внутренних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болезней</w:t>
      </w:r>
      <w:r w:rsidRPr="00616DFA">
        <w:rPr>
          <w:rFonts w:hAnsi="Times New Roman" w:cs="Times New Roman"/>
          <w:sz w:val="24"/>
          <w:szCs w:val="24"/>
        </w:rPr>
        <w:t xml:space="preserve"> </w:t>
      </w:r>
      <w:r w:rsidRPr="00616DFA">
        <w:rPr>
          <w:rFonts w:hAnsi="Times New Roman" w:cs="Times New Roman"/>
          <w:sz w:val="24"/>
          <w:szCs w:val="24"/>
        </w:rPr>
        <w:t>БГМУ</w:t>
      </w:r>
      <w:r w:rsidRPr="00616DFA">
        <w:rPr>
          <w:rFonts w:hAnsi="Times New Roman" w:cs="Times New Roman"/>
          <w:sz w:val="24"/>
          <w:szCs w:val="24"/>
        </w:rPr>
        <w:t xml:space="preserve">, </w:t>
      </w:r>
      <w:r w:rsidRPr="00616DFA">
        <w:rPr>
          <w:rFonts w:hAnsi="Times New Roman" w:cs="Times New Roman"/>
          <w:sz w:val="24"/>
          <w:szCs w:val="24"/>
        </w:rPr>
        <w:t>д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м</w:t>
      </w:r>
      <w:r w:rsidRPr="00616DFA">
        <w:rPr>
          <w:rFonts w:hAnsi="Times New Roman" w:cs="Times New Roman"/>
          <w:sz w:val="24"/>
          <w:szCs w:val="24"/>
        </w:rPr>
        <w:t>.</w:t>
      </w:r>
      <w:r w:rsidRPr="00616DFA">
        <w:rPr>
          <w:rFonts w:hAnsi="Times New Roman" w:cs="Times New Roman"/>
          <w:sz w:val="24"/>
          <w:szCs w:val="24"/>
        </w:rPr>
        <w:t>н</w:t>
      </w:r>
      <w:r w:rsidRPr="00616DFA">
        <w:rPr>
          <w:rFonts w:hAnsi="Times New Roman" w:cs="Times New Roman"/>
          <w:sz w:val="24"/>
          <w:szCs w:val="24"/>
        </w:rPr>
        <w:t xml:space="preserve">., </w:t>
      </w:r>
      <w:r w:rsidRPr="00616DFA">
        <w:rPr>
          <w:rFonts w:hAnsi="Times New Roman" w:cs="Times New Roman"/>
          <w:sz w:val="24"/>
          <w:szCs w:val="24"/>
        </w:rPr>
        <w:t>профессор</w:t>
      </w:r>
      <w:r w:rsidRPr="00616DFA">
        <w:rPr>
          <w:rFonts w:hAnsi="Times New Roman" w:cs="Times New Roman"/>
          <w:sz w:val="24"/>
          <w:szCs w:val="24"/>
        </w:rPr>
        <w:t xml:space="preserve"> </w:t>
      </w:r>
    </w:p>
    <w:p w:rsidR="00EA0475" w:rsidRDefault="00EA0475" w:rsidP="00864E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75" w:rsidRDefault="00EA0475" w:rsidP="00864E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75" w:rsidRDefault="00EA0475" w:rsidP="00864E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75" w:rsidRDefault="00EA0475" w:rsidP="00864ED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3FA" w:rsidRDefault="004A43FA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01F" w:rsidRDefault="007A101F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01F" w:rsidRDefault="007A101F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01F" w:rsidRDefault="007A101F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01F" w:rsidRDefault="007A101F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01F" w:rsidRDefault="007A101F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ED3" w:rsidRDefault="00864ED3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Несмотря на значимый прогресс современной медицины, проблема хронического панкреатита остается одной из самых сложных в гастроэнтерологии в связи с трудностью диагностики и недостаточной эффективностью существующих методов лечения. </w:t>
      </w:r>
    </w:p>
    <w:p w:rsidR="00864ED3" w:rsidRDefault="00864ED3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отмечается увеличение заболеваемости хроническим панкреатитом во всем мире, в том числе и в России. Занимая важное место в общей структуре заболеваний органов пищеварения, хронический панкреатит служит частой причиной развития нетрудоспособности и нередко приводит к летальным исходам, что представляет негативную медицинскую и социальную ситуацию. </w:t>
      </w:r>
    </w:p>
    <w:p w:rsidR="00864ED3" w:rsidRDefault="00864ED3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Проблема хронического панкреатита находится в центре внимания научных исследователей и врачей практического здравоохранения. </w:t>
      </w:r>
      <w:r w:rsidR="00D508F7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и лечение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больных с хроническим панкреатитом основыва</w:t>
      </w:r>
      <w:r w:rsidR="00D508F7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Рекомендациях Российской гастроэнтерологической ассоциации по диагностике и лечению хронического панкреатита (2014г). Данные рекомендации являются основным руководством для врачей по диагностике и лечению хронического панкреатита.</w:t>
      </w:r>
    </w:p>
    <w:p w:rsidR="00864ED3" w:rsidRDefault="00864ED3" w:rsidP="00864E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b/>
          <w:color w:val="000000"/>
          <w:sz w:val="24"/>
          <w:szCs w:val="24"/>
        </w:rPr>
        <w:t>Хронический панкреатит</w:t>
      </w:r>
      <w:r w:rsidRPr="00A61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1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полиэтиологичное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воспалительное заболевание поджелудочной железы, </w:t>
      </w:r>
      <w:r w:rsidRPr="00A61A5A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проявляющееся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стойкими необратимыми очаговыми, сегментарными или диффузными повреждениями её паренхимы, </w:t>
      </w:r>
      <w:r w:rsidRPr="00A61A5A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 проявляются абдоминальной болью и</w:t>
      </w:r>
      <w:r w:rsidRPr="005F3BDF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прогрессирующим снижением функции органа. 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b/>
          <w:color w:val="000000"/>
          <w:sz w:val="24"/>
          <w:szCs w:val="24"/>
        </w:rPr>
        <w:t>Эпидемиология.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Распространенность в Европе составляет 25,0-26,4 случая на 100 тыс. населения, в России -27,4-50,0 случая на 100 тыс. населения. </w:t>
      </w:r>
      <w:proofErr w:type="gram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отмечена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тенденция к увеличению заболеваемости острым и хроническим панкреатитом, за последние 30 лет - более чем в 2 раза.</w:t>
      </w:r>
      <w:proofErr w:type="gram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Заболеваемость ХП в развитых странах колеблется в пределах 5-10 случаев на 100 тыс. населения; в мире в целом - 1,6-23 случая на 100 тыс. населения в год.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Обычно ХП развивается в среднем возрасте (35-50 лет). </w:t>
      </w:r>
      <w:proofErr w:type="gram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В развитых странах средний возраст с момента установле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диагноза снизился с 50 до 39 лет, среди заболевших увеличилась доля женщин (на 30%), первичная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инвалидизация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достигает 15%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Летальность после первичного установления диагноза ХП составляет до 20% в течение первых 10 лет и более 50% -через 20 лет (в среднем 11,9%). В 15-20% случаев больные погибают от осложнений, возникающих во время обострений панкреатита, другие - вследствие вторичных нарушений пищеварения и инфекционных осложнений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b/>
          <w:color w:val="000000"/>
          <w:sz w:val="24"/>
          <w:szCs w:val="24"/>
        </w:rPr>
        <w:t>Этиология.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t>Современные представления об этиологии заболевания отражает классификация TIGAR-0, согласно которой вы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>деляют: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b/>
          <w:color w:val="000000"/>
          <w:sz w:val="24"/>
          <w:szCs w:val="24"/>
        </w:rPr>
        <w:t>Токсический/метаболический ХП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связанный со злоупотреблением алкоголем;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табакокурением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(риск повышается в 8-17 раз);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гиперкальциемией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гиперпаратиреозом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гиперлипидемией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>; хронической почечной недостаточ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>ностью; действием медикаментов и токсинов.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b/>
          <w:color w:val="000000"/>
          <w:sz w:val="24"/>
          <w:szCs w:val="24"/>
        </w:rPr>
        <w:t>Идиопатический:</w:t>
      </w:r>
    </w:p>
    <w:p w:rsidR="00E332D9" w:rsidRPr="00E332D9" w:rsidRDefault="00E332D9" w:rsidP="00D15E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раннего начала (боль),</w:t>
      </w:r>
    </w:p>
    <w:p w:rsidR="00E332D9" w:rsidRPr="00E332D9" w:rsidRDefault="00E332D9" w:rsidP="00D15E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позднего начала (боль отсутствует у 50%; быстрое развитие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кальцификации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br/>
        <w:t>экз</w:t>
      </w:r>
      <w:proofErr w:type="gram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и эндокринной недостаточности),</w:t>
      </w:r>
    </w:p>
    <w:p w:rsidR="00E332D9" w:rsidRPr="00E332D9" w:rsidRDefault="00E332D9" w:rsidP="00D15E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тропический,</w:t>
      </w:r>
    </w:p>
    <w:p w:rsidR="00E332D9" w:rsidRPr="00E332D9" w:rsidRDefault="00E332D9" w:rsidP="00D15E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тропический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кальцифицирующий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панкреатит,</w:t>
      </w:r>
    </w:p>
    <w:p w:rsidR="00E332D9" w:rsidRPr="00E332D9" w:rsidRDefault="00E332D9" w:rsidP="00D15E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фиброкалькулезный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панкреатический диабет.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b/>
          <w:color w:val="000000"/>
          <w:sz w:val="24"/>
          <w:szCs w:val="24"/>
        </w:rPr>
        <w:t>Наследственный:</w:t>
      </w:r>
    </w:p>
    <w:p w:rsidR="00E332D9" w:rsidRPr="00E332D9" w:rsidRDefault="00E332D9" w:rsidP="00D15E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аутосомно-доминантный:</w:t>
      </w:r>
    </w:p>
    <w:p w:rsidR="00E332D9" w:rsidRPr="00E332D9" w:rsidRDefault="00E332D9" w:rsidP="00D15E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мутации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катионического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трипсиногена 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t>кодонах 29 и 122),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аутосомно-рецессивный</w:t>
      </w:r>
      <w:proofErr w:type="gramEnd"/>
      <w:r w:rsidRPr="00E33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32D9" w:rsidRPr="00547705" w:rsidRDefault="00E332D9" w:rsidP="00D15E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мутации</w:t>
      </w:r>
      <w:r w:rsidRPr="005477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CFTR (cystic fibrosis transmembrane conductance regulator),</w:t>
      </w:r>
    </w:p>
    <w:p w:rsidR="00E332D9" w:rsidRPr="00547705" w:rsidRDefault="00E332D9" w:rsidP="00D15E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мутации</w:t>
      </w:r>
      <w:r w:rsidRPr="005477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SPINK1 (serine protease inhibitor, </w:t>
      </w:r>
      <w:proofErr w:type="spellStart"/>
      <w:r w:rsidRPr="00547705">
        <w:rPr>
          <w:rFonts w:ascii="Times New Roman" w:hAnsi="Times New Roman" w:cs="Times New Roman"/>
          <w:color w:val="000000"/>
          <w:sz w:val="24"/>
          <w:szCs w:val="24"/>
          <w:lang w:val="en-US"/>
        </w:rPr>
        <w:t>Kazal</w:t>
      </w:r>
      <w:proofErr w:type="spellEnd"/>
      <w:r w:rsidRPr="005477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type 1),</w:t>
      </w:r>
    </w:p>
    <w:p w:rsidR="00E332D9" w:rsidRDefault="00E332D9" w:rsidP="00D15E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мутации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катионического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трипсиногена (кодоны 16,22,23),</w:t>
      </w:r>
    </w:p>
    <w:p w:rsidR="00E332D9" w:rsidRPr="00E332D9" w:rsidRDefault="00E332D9" w:rsidP="00D15E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мутации </w:t>
      </w:r>
      <w:r w:rsidR="00F265F1">
        <w:rPr>
          <w:rFonts w:ascii="Times New Roman" w:hAnsi="Times New Roman" w:cs="Times New Roman"/>
          <w:color w:val="000000"/>
          <w:sz w:val="24"/>
          <w:szCs w:val="24"/>
          <w:lang w:val="en-US"/>
        </w:rPr>
        <w:t>a1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антитрипсина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2D9" w:rsidRPr="00441E58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1E58">
        <w:rPr>
          <w:rFonts w:ascii="Times New Roman" w:hAnsi="Times New Roman" w:cs="Times New Roman"/>
          <w:b/>
          <w:color w:val="000000"/>
          <w:sz w:val="24"/>
          <w:szCs w:val="24"/>
        </w:rPr>
        <w:t>Аутоиммунный:</w:t>
      </w:r>
    </w:p>
    <w:p w:rsidR="00E332D9" w:rsidRPr="00441E58" w:rsidRDefault="00E332D9" w:rsidP="00D15E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E58">
        <w:rPr>
          <w:rFonts w:ascii="Times New Roman" w:hAnsi="Times New Roman" w:cs="Times New Roman"/>
          <w:color w:val="000000"/>
          <w:sz w:val="24"/>
          <w:szCs w:val="24"/>
        </w:rPr>
        <w:t>изолированный аутоиммунный,</w:t>
      </w:r>
    </w:p>
    <w:p w:rsidR="00E332D9" w:rsidRPr="00441E58" w:rsidRDefault="00E332D9" w:rsidP="00D15E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E58">
        <w:rPr>
          <w:rFonts w:ascii="Times New Roman" w:hAnsi="Times New Roman" w:cs="Times New Roman"/>
          <w:color w:val="000000"/>
          <w:sz w:val="24"/>
          <w:szCs w:val="24"/>
        </w:rPr>
        <w:t>аутоиммунный</w:t>
      </w:r>
      <w:proofErr w:type="gramEnd"/>
      <w:r w:rsidRPr="00441E5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системного </w:t>
      </w:r>
      <w:r w:rsidR="00441E58">
        <w:rPr>
          <w:rFonts w:ascii="Times New Roman" w:hAnsi="Times New Roman" w:cs="Times New Roman"/>
          <w:color w:val="000000"/>
          <w:sz w:val="24"/>
          <w:szCs w:val="24"/>
          <w:lang w:val="en-US"/>
        </w:rPr>
        <w:t>IgG</w:t>
      </w:r>
      <w:r w:rsidRPr="00441E58">
        <w:rPr>
          <w:rFonts w:ascii="Times New Roman" w:hAnsi="Times New Roman" w:cs="Times New Roman"/>
          <w:color w:val="000000"/>
          <w:sz w:val="24"/>
          <w:szCs w:val="24"/>
        </w:rPr>
        <w:t>4-ассоциированного заболевания,</w:t>
      </w:r>
    </w:p>
    <w:p w:rsidR="00E332D9" w:rsidRPr="00441E58" w:rsidRDefault="00E332D9" w:rsidP="00D15E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E58">
        <w:rPr>
          <w:rFonts w:ascii="Times New Roman" w:hAnsi="Times New Roman" w:cs="Times New Roman"/>
          <w:color w:val="000000"/>
          <w:sz w:val="24"/>
          <w:szCs w:val="24"/>
        </w:rPr>
        <w:t>ассоциированный</w:t>
      </w:r>
      <w:proofErr w:type="gramEnd"/>
      <w:r w:rsidRPr="00441E58">
        <w:rPr>
          <w:rFonts w:ascii="Times New Roman" w:hAnsi="Times New Roman" w:cs="Times New Roman"/>
          <w:color w:val="000000"/>
          <w:sz w:val="24"/>
          <w:szCs w:val="24"/>
        </w:rPr>
        <w:t xml:space="preserve"> с синдромом </w:t>
      </w:r>
      <w:proofErr w:type="spellStart"/>
      <w:r w:rsidRPr="00441E58">
        <w:rPr>
          <w:rFonts w:ascii="Times New Roman" w:hAnsi="Times New Roman" w:cs="Times New Roman"/>
          <w:color w:val="000000"/>
          <w:sz w:val="24"/>
          <w:szCs w:val="24"/>
        </w:rPr>
        <w:t>Шегрена</w:t>
      </w:r>
      <w:proofErr w:type="spellEnd"/>
      <w:r w:rsidRPr="00441E5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332D9" w:rsidRPr="00441E58" w:rsidRDefault="00E332D9" w:rsidP="00D15E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E58">
        <w:rPr>
          <w:rFonts w:ascii="Times New Roman" w:hAnsi="Times New Roman" w:cs="Times New Roman"/>
          <w:color w:val="000000"/>
          <w:sz w:val="24"/>
          <w:szCs w:val="24"/>
        </w:rPr>
        <w:t>ассоциированный</w:t>
      </w:r>
      <w:proofErr w:type="gramEnd"/>
      <w:r w:rsidRPr="00441E58">
        <w:rPr>
          <w:rFonts w:ascii="Times New Roman" w:hAnsi="Times New Roman" w:cs="Times New Roman"/>
          <w:color w:val="000000"/>
          <w:sz w:val="24"/>
          <w:szCs w:val="24"/>
        </w:rPr>
        <w:t xml:space="preserve"> с воспалительными заболеваниями толстой кишки,</w:t>
      </w:r>
    </w:p>
    <w:p w:rsidR="00E332D9" w:rsidRPr="00441E58" w:rsidRDefault="00E332D9" w:rsidP="00D15E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E58">
        <w:rPr>
          <w:rFonts w:ascii="Times New Roman" w:hAnsi="Times New Roman" w:cs="Times New Roman"/>
          <w:color w:val="000000"/>
          <w:sz w:val="24"/>
          <w:szCs w:val="24"/>
        </w:rPr>
        <w:t>ассоциированный</w:t>
      </w:r>
      <w:proofErr w:type="gramEnd"/>
      <w:r w:rsidRPr="00441E58">
        <w:rPr>
          <w:rFonts w:ascii="Times New Roman" w:hAnsi="Times New Roman" w:cs="Times New Roman"/>
          <w:color w:val="000000"/>
          <w:sz w:val="24"/>
          <w:szCs w:val="24"/>
        </w:rPr>
        <w:t xml:space="preserve"> с первичным </w:t>
      </w:r>
      <w:proofErr w:type="spellStart"/>
      <w:r w:rsidRPr="00441E58">
        <w:rPr>
          <w:rFonts w:ascii="Times New Roman" w:hAnsi="Times New Roman" w:cs="Times New Roman"/>
          <w:color w:val="000000"/>
          <w:sz w:val="24"/>
          <w:szCs w:val="24"/>
        </w:rPr>
        <w:t>билиарным</w:t>
      </w:r>
      <w:proofErr w:type="spellEnd"/>
      <w:r w:rsidRPr="00441E58">
        <w:rPr>
          <w:rFonts w:ascii="Times New Roman" w:hAnsi="Times New Roman" w:cs="Times New Roman"/>
          <w:color w:val="000000"/>
          <w:sz w:val="24"/>
          <w:szCs w:val="24"/>
        </w:rPr>
        <w:t xml:space="preserve"> циррозом.</w:t>
      </w:r>
    </w:p>
    <w:p w:rsidR="00E332D9" w:rsidRPr="007A747E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b/>
          <w:color w:val="000000"/>
          <w:sz w:val="24"/>
          <w:szCs w:val="24"/>
        </w:rPr>
        <w:t>ХП как следствие рецидивирующего и тяжелого острого панкреатита:</w:t>
      </w:r>
    </w:p>
    <w:p w:rsidR="00E332D9" w:rsidRPr="007A747E" w:rsidRDefault="00E332D9" w:rsidP="00D15E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постнекротический</w:t>
      </w:r>
      <w:proofErr w:type="spellEnd"/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 (тяжелый острый панкреатит - ОП),</w:t>
      </w:r>
    </w:p>
    <w:p w:rsidR="00E332D9" w:rsidRPr="007A747E" w:rsidRDefault="00E332D9" w:rsidP="00D15E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color w:val="000000"/>
          <w:sz w:val="24"/>
          <w:szCs w:val="24"/>
        </w:rPr>
        <w:t>рецидивирующий ОП,</w:t>
      </w:r>
    </w:p>
    <w:p w:rsidR="00E332D9" w:rsidRPr="007A747E" w:rsidRDefault="00E332D9" w:rsidP="00D15E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сосудистые заболевания / </w:t>
      </w:r>
      <w:proofErr w:type="gram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ишемический</w:t>
      </w:r>
      <w:proofErr w:type="gramEnd"/>
      <w:r w:rsidRPr="007A747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332D9" w:rsidRPr="007A747E" w:rsidRDefault="00E332D9" w:rsidP="00D15E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color w:val="000000"/>
          <w:sz w:val="24"/>
          <w:szCs w:val="24"/>
        </w:rPr>
        <w:t>лучевой.</w:t>
      </w:r>
    </w:p>
    <w:p w:rsidR="00E332D9" w:rsidRPr="007A747E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A747E">
        <w:rPr>
          <w:rFonts w:ascii="Times New Roman" w:hAnsi="Times New Roman" w:cs="Times New Roman"/>
          <w:b/>
          <w:color w:val="000000"/>
          <w:sz w:val="24"/>
          <w:szCs w:val="24"/>
        </w:rPr>
        <w:t>Обструктивный</w:t>
      </w:r>
      <w:proofErr w:type="spellEnd"/>
      <w:r w:rsidRPr="007A7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332D9" w:rsidRPr="007A747E" w:rsidRDefault="00E332D9" w:rsidP="00D15E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расстройства сфинктера </w:t>
      </w:r>
      <w:proofErr w:type="spell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Одди</w:t>
      </w:r>
      <w:proofErr w:type="spellEnd"/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 (стеноз или дискинезия),</w:t>
      </w:r>
    </w:p>
    <w:p w:rsidR="00E332D9" w:rsidRPr="007A747E" w:rsidRDefault="00E332D9" w:rsidP="00D15E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color w:val="000000"/>
          <w:sz w:val="24"/>
          <w:szCs w:val="24"/>
        </w:rPr>
        <w:t>обструкция протока (например, опухоль),</w:t>
      </w:r>
    </w:p>
    <w:p w:rsidR="00E332D9" w:rsidRPr="007A747E" w:rsidRDefault="00E332D9" w:rsidP="00D15E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периампулярные</w:t>
      </w:r>
      <w:proofErr w:type="spellEnd"/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 кисты двенадцатиперстной кишки (ДПК),</w:t>
      </w:r>
    </w:p>
    <w:p w:rsidR="00E332D9" w:rsidRPr="007A747E" w:rsidRDefault="00E332D9" w:rsidP="00D15E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7E">
        <w:rPr>
          <w:rFonts w:ascii="Times New Roman" w:hAnsi="Times New Roman" w:cs="Times New Roman"/>
          <w:color w:val="000000"/>
          <w:sz w:val="24"/>
          <w:szCs w:val="24"/>
        </w:rPr>
        <w:t>посттравматические рубцы панкреатических протоков</w:t>
      </w:r>
      <w:r w:rsidR="007A747E"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(осложнение эндоскопических процедур - </w:t>
      </w:r>
      <w:proofErr w:type="spell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папиллосфинктеротомии</w:t>
      </w:r>
      <w:proofErr w:type="spellEnd"/>
      <w:r w:rsidRPr="007A747E">
        <w:rPr>
          <w:rFonts w:ascii="Times New Roman" w:hAnsi="Times New Roman" w:cs="Times New Roman"/>
          <w:color w:val="000000"/>
          <w:sz w:val="24"/>
          <w:szCs w:val="24"/>
        </w:rPr>
        <w:t>, экстракции конкрементов и т. д.),</w:t>
      </w:r>
    </w:p>
    <w:p w:rsidR="00E332D9" w:rsidRPr="007A747E" w:rsidRDefault="00E332D9" w:rsidP="00D15E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pancreas</w:t>
      </w:r>
      <w:proofErr w:type="spellEnd"/>
      <w:r w:rsidRPr="007A7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47E">
        <w:rPr>
          <w:rFonts w:ascii="Times New Roman" w:hAnsi="Times New Roman" w:cs="Times New Roman"/>
          <w:color w:val="000000"/>
          <w:sz w:val="24"/>
          <w:szCs w:val="24"/>
        </w:rPr>
        <w:t>divisum</w:t>
      </w:r>
      <w:proofErr w:type="spellEnd"/>
      <w:r w:rsidRPr="007A74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2D9" w:rsidRPr="00E35307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b/>
          <w:color w:val="000000"/>
          <w:sz w:val="24"/>
          <w:szCs w:val="24"/>
        </w:rPr>
        <w:t>Токсические факторы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t>Алкоголь является причиной 60-70% случаев ХП. Доза ежедневного употребления алкоголя, при которой ХП возни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>кает в течение 10-15 лет, составляет примерно 60-80 мл/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>. Курение существенно потенцирует действие алкоголя (мультипликативный эффект), повышая риск развития и прогрессирования ХП.</w:t>
      </w:r>
    </w:p>
    <w:p w:rsidR="00E332D9" w:rsidRPr="00E332D9" w:rsidRDefault="00E332D9" w:rsidP="00E33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Существует несколько способов выявления лиц, злоупотребляющих алкоголем. Тест на выявление нарушений, свя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>занных с употреблением алкоголя (AUDIT), позволяет провести достоверную оценку, но требует перевода традицион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величин в стандартные дозы приема. </w:t>
      </w:r>
      <w:proofErr w:type="spellStart"/>
      <w:r w:rsidRPr="00E332D9">
        <w:rPr>
          <w:rFonts w:ascii="Times New Roman" w:hAnsi="Times New Roman" w:cs="Times New Roman"/>
          <w:color w:val="000000"/>
          <w:sz w:val="24"/>
          <w:szCs w:val="24"/>
        </w:rPr>
        <w:t>Паддингтонский</w:t>
      </w:r>
      <w:proofErr w:type="spellEnd"/>
      <w:r w:rsidRPr="00E332D9">
        <w:rPr>
          <w:rFonts w:ascii="Times New Roman" w:hAnsi="Times New Roman" w:cs="Times New Roman"/>
          <w:color w:val="000000"/>
          <w:sz w:val="24"/>
          <w:szCs w:val="24"/>
        </w:rPr>
        <w:t xml:space="preserve"> алкогольный тест (ПАТ) занимает мало времени и сопо</w:t>
      </w:r>
      <w:r w:rsidRPr="00E332D9">
        <w:rPr>
          <w:rFonts w:ascii="Times New Roman" w:hAnsi="Times New Roman" w:cs="Times New Roman"/>
          <w:color w:val="000000"/>
          <w:sz w:val="24"/>
          <w:szCs w:val="24"/>
        </w:rPr>
        <w:softHyphen/>
        <w:t>ставим по чувствительности с AUDIT.</w:t>
      </w:r>
    </w:p>
    <w:p w:rsidR="00E35307" w:rsidRPr="00E35307" w:rsidRDefault="00E35307" w:rsidP="00E353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35307">
        <w:rPr>
          <w:rFonts w:ascii="Times New Roman" w:hAnsi="Times New Roman" w:cs="Times New Roman"/>
          <w:b/>
          <w:color w:val="000000"/>
          <w:sz w:val="24"/>
          <w:szCs w:val="24"/>
        </w:rPr>
        <w:t>Паддингтонский</w:t>
      </w:r>
      <w:proofErr w:type="spellEnd"/>
      <w:r w:rsidRPr="00E353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алкогольный тест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1.Вы употребляете алкоголь?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Да - переход к пункту 2. Нет</w:t>
      </w:r>
    </w:p>
    <w:p w:rsid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2.Почти большинство людей иногда выпивают больше чем обычно,</w:t>
      </w:r>
      <w:r w:rsidRPr="00E35307">
        <w:rPr>
          <w:rFonts w:ascii="Times New Roman" w:hAnsi="Times New Roman" w:cs="Times New Roman"/>
          <w:color w:val="000000"/>
          <w:sz w:val="24"/>
          <w:szCs w:val="24"/>
        </w:rPr>
        <w:br/>
        <w:t>сколько максимально Вы могли выпить в такой день?</w:t>
      </w:r>
    </w:p>
    <w:p w:rsidR="000576BB" w:rsidRDefault="000576BB" w:rsidP="000576B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127"/>
        <w:gridCol w:w="1785"/>
        <w:gridCol w:w="1785"/>
        <w:gridCol w:w="1785"/>
      </w:tblGrid>
      <w:tr w:rsidR="006E46E5" w:rsidTr="006E46E5">
        <w:tc>
          <w:tcPr>
            <w:tcW w:w="1526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</w:t>
            </w:r>
          </w:p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порция</w:t>
            </w:r>
          </w:p>
        </w:tc>
        <w:tc>
          <w:tcPr>
            <w:tcW w:w="2127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 (мл)</w:t>
            </w:r>
          </w:p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об%</w:t>
            </w:r>
          </w:p>
        </w:tc>
        <w:tc>
          <w:tcPr>
            <w:tcW w:w="1785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Крепленое </w:t>
            </w:r>
          </w:p>
          <w:p w:rsidR="006E46E5" w:rsidRDefault="006E46E5" w:rsidP="002769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 (мл) 1</w:t>
            </w:r>
            <w:r w:rsidR="0027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Сухое вино</w:t>
            </w:r>
          </w:p>
          <w:p w:rsidR="00276957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 об%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 (бут.)</w:t>
            </w:r>
          </w:p>
          <w:p w:rsidR="00276957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об%</w:t>
            </w:r>
          </w:p>
        </w:tc>
      </w:tr>
      <w:tr w:rsidR="006E46E5" w:rsidTr="006E46E5">
        <w:tc>
          <w:tcPr>
            <w:tcW w:w="1526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(0)</w:t>
            </w:r>
          </w:p>
        </w:tc>
        <w:tc>
          <w:tcPr>
            <w:tcW w:w="1701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2</w:t>
            </w:r>
          </w:p>
        </w:tc>
        <w:tc>
          <w:tcPr>
            <w:tcW w:w="2127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30-60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75-150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75-150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250мл -1 бут.</w:t>
            </w:r>
          </w:p>
        </w:tc>
      </w:tr>
      <w:tr w:rsidR="006E46E5" w:rsidTr="006E46E5">
        <w:tc>
          <w:tcPr>
            <w:tcW w:w="1526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или 4</w:t>
            </w:r>
          </w:p>
        </w:tc>
        <w:tc>
          <w:tcPr>
            <w:tcW w:w="2127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90-120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225-300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300-400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1,5 -2 бут.</w:t>
            </w:r>
          </w:p>
        </w:tc>
      </w:tr>
      <w:tr w:rsidR="006E46E5" w:rsidTr="006E46E5">
        <w:tc>
          <w:tcPr>
            <w:tcW w:w="1526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или 6</w:t>
            </w:r>
          </w:p>
        </w:tc>
        <w:tc>
          <w:tcPr>
            <w:tcW w:w="2127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375-450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500-600</w:t>
            </w:r>
          </w:p>
        </w:tc>
        <w:tc>
          <w:tcPr>
            <w:tcW w:w="1785" w:type="dxa"/>
          </w:tcPr>
          <w:p w:rsidR="006E46E5" w:rsidRDefault="00276957" w:rsidP="002769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– 3 бут.</w:t>
            </w:r>
          </w:p>
        </w:tc>
      </w:tr>
      <w:tr w:rsidR="006E46E5" w:rsidTr="006E46E5">
        <w:tc>
          <w:tcPr>
            <w:tcW w:w="1526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или 8</w:t>
            </w:r>
          </w:p>
        </w:tc>
        <w:tc>
          <w:tcPr>
            <w:tcW w:w="2127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210-240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525-600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700-900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 – 4 бут.</w:t>
            </w:r>
          </w:p>
        </w:tc>
      </w:tr>
      <w:tr w:rsidR="006E46E5" w:rsidTr="006E46E5">
        <w:tc>
          <w:tcPr>
            <w:tcW w:w="1526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или более</w:t>
            </w:r>
          </w:p>
        </w:tc>
        <w:tc>
          <w:tcPr>
            <w:tcW w:w="2127" w:type="dxa"/>
          </w:tcPr>
          <w:p w:rsidR="006E46E5" w:rsidRDefault="006E46E5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и более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и более</w:t>
            </w:r>
          </w:p>
        </w:tc>
        <w:tc>
          <w:tcPr>
            <w:tcW w:w="1785" w:type="dxa"/>
          </w:tcPr>
          <w:p w:rsidR="006E46E5" w:rsidRDefault="00276957" w:rsidP="00E353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 и более</w:t>
            </w:r>
          </w:p>
        </w:tc>
        <w:tc>
          <w:tcPr>
            <w:tcW w:w="1785" w:type="dxa"/>
          </w:tcPr>
          <w:p w:rsidR="006E46E5" w:rsidRDefault="00276957" w:rsidP="002769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</w:t>
            </w:r>
          </w:p>
        </w:tc>
      </w:tr>
    </w:tbl>
    <w:p w:rsidR="006E46E5" w:rsidRPr="00E35307" w:rsidRDefault="006E46E5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307" w:rsidRPr="00E35307" w:rsidRDefault="00834B81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35307" w:rsidRPr="00E35307">
        <w:rPr>
          <w:rFonts w:ascii="Times New Roman" w:hAnsi="Times New Roman" w:cs="Times New Roman"/>
          <w:color w:val="000000"/>
          <w:sz w:val="24"/>
          <w:szCs w:val="24"/>
        </w:rPr>
        <w:t>. Как часто Вы употребляете 8/6 (для мужчин и женщин соответственно) стандартных порций алкогольных напитков в день: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один раз в неделю или чаще = ПАТ статус +</w:t>
      </w:r>
      <w:r w:rsidRPr="00E353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или, если менее часто: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по крайней мере</w:t>
      </w:r>
      <w:r w:rsidR="00834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5307">
        <w:rPr>
          <w:rFonts w:ascii="Times New Roman" w:hAnsi="Times New Roman" w:cs="Times New Roman"/>
          <w:color w:val="000000"/>
          <w:sz w:val="24"/>
          <w:szCs w:val="24"/>
        </w:rPr>
        <w:t xml:space="preserve"> один раз в месяц = ПАТ статус +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менее одного раза в месяц = ПАТ статус - (переход к 4)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>4. Как ВЫ считаете, этот осмотр Вас врачом связан с приемом алкоголя?</w:t>
      </w:r>
    </w:p>
    <w:p w:rsidR="008F01EA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07">
        <w:rPr>
          <w:rFonts w:ascii="Times New Roman" w:hAnsi="Times New Roman" w:cs="Times New Roman"/>
          <w:color w:val="000000"/>
          <w:sz w:val="24"/>
          <w:szCs w:val="24"/>
        </w:rPr>
        <w:t xml:space="preserve">Да = ПАТ статус + </w:t>
      </w:r>
    </w:p>
    <w:p w:rsidR="00E35307" w:rsidRPr="00E35307" w:rsidRDefault="00E35307" w:rsidP="00E35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307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E35307">
        <w:rPr>
          <w:rFonts w:ascii="Times New Roman" w:hAnsi="Times New Roman" w:cs="Times New Roman"/>
          <w:color w:val="000000"/>
          <w:sz w:val="24"/>
          <w:szCs w:val="24"/>
        </w:rPr>
        <w:t xml:space="preserve"> = ПАТ статус -</w:t>
      </w:r>
    </w:p>
    <w:p w:rsidR="008F01EA" w:rsidRPr="008F01EA" w:rsidRDefault="008F01EA" w:rsidP="008F01EA">
      <w:pPr>
        <w:shd w:val="clear" w:color="auto" w:fill="FFFFFF"/>
        <w:spacing w:before="62" w:line="235" w:lineRule="exact"/>
        <w:ind w:left="32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01EA">
        <w:rPr>
          <w:rFonts w:ascii="Times New Roman" w:hAnsi="Times New Roman" w:cs="Times New Roman"/>
          <w:b/>
          <w:color w:val="000000"/>
          <w:sz w:val="24"/>
          <w:szCs w:val="24"/>
        </w:rPr>
        <w:t>Наследственные факторы</w:t>
      </w:r>
    </w:p>
    <w:p w:rsidR="008F01EA" w:rsidRPr="008F01EA" w:rsidRDefault="008F01EA" w:rsidP="008F0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Мутации гена </w:t>
      </w:r>
      <w:proofErr w:type="spell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катионического</w:t>
      </w:r>
      <w:proofErr w:type="spell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 трипсиногена приводят к развитию наследственного панкреатита (НП)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 У боль</w:t>
      </w:r>
      <w:r w:rsidRPr="008F01E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НП симптомы обычно возникают в возрасте до 20 лет, на этом фоне заметно повышается риск развития </w:t>
      </w:r>
      <w:proofErr w:type="spell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аденокарциномы</w:t>
      </w:r>
      <w:proofErr w:type="spell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 поджелудочной железы. У пациентов с идиопатическим ХП выявлены мутации гена CFTR  и ингибитора трипсина (PSTI или SPINK1). В смешанной российской популяции мутация N34S в гене SPINK1 встречается досто</w:t>
      </w:r>
      <w:r w:rsidRPr="008F01E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верно чаще, чем в контроле (14,6 и 2,9% соответственно; </w:t>
      </w:r>
      <w:proofErr w:type="gram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&lt;0,05). Отношение шансов развития идиопатического ХП при наличии мутации N34S в этом исследовании составляет 4,6. Мутация N34S статистически достоверно чаще встречалась у больных </w:t>
      </w:r>
      <w:proofErr w:type="spell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кальцифицирующим</w:t>
      </w:r>
      <w:proofErr w:type="spell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панкреатитом (</w:t>
      </w:r>
      <w:proofErr w:type="gram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&lt;0,01) и у пациентов с </w:t>
      </w:r>
      <w:r w:rsidRPr="008F01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наличием </w:t>
      </w:r>
      <w:proofErr w:type="spell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псевдокист</w:t>
      </w:r>
      <w:proofErr w:type="spell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 (р&lt;0,05). Отношение шансов развития </w:t>
      </w:r>
      <w:proofErr w:type="spellStart"/>
      <w:r w:rsidRPr="008F01EA">
        <w:rPr>
          <w:rFonts w:ascii="Times New Roman" w:hAnsi="Times New Roman" w:cs="Times New Roman"/>
          <w:color w:val="000000"/>
          <w:sz w:val="24"/>
          <w:szCs w:val="24"/>
        </w:rPr>
        <w:t>кальцификации</w:t>
      </w:r>
      <w:proofErr w:type="spellEnd"/>
      <w:r w:rsidRPr="008F01EA">
        <w:rPr>
          <w:rFonts w:ascii="Times New Roman" w:hAnsi="Times New Roman" w:cs="Times New Roman"/>
          <w:color w:val="000000"/>
          <w:sz w:val="24"/>
          <w:szCs w:val="24"/>
        </w:rPr>
        <w:t xml:space="preserve"> у лиц с наличием N34S составляет 13,4, что свидетельствует о немалой роли в развитии забо</w:t>
      </w:r>
      <w:r w:rsidRPr="008F01EA">
        <w:rPr>
          <w:rFonts w:ascii="Times New Roman" w:hAnsi="Times New Roman" w:cs="Times New Roman"/>
          <w:color w:val="000000"/>
          <w:sz w:val="24"/>
          <w:szCs w:val="24"/>
        </w:rPr>
        <w:softHyphen/>
        <w:t>левания мутации N34S, определяющей 10% и более случаев идиопатического ХП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1EC3" w:rsidRPr="001A1EC3" w:rsidRDefault="001A1EC3" w:rsidP="001A1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EC3">
        <w:rPr>
          <w:rFonts w:ascii="Times New Roman" w:hAnsi="Times New Roman" w:cs="Times New Roman"/>
          <w:b/>
          <w:color w:val="000000"/>
          <w:sz w:val="24"/>
          <w:szCs w:val="24"/>
        </w:rPr>
        <w:t>Обструкция протоков</w:t>
      </w:r>
    </w:p>
    <w:p w:rsidR="001A1EC3" w:rsidRPr="001A1EC3" w:rsidRDefault="001A1EC3" w:rsidP="001A1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Состояниями, связанными с развитием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обструктивного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 ХП, являются травма, наличие конкрементов, ложные кисты и опухоли. Точно не установлено, возникает ли ХП на фоне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pancreas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divisum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 и дисфункции сфинктера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Одди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1EC3" w:rsidRPr="001A1EC3" w:rsidRDefault="001A1EC3" w:rsidP="001A1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EC3">
        <w:rPr>
          <w:rFonts w:ascii="Times New Roman" w:hAnsi="Times New Roman" w:cs="Times New Roman"/>
          <w:b/>
          <w:color w:val="000000"/>
          <w:sz w:val="24"/>
          <w:szCs w:val="24"/>
        </w:rPr>
        <w:t>Иммунологические факторы</w:t>
      </w:r>
    </w:p>
    <w:p w:rsidR="001A1EC3" w:rsidRPr="001A1EC3" w:rsidRDefault="001A1EC3" w:rsidP="001A1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Аутоиммунный панкреатит (АИП) может возникать изолированно или в сочетании с синдромом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Шегрена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>, воспали</w:t>
      </w:r>
      <w:r w:rsidRPr="001A1EC3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тельными заболеваниями кишечника и многими другими аутоиммунными заболеваниями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1EC3" w:rsidRPr="001A1EC3" w:rsidRDefault="001A1EC3" w:rsidP="001A1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Клинически значимые показатели сыворотки крови для диагностики АИП включают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гипергаммаглобулинемию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, повышение уровня lgG4 и наличие </w:t>
      </w:r>
      <w:proofErr w:type="gram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аутоантител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 xml:space="preserve"> (антинуклеарные антитела, антитела к </w:t>
      </w:r>
      <w:proofErr w:type="spellStart"/>
      <w:r w:rsidRPr="001A1EC3">
        <w:rPr>
          <w:rFonts w:ascii="Times New Roman" w:hAnsi="Times New Roman" w:cs="Times New Roman"/>
          <w:color w:val="000000"/>
          <w:sz w:val="24"/>
          <w:szCs w:val="24"/>
        </w:rPr>
        <w:t>лактоферрину</w:t>
      </w:r>
      <w:proofErr w:type="spellEnd"/>
      <w:r w:rsidRPr="001A1EC3">
        <w:rPr>
          <w:rFonts w:ascii="Times New Roman" w:hAnsi="Times New Roman" w:cs="Times New Roman"/>
          <w:color w:val="000000"/>
          <w:sz w:val="24"/>
          <w:szCs w:val="24"/>
        </w:rPr>
        <w:t>, к карбоангидразе II и гладкой мускулатуре). Важным моментом является выявление данного состояния, поскольку оно хоро</w:t>
      </w:r>
      <w:r w:rsidRPr="001A1EC3">
        <w:rPr>
          <w:rFonts w:ascii="Times New Roman" w:hAnsi="Times New Roman" w:cs="Times New Roman"/>
          <w:color w:val="000000"/>
          <w:sz w:val="24"/>
          <w:szCs w:val="24"/>
        </w:rPr>
        <w:softHyphen/>
        <w:t>шо поддается лечению кортикостероидами.</w:t>
      </w:r>
    </w:p>
    <w:p w:rsidR="008229E0" w:rsidRPr="008229E0" w:rsidRDefault="008229E0" w:rsidP="00822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9E0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Диагностические критерии АИП - система </w:t>
      </w:r>
      <w:proofErr w:type="spellStart"/>
      <w:r w:rsidRPr="008229E0">
        <w:rPr>
          <w:rFonts w:ascii="Times New Roman" w:hAnsi="Times New Roman" w:cs="Times New Roman"/>
          <w:color w:val="000000"/>
          <w:sz w:val="24"/>
          <w:szCs w:val="24"/>
        </w:rPr>
        <w:t>HiSORt</w:t>
      </w:r>
      <w:proofErr w:type="spellEnd"/>
      <w:r w:rsidRPr="008229E0">
        <w:rPr>
          <w:rFonts w:ascii="Times New Roman" w:hAnsi="Times New Roman" w:cs="Times New Roman"/>
          <w:color w:val="000000"/>
          <w:sz w:val="24"/>
          <w:szCs w:val="24"/>
        </w:rPr>
        <w:t xml:space="preserve"> - включают в себя следующие группы признаков:</w:t>
      </w:r>
    </w:p>
    <w:p w:rsidR="008229E0" w:rsidRPr="00A33BDE" w:rsidRDefault="008229E0" w:rsidP="00D15E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DE">
        <w:rPr>
          <w:rFonts w:ascii="Times New Roman" w:hAnsi="Times New Roman" w:cs="Times New Roman"/>
          <w:color w:val="000000"/>
          <w:sz w:val="24"/>
          <w:szCs w:val="24"/>
        </w:rPr>
        <w:t>морфологические признаки («</w:t>
      </w:r>
      <w:proofErr w:type="spellStart"/>
      <w:r w:rsidRPr="00A33BDE">
        <w:rPr>
          <w:rFonts w:ascii="Times New Roman" w:hAnsi="Times New Roman" w:cs="Times New Roman"/>
          <w:color w:val="000000"/>
          <w:sz w:val="24"/>
          <w:szCs w:val="24"/>
        </w:rPr>
        <w:t>Histology</w:t>
      </w:r>
      <w:proofErr w:type="spellEnd"/>
      <w:r w:rsidRPr="00A33BDE">
        <w:rPr>
          <w:rFonts w:ascii="Times New Roman" w:hAnsi="Times New Roman" w:cs="Times New Roman"/>
          <w:color w:val="000000"/>
          <w:sz w:val="24"/>
          <w:szCs w:val="24"/>
        </w:rPr>
        <w:t>»)-</w:t>
      </w:r>
      <w:proofErr w:type="spellStart"/>
      <w:r w:rsidRPr="00A33BDE">
        <w:rPr>
          <w:rFonts w:ascii="Times New Roman" w:hAnsi="Times New Roman" w:cs="Times New Roman"/>
          <w:color w:val="000000"/>
          <w:sz w:val="24"/>
          <w:szCs w:val="24"/>
        </w:rPr>
        <w:t>перидуктальный</w:t>
      </w:r>
      <w:proofErr w:type="spellEnd"/>
      <w:r w:rsidRPr="00A33BDE">
        <w:rPr>
          <w:rFonts w:ascii="Times New Roman" w:hAnsi="Times New Roman" w:cs="Times New Roman"/>
          <w:color w:val="000000"/>
          <w:sz w:val="24"/>
          <w:szCs w:val="24"/>
        </w:rPr>
        <w:t xml:space="preserve"> лимфоплазмоцитарный инфильтрат с облитерирующим флебитом, фиброзом в виде завихрений и/или лимфоплазмоцитарный инфильтрат с фиброзом в виде завихрений и большим количеством lgG4 - позитивных клеток -&gt; 10 в поле зрения (</w:t>
      </w:r>
      <w:proofErr w:type="gramStart"/>
      <w:r w:rsidRPr="00A33BD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3BDE">
        <w:rPr>
          <w:rFonts w:ascii="Times New Roman" w:hAnsi="Times New Roman" w:cs="Times New Roman"/>
          <w:color w:val="000000"/>
          <w:sz w:val="24"/>
          <w:szCs w:val="24"/>
        </w:rPr>
        <w:t>/з);</w:t>
      </w:r>
    </w:p>
    <w:p w:rsidR="008229E0" w:rsidRPr="00A33BDE" w:rsidRDefault="008229E0" w:rsidP="00D15E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DE">
        <w:rPr>
          <w:rFonts w:ascii="Times New Roman" w:hAnsi="Times New Roman" w:cs="Times New Roman"/>
          <w:color w:val="000000"/>
          <w:sz w:val="24"/>
          <w:szCs w:val="24"/>
        </w:rPr>
        <w:t>результаты методов лучевой диагностики («Imaging») - диффузное увеличение ПЖ с запоздалым накоплением контраста в виде «ободка», диффузная неравномерность главного панкреатического протока (ГПП);</w:t>
      </w:r>
    </w:p>
    <w:p w:rsidR="008229E0" w:rsidRPr="00A33BDE" w:rsidRDefault="008229E0" w:rsidP="00D15E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DE">
        <w:rPr>
          <w:rFonts w:ascii="Times New Roman" w:hAnsi="Times New Roman" w:cs="Times New Roman"/>
          <w:color w:val="000000"/>
          <w:sz w:val="24"/>
          <w:szCs w:val="24"/>
        </w:rPr>
        <w:t>серологические маркёры («Serology») - повышение уровня lgG4 сыворотки (8-140 мг%);</w:t>
      </w:r>
    </w:p>
    <w:p w:rsidR="008229E0" w:rsidRPr="00A33BDE" w:rsidRDefault="008229E0" w:rsidP="00D15E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DE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других органов («Other organ involvement») - стриктуры желчных протоков, </w:t>
      </w:r>
      <w:proofErr w:type="spellStart"/>
      <w:r w:rsidRPr="00A33BDE">
        <w:rPr>
          <w:rFonts w:ascii="Times New Roman" w:hAnsi="Times New Roman" w:cs="Times New Roman"/>
          <w:color w:val="000000"/>
          <w:sz w:val="24"/>
          <w:szCs w:val="24"/>
        </w:rPr>
        <w:t>фиброзирование</w:t>
      </w:r>
      <w:proofErr w:type="spellEnd"/>
      <w:r w:rsidRPr="00A33BDE">
        <w:rPr>
          <w:rFonts w:ascii="Times New Roman" w:hAnsi="Times New Roman" w:cs="Times New Roman"/>
          <w:color w:val="000000"/>
          <w:sz w:val="24"/>
          <w:szCs w:val="24"/>
        </w:rPr>
        <w:t xml:space="preserve"> забрюшинной клетчатки, поражение слюнных/слезных желез, </w:t>
      </w:r>
      <w:proofErr w:type="spellStart"/>
      <w:r w:rsidRPr="00A33BDE">
        <w:rPr>
          <w:rFonts w:ascii="Times New Roman" w:hAnsi="Times New Roman" w:cs="Times New Roman"/>
          <w:color w:val="000000"/>
          <w:sz w:val="24"/>
          <w:szCs w:val="24"/>
        </w:rPr>
        <w:t>лимфоаденопатия</w:t>
      </w:r>
      <w:proofErr w:type="spellEnd"/>
      <w:r w:rsidRPr="00A33BDE">
        <w:rPr>
          <w:rFonts w:ascii="Times New Roman" w:hAnsi="Times New Roman" w:cs="Times New Roman"/>
          <w:color w:val="000000"/>
          <w:sz w:val="24"/>
          <w:szCs w:val="24"/>
        </w:rPr>
        <w:t xml:space="preserve"> средостения;</w:t>
      </w:r>
    </w:p>
    <w:p w:rsidR="008229E0" w:rsidRPr="00A33BDE" w:rsidRDefault="008229E0" w:rsidP="00D15E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DE">
        <w:rPr>
          <w:rFonts w:ascii="Times New Roman" w:hAnsi="Times New Roman" w:cs="Times New Roman"/>
          <w:color w:val="000000"/>
          <w:sz w:val="24"/>
          <w:szCs w:val="24"/>
        </w:rPr>
        <w:t>ответ на лечение («Response to steroid therapy») - положительный эффект от назначения 30-40 мг/</w:t>
      </w:r>
      <w:proofErr w:type="spellStart"/>
      <w:r w:rsidRPr="00A33BDE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A33BDE">
        <w:rPr>
          <w:rFonts w:ascii="Times New Roman" w:hAnsi="Times New Roman" w:cs="Times New Roman"/>
          <w:color w:val="000000"/>
          <w:sz w:val="24"/>
          <w:szCs w:val="24"/>
        </w:rPr>
        <w:t xml:space="preserve"> преднизолона в течение 1 мес.</w:t>
      </w:r>
    </w:p>
    <w:p w:rsidR="00BD01F2" w:rsidRPr="001A7B9E" w:rsidRDefault="00BD01F2" w:rsidP="001A7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B9E">
        <w:rPr>
          <w:rFonts w:ascii="Times New Roman" w:hAnsi="Times New Roman" w:cs="Times New Roman"/>
          <w:b/>
          <w:color w:val="000000"/>
          <w:sz w:val="24"/>
          <w:szCs w:val="24"/>
        </w:rPr>
        <w:t>Другие и редкие метаболические факторы</w:t>
      </w:r>
    </w:p>
    <w:p w:rsidR="00BD01F2" w:rsidRPr="00BD01F2" w:rsidRDefault="00BD01F2" w:rsidP="00BD0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F2">
        <w:rPr>
          <w:rFonts w:ascii="Times New Roman" w:hAnsi="Times New Roman" w:cs="Times New Roman"/>
          <w:color w:val="000000"/>
          <w:sz w:val="24"/>
          <w:szCs w:val="24"/>
        </w:rPr>
        <w:t xml:space="preserve">К доказанным причинам ХП относятся хроническая почечная недостаточность и </w:t>
      </w:r>
      <w:proofErr w:type="spellStart"/>
      <w:r w:rsidRPr="00BD01F2">
        <w:rPr>
          <w:rFonts w:ascii="Times New Roman" w:hAnsi="Times New Roman" w:cs="Times New Roman"/>
          <w:color w:val="000000"/>
          <w:sz w:val="24"/>
          <w:szCs w:val="24"/>
        </w:rPr>
        <w:t>гиперпаратиреоз</w:t>
      </w:r>
      <w:proofErr w:type="spellEnd"/>
      <w:r w:rsidRPr="00BD01F2">
        <w:rPr>
          <w:rFonts w:ascii="Times New Roman" w:hAnsi="Times New Roman" w:cs="Times New Roman"/>
          <w:color w:val="000000"/>
          <w:sz w:val="24"/>
          <w:szCs w:val="24"/>
        </w:rPr>
        <w:t>, ишемическое по</w:t>
      </w:r>
      <w:r w:rsidRPr="00BD01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ражение при атеросклерозе </w:t>
      </w:r>
      <w:proofErr w:type="spellStart"/>
      <w:r w:rsidRPr="00BD01F2">
        <w:rPr>
          <w:rFonts w:ascii="Times New Roman" w:hAnsi="Times New Roman" w:cs="Times New Roman"/>
          <w:color w:val="000000"/>
          <w:sz w:val="24"/>
          <w:szCs w:val="24"/>
        </w:rPr>
        <w:t>мезентериальных</w:t>
      </w:r>
      <w:proofErr w:type="spellEnd"/>
      <w:r w:rsidRPr="00BD01F2">
        <w:rPr>
          <w:rFonts w:ascii="Times New Roman" w:hAnsi="Times New Roman" w:cs="Times New Roman"/>
          <w:color w:val="000000"/>
          <w:sz w:val="24"/>
          <w:szCs w:val="24"/>
        </w:rPr>
        <w:t xml:space="preserve"> сосудов [8], тогда как роль лекарственных средств и токсических веществ остается точно не доказанной.</w:t>
      </w:r>
    </w:p>
    <w:p w:rsidR="006F0DC6" w:rsidRPr="006F0DC6" w:rsidRDefault="006F0DC6" w:rsidP="006F0D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0DC6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6F0DC6" w:rsidRPr="006F0DC6" w:rsidRDefault="006F0DC6" w:rsidP="006F0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D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хронического панкреатита характерны очаговый фиброз с разрушением паренхимы экзокринной части ПЖ, фиброз с неравномерным, очаговым распределением в </w:t>
      </w:r>
      <w:proofErr w:type="spellStart"/>
      <w:r w:rsidRPr="006F0DC6">
        <w:rPr>
          <w:rFonts w:ascii="Times New Roman" w:hAnsi="Times New Roman" w:cs="Times New Roman"/>
          <w:color w:val="000000"/>
          <w:sz w:val="24"/>
          <w:szCs w:val="24"/>
        </w:rPr>
        <w:t>междольковом</w:t>
      </w:r>
      <w:proofErr w:type="spellEnd"/>
      <w:r w:rsidRPr="006F0DC6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пространстве, расширение панкреатических протоков, гиперплазия и метаплазия </w:t>
      </w:r>
      <w:proofErr w:type="spellStart"/>
      <w:r w:rsidRPr="006F0DC6">
        <w:rPr>
          <w:rFonts w:ascii="Times New Roman" w:hAnsi="Times New Roman" w:cs="Times New Roman"/>
          <w:color w:val="000000"/>
          <w:sz w:val="24"/>
          <w:szCs w:val="24"/>
        </w:rPr>
        <w:t>протокового</w:t>
      </w:r>
      <w:proofErr w:type="spellEnd"/>
      <w:r w:rsidRPr="006F0DC6">
        <w:rPr>
          <w:rFonts w:ascii="Times New Roman" w:hAnsi="Times New Roman" w:cs="Times New Roman"/>
          <w:color w:val="000000"/>
          <w:sz w:val="24"/>
          <w:szCs w:val="24"/>
        </w:rPr>
        <w:t xml:space="preserve"> эпителия и формирование кист; изолированный внутридольковый фиброз не специфичен для ХП. При </w:t>
      </w:r>
      <w:proofErr w:type="gramStart"/>
      <w:r w:rsidRPr="006F0DC6">
        <w:rPr>
          <w:rFonts w:ascii="Times New Roman" w:hAnsi="Times New Roman" w:cs="Times New Roman"/>
          <w:color w:val="000000"/>
          <w:sz w:val="24"/>
          <w:szCs w:val="24"/>
        </w:rPr>
        <w:t>алкогольном</w:t>
      </w:r>
      <w:proofErr w:type="gramEnd"/>
      <w:r w:rsidRPr="006F0DC6">
        <w:rPr>
          <w:rFonts w:ascii="Times New Roman" w:hAnsi="Times New Roman" w:cs="Times New Roman"/>
          <w:color w:val="000000"/>
          <w:sz w:val="24"/>
          <w:szCs w:val="24"/>
        </w:rPr>
        <w:t xml:space="preserve"> ХП возникают белковые пробки, камни ПЖ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DC6" w:rsidRPr="006F0DC6" w:rsidRDefault="006F0DC6" w:rsidP="006F0D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0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Классификация ХП </w:t>
      </w:r>
    </w:p>
    <w:p w:rsidR="006F0DC6" w:rsidRPr="005B2374" w:rsidRDefault="006F0DC6" w:rsidP="00D15E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b/>
          <w:color w:val="000000"/>
          <w:sz w:val="20"/>
          <w:szCs w:val="20"/>
        </w:rPr>
        <w:t>ПО ЭТИОЛОГИИ:</w:t>
      </w:r>
    </w:p>
    <w:p w:rsidR="006F0DC6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билиарнозависимый</w:t>
      </w:r>
      <w:proofErr w:type="spellEnd"/>
      <w:r w:rsidRPr="005B23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0DC6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алкогольный,</w:t>
      </w:r>
    </w:p>
    <w:p w:rsidR="006F0DC6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дисметаболический</w:t>
      </w:r>
      <w:proofErr w:type="spellEnd"/>
      <w:r w:rsidRPr="005B23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B2374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инфекционный,</w:t>
      </w:r>
    </w:p>
    <w:p w:rsidR="006F0DC6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лекарственный,</w:t>
      </w:r>
    </w:p>
    <w:p w:rsidR="006F0DC6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аутоиммунный,</w:t>
      </w:r>
    </w:p>
    <w:p w:rsidR="006F0DC6" w:rsidRPr="005B2374" w:rsidRDefault="006F0DC6" w:rsidP="00D15E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идиопатический.</w:t>
      </w:r>
    </w:p>
    <w:p w:rsidR="006F0DC6" w:rsidRPr="005B2374" w:rsidRDefault="006F0DC6" w:rsidP="00D15E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B2374">
        <w:rPr>
          <w:rFonts w:ascii="Times New Roman" w:hAnsi="Times New Roman" w:cs="Times New Roman"/>
          <w:b/>
          <w:color w:val="000000"/>
          <w:sz w:val="20"/>
          <w:szCs w:val="20"/>
        </w:rPr>
        <w:t>ПО КЛИНИЧЕСКИМ ПРОЯВЛЕНИЯМ:</w:t>
      </w:r>
    </w:p>
    <w:p w:rsidR="005B2374" w:rsidRPr="005B2374" w:rsidRDefault="006F0DC6" w:rsidP="00D15E5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болевой,</w:t>
      </w:r>
    </w:p>
    <w:p w:rsidR="006F0DC6" w:rsidRPr="005B2374" w:rsidRDefault="005B2374" w:rsidP="00D15E5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F0DC6" w:rsidRPr="005B2374">
        <w:rPr>
          <w:rFonts w:ascii="Times New Roman" w:hAnsi="Times New Roman" w:cs="Times New Roman"/>
          <w:color w:val="000000"/>
          <w:sz w:val="24"/>
          <w:szCs w:val="24"/>
        </w:rPr>
        <w:t>испептический</w:t>
      </w:r>
      <w:proofErr w:type="spellEnd"/>
      <w:r w:rsidR="006F0DC6" w:rsidRPr="005B23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0DC6" w:rsidRPr="005B2374" w:rsidRDefault="006F0DC6" w:rsidP="00D15E5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сочетанный,</w:t>
      </w:r>
    </w:p>
    <w:p w:rsidR="006F0DC6" w:rsidRPr="005B2374" w:rsidRDefault="006F0DC6" w:rsidP="00D15E5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латентный.</w:t>
      </w:r>
    </w:p>
    <w:p w:rsidR="006F0DC6" w:rsidRPr="005B2374" w:rsidRDefault="006F0DC6" w:rsidP="00D15E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B2374">
        <w:rPr>
          <w:rFonts w:ascii="Times New Roman" w:hAnsi="Times New Roman" w:cs="Times New Roman"/>
          <w:b/>
          <w:color w:val="000000"/>
        </w:rPr>
        <w:t>ПО МОРФОЛОГИЧЕСКИМ ПРИЗНАКАМ:</w:t>
      </w:r>
    </w:p>
    <w:p w:rsidR="006F0DC6" w:rsidRPr="005B2374" w:rsidRDefault="006F0DC6" w:rsidP="00D15E5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интерстициально-отечный,</w:t>
      </w:r>
    </w:p>
    <w:p w:rsidR="006F0DC6" w:rsidRPr="005B2374" w:rsidRDefault="006F0DC6" w:rsidP="00D15E5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паренхиматозный,</w:t>
      </w:r>
    </w:p>
    <w:p w:rsidR="006F0DC6" w:rsidRPr="005B2374" w:rsidRDefault="006F0DC6" w:rsidP="00D15E5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фиброзно-склеротический,</w:t>
      </w:r>
    </w:p>
    <w:p w:rsidR="006F0DC6" w:rsidRPr="005B2374" w:rsidRDefault="006F0DC6" w:rsidP="00D15E5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гиперпластический,</w:t>
      </w:r>
    </w:p>
    <w:p w:rsidR="006F0DC6" w:rsidRPr="005B2374" w:rsidRDefault="006F0DC6" w:rsidP="00D15E5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кистозный.</w:t>
      </w:r>
    </w:p>
    <w:p w:rsidR="006F0DC6" w:rsidRPr="005B2374" w:rsidRDefault="006F0DC6" w:rsidP="00D15E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b/>
          <w:color w:val="000000"/>
        </w:rPr>
        <w:t>ПО ХАРАКТЕРУ КЛИНИЧЕСКОГО ТЕЧЕНИЯ:</w:t>
      </w:r>
    </w:p>
    <w:p w:rsidR="006F0DC6" w:rsidRPr="005B2374" w:rsidRDefault="006F0DC6" w:rsidP="00D15E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редко рецидивирующий,</w:t>
      </w:r>
    </w:p>
    <w:p w:rsidR="006F0DC6" w:rsidRPr="005B2374" w:rsidRDefault="006F0DC6" w:rsidP="00D15E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часто рецидивирующий,</w:t>
      </w:r>
    </w:p>
    <w:p w:rsidR="006F0DC6" w:rsidRPr="005B2374" w:rsidRDefault="006F0DC6" w:rsidP="00D15E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с постоянно присутствующей симптоматикой.</w:t>
      </w:r>
    </w:p>
    <w:p w:rsidR="006F0DC6" w:rsidRPr="005B2374" w:rsidRDefault="006F0DC6" w:rsidP="00D15E5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b/>
          <w:color w:val="000000"/>
        </w:rPr>
        <w:t>ОСЛОЖНЕНИЯ:</w:t>
      </w:r>
    </w:p>
    <w:p w:rsidR="006F0DC6" w:rsidRPr="005B2374" w:rsidRDefault="006F0DC6" w:rsidP="00D15E5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нарушения оттока желчи,</w:t>
      </w:r>
    </w:p>
    <w:p w:rsidR="006F0DC6" w:rsidRPr="005B2374" w:rsidRDefault="006F0DC6" w:rsidP="00D15E5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портальная гипертензия (</w:t>
      </w: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подпеченочная</w:t>
      </w:r>
      <w:proofErr w:type="spellEnd"/>
      <w:r w:rsidRPr="005B2374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6F0DC6" w:rsidRPr="005B2374" w:rsidRDefault="006F0DC6" w:rsidP="00D15E5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эндокринные нарушения:</w:t>
      </w:r>
    </w:p>
    <w:p w:rsidR="006F0DC6" w:rsidRPr="005B2374" w:rsidRDefault="006F0DC6" w:rsidP="00D15E5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панкреатогенный</w:t>
      </w:r>
      <w:proofErr w:type="spellEnd"/>
      <w:r w:rsidRPr="005B2374">
        <w:rPr>
          <w:rFonts w:ascii="Times New Roman" w:hAnsi="Times New Roman" w:cs="Times New Roman"/>
          <w:color w:val="000000"/>
          <w:sz w:val="24"/>
          <w:szCs w:val="24"/>
        </w:rPr>
        <w:t xml:space="preserve"> СД,</w:t>
      </w:r>
    </w:p>
    <w:p w:rsidR="006F0DC6" w:rsidRPr="005B2374" w:rsidRDefault="006F0DC6" w:rsidP="00D15E5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>гипогликемические состояния и др.,</w:t>
      </w:r>
    </w:p>
    <w:p w:rsidR="006F0DC6" w:rsidRPr="005B2374" w:rsidRDefault="006F0DC6" w:rsidP="00D15E5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374">
        <w:rPr>
          <w:rFonts w:ascii="Times New Roman" w:hAnsi="Times New Roman" w:cs="Times New Roman"/>
          <w:color w:val="000000"/>
          <w:sz w:val="24"/>
          <w:szCs w:val="24"/>
        </w:rPr>
        <w:t xml:space="preserve">воспалительные изменения - абсцесс, киста, </w:t>
      </w: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парапанкреатит</w:t>
      </w:r>
      <w:proofErr w:type="spellEnd"/>
      <w:r w:rsidRPr="005B2374">
        <w:rPr>
          <w:rFonts w:ascii="Times New Roman" w:hAnsi="Times New Roman" w:cs="Times New Roman"/>
          <w:color w:val="000000"/>
          <w:sz w:val="24"/>
          <w:szCs w:val="24"/>
        </w:rPr>
        <w:t xml:space="preserve">, «ферментативный» </w:t>
      </w:r>
      <w:proofErr w:type="spell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холецистит</w:t>
      </w:r>
      <w:proofErr w:type="gramStart"/>
      <w:r w:rsidRPr="005B2374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5B2374">
        <w:rPr>
          <w:rFonts w:ascii="Times New Roman" w:hAnsi="Times New Roman" w:cs="Times New Roman"/>
          <w:color w:val="000000"/>
          <w:sz w:val="24"/>
          <w:szCs w:val="24"/>
        </w:rPr>
        <w:t>невмония,экссудативный</w:t>
      </w:r>
      <w:proofErr w:type="spellEnd"/>
      <w:r w:rsidRPr="005B2374">
        <w:rPr>
          <w:rFonts w:ascii="Times New Roman" w:hAnsi="Times New Roman" w:cs="Times New Roman"/>
          <w:color w:val="000000"/>
          <w:sz w:val="24"/>
          <w:szCs w:val="24"/>
        </w:rPr>
        <w:t xml:space="preserve"> плеврит, паранефрит и пр.</w:t>
      </w:r>
    </w:p>
    <w:p w:rsidR="00482D01" w:rsidRPr="00482D01" w:rsidRDefault="00482D01" w:rsidP="00482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D01">
        <w:rPr>
          <w:rFonts w:ascii="Times New Roman" w:hAnsi="Times New Roman" w:cs="Times New Roman"/>
          <w:b/>
          <w:color w:val="000000"/>
          <w:sz w:val="24"/>
          <w:szCs w:val="24"/>
        </w:rPr>
        <w:t>Клинические проявления</w:t>
      </w:r>
    </w:p>
    <w:p w:rsidR="00482D01" w:rsidRPr="00482D01" w:rsidRDefault="00482D01" w:rsidP="0048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Первичные клинические признаки ХП - боль в животе и недостаточность функции ПЖ, но у пациентов могут прояв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softHyphen/>
        <w:t>ляться также последствия осложнений.</w:t>
      </w:r>
    </w:p>
    <w:p w:rsidR="00691674" w:rsidRDefault="00482D01" w:rsidP="0048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01">
        <w:rPr>
          <w:rFonts w:ascii="Times New Roman" w:hAnsi="Times New Roman" w:cs="Times New Roman"/>
          <w:b/>
          <w:color w:val="000000"/>
          <w:sz w:val="24"/>
          <w:szCs w:val="24"/>
        </w:rPr>
        <w:t>Боль в животе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- основной симптом ХП. Обычно локализуется в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эпигастрии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с иррадиацией в спину, усиливается по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softHyphen/>
        <w:t>сле приема пищи и уменьшается в положении сидя или наклоне вперед. Наблюдается у 80-90% пациентов, у 10-20% отмечается «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безболевой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панкреатит»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Приступы боли могут рецидивировать (тип А: непродолжительные приступы длительностью до 10 дней на фоне длительных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безболевых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периодов), иногда пациенты испытывают постоянную боль (тип В: более тяжелые и длительные эпизоды с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безболевыми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периодами длительностью 1-2</w:t>
      </w:r>
      <w:r w:rsidR="000F2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мес</w:t>
      </w:r>
      <w:proofErr w:type="spellEnd"/>
      <w:proofErr w:type="gramEnd"/>
      <w:r w:rsidRPr="00482D01">
        <w:rPr>
          <w:rFonts w:ascii="Times New Roman" w:hAnsi="Times New Roman" w:cs="Times New Roman"/>
          <w:color w:val="000000"/>
          <w:sz w:val="24"/>
          <w:szCs w:val="24"/>
        </w:rPr>
        <w:t>, чаще наблюдается при алкогольном ХП)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t>Недостаточность внешнесекреторной функции поджелудочной железы.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D01" w:rsidRPr="00482D01" w:rsidRDefault="00482D01" w:rsidP="0048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01">
        <w:rPr>
          <w:rFonts w:ascii="Times New Roman" w:hAnsi="Times New Roman" w:cs="Times New Roman"/>
          <w:color w:val="000000"/>
          <w:sz w:val="24"/>
          <w:szCs w:val="24"/>
        </w:rPr>
        <w:t>Клинически значимое нарушение усвоения жиров и белков возникает только при снижении функциональной активности ПЖ более чем на 90%. Клиническими про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явлениями нарушения всасывания жиров являются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стеаторея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и метеоризм. Потеря массы тела наблюдается у 30-52% больных. Также может встречаться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мальабсорбция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жирорастворимых витаминов и вита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softHyphen/>
        <w:t>мина В</w:t>
      </w:r>
      <w:r w:rsidR="0069167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>, но клинически выраженные гиповитаминозы развиваются редко.</w:t>
      </w:r>
    </w:p>
    <w:p w:rsidR="00482D01" w:rsidRPr="00482D01" w:rsidRDefault="00482D01" w:rsidP="0048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01">
        <w:rPr>
          <w:rFonts w:ascii="Times New Roman" w:hAnsi="Times New Roman" w:cs="Times New Roman"/>
          <w:color w:val="000000"/>
          <w:sz w:val="24"/>
          <w:szCs w:val="24"/>
        </w:rPr>
        <w:t>У 70% больных ХП со временем нарушается толерантность к глюкозе. Вероятность возникновения эндокринной не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softHyphen/>
        <w:t>достаточности начинает постепенно повышаться спустя 10 лет после начала заболевания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Панкреатогенный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СД отличается от диабета 1-го и 2-го типа более высоким риском развития гипогликемии и сниженной частотой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кетоацидоза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вследствие ухудшения секреции глюкагона и сопутствующего нарушения функции печени у лиц с алкогольной этиологией ХП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Такие осложнения, как макр</w:t>
      </w:r>
      <w:proofErr w:type="gram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/микроангиопатия, нефропатия,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нейропатия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ретинопатия</w:t>
      </w:r>
      <w:proofErr w:type="spell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столь же часты, как и при диабете 1 -го типа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Они в значительной степени зависят от длительности заболевания, редко влияя на продолжительность жизни, поскольку определяющими факторами прогноза для больных ХП являются исходы алко</w:t>
      </w:r>
      <w:r w:rsidRPr="00482D01">
        <w:rPr>
          <w:rFonts w:ascii="Times New Roman" w:hAnsi="Times New Roman" w:cs="Times New Roman"/>
          <w:color w:val="000000"/>
          <w:sz w:val="24"/>
          <w:szCs w:val="24"/>
        </w:rPr>
        <w:softHyphen/>
        <w:t>гольной и никотиновой зависимости (</w:t>
      </w:r>
      <w:proofErr w:type="gramStart"/>
      <w:r w:rsidRPr="00482D01">
        <w:rPr>
          <w:rFonts w:ascii="Times New Roman" w:hAnsi="Times New Roman" w:cs="Times New Roman"/>
          <w:color w:val="000000"/>
          <w:sz w:val="24"/>
          <w:szCs w:val="24"/>
        </w:rPr>
        <w:t>сердечно-сосудистые</w:t>
      </w:r>
      <w:proofErr w:type="gramEnd"/>
      <w:r w:rsidRPr="00482D01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заболевания, злокачественные опухоли).</w:t>
      </w:r>
    </w:p>
    <w:p w:rsidR="00BC6EBF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Определение стадий хронического панкреатита 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t>Стадия I.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Преклиническая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  стадия,   которая  характеризуется   отсутствием   клинической   симптоматики   забо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левания. При случайном обследовании выявляют типичные для ХП изменения данных КТ или ЭРХПГ. 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t>Стадия II.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 Начальные проявления, характеризующиеся  частыми  эпизодами  обострения  ХП,  которые  могут быть ошибочно расценены как ОП.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color w:val="000000"/>
          <w:sz w:val="24"/>
          <w:szCs w:val="24"/>
        </w:rPr>
        <w:t>С течением времени рецидивы становятся менее тяжелыми, но симптоматика сохраняется в периоды меж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>ду приступами. На этой стадии может существенно ухудшаться качество жизни. Стадия обычно продолжается 4-7 лет.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t>Стадия III.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присутствует симптоматика ХП, прежде всего абдоминальная боль. Пациенты зна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сокращают объем принимаемой пищи из-за опасения усиления боли. Отмечаются признаки экзо и эндокринной панкреатической недостаточности.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Стадия IV.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Атрофия ПЖ, развитие экзо и эндокринной недостаточности, что проявляется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стеатореей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>, поху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>данием и сахарным диабетом. Снижается интенсивность боли, прекращаются острые приступы заболева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>ния. Могут развиваться тяжелые системные осложнения ХП и рак ПЖ.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b/>
          <w:color w:val="000000"/>
          <w:sz w:val="24"/>
          <w:szCs w:val="24"/>
        </w:rPr>
        <w:t>Осложнения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формирование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псевдокист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вследствие разрывов протоков ПЖ, на месте предыдущего некроза ткани и по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следующего скопления секрета.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встречаются приблизительно у 1/3 пациентов с ХП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Кисты могут быть бессимптомными или вызывать боли в верхней половине живота, нередко проявляются сдавлением соседних органов. </w:t>
      </w:r>
      <w:proofErr w:type="gram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Спонтанная регрессия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псевдокист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при ХП возникает реже, чем при ОП; у пациентов с алкогольным ХП спонтанная регрессия описана в 25,7% случаев, а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персистирование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без клинических проявлений - в 23%. Риск развития серьез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осложнений при бессимптомном течении хронических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псевдокист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менее 10% </w:t>
      </w:r>
      <w:r w:rsidR="00BC6E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Отек и фиброз ПЖ могут вызывать сдавление общего желчного протока и развитие желтухи (у 16-33% пациентов). В некоторых случаях желтуха может быть постоянной или носить рецидивирующий характер с незначительным риском возникновения вторичного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билиарного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цирроза печени.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Воспаление и фиброз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перипанкреатической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клетчатки могут приводить к сдавлению и тромбозу селезеночной, верхней брыжеечной и воротной вен, однако развернутая картина портальной гипертензии наблюдается редко. Воз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можны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подпеченочная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форма портальной гипертензии, эрозивный эзофагит, синдром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Маллори-Вейсса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, возникновение </w:t>
      </w:r>
      <w:proofErr w:type="spellStart"/>
      <w:r w:rsidRPr="00691674">
        <w:rPr>
          <w:rFonts w:ascii="Times New Roman" w:hAnsi="Times New Roman" w:cs="Times New Roman"/>
          <w:color w:val="000000"/>
          <w:sz w:val="24"/>
          <w:szCs w:val="24"/>
        </w:rPr>
        <w:t>гастродуоденальных</w:t>
      </w:r>
      <w:proofErr w:type="spellEnd"/>
      <w:r w:rsidRPr="00691674">
        <w:rPr>
          <w:rFonts w:ascii="Times New Roman" w:hAnsi="Times New Roman" w:cs="Times New Roman"/>
          <w:color w:val="000000"/>
          <w:sz w:val="24"/>
          <w:szCs w:val="24"/>
        </w:rPr>
        <w:t xml:space="preserve"> язв (они обусловлены значительным снижением продукции бикарбонатов ПЖ), хроническая не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>проходимость двенадцатиперстной кишки, развитие рака ПЖ, абдоминального ишемического синдрома, остеопороза.</w:t>
      </w:r>
    </w:p>
    <w:p w:rsidR="00691674" w:rsidRPr="00691674" w:rsidRDefault="00691674" w:rsidP="00691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674">
        <w:rPr>
          <w:rFonts w:ascii="Times New Roman" w:hAnsi="Times New Roman" w:cs="Times New Roman"/>
          <w:color w:val="000000"/>
          <w:sz w:val="24"/>
          <w:szCs w:val="24"/>
        </w:rPr>
        <w:t>ХП может сопровождаться панкреонекрозом с развитием инфекционных осложнений (воспалительные инфильтра</w:t>
      </w:r>
      <w:r w:rsidRPr="00691674">
        <w:rPr>
          <w:rFonts w:ascii="Times New Roman" w:hAnsi="Times New Roman" w:cs="Times New Roman"/>
          <w:color w:val="000000"/>
          <w:sz w:val="24"/>
          <w:szCs w:val="24"/>
        </w:rPr>
        <w:softHyphen/>
        <w:t>ты, гнойные холангиты, септические состояния).</w:t>
      </w:r>
    </w:p>
    <w:p w:rsidR="00C53089" w:rsidRPr="00C53089" w:rsidRDefault="00C53089" w:rsidP="00C5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>Пациенты с ХП подвержены риску развития недостаточности жирорастворимых витаминов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>(A,D,Е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5308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>витамина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>В12. Требуется устранение</w:t>
      </w:r>
      <w:r w:rsidR="00222676">
        <w:rPr>
          <w:rFonts w:ascii="Times New Roman" w:hAnsi="Times New Roman" w:cs="Times New Roman"/>
          <w:color w:val="000000"/>
          <w:sz w:val="24"/>
          <w:szCs w:val="24"/>
        </w:rPr>
        <w:t xml:space="preserve"> этого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 дефицита.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br/>
        <w:t>Остеопороз - установленное осложнение ХП. Рекомендуется выполнение однократной оценки минеральной плот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костной ткани (методом рентгеновской денситометрии). </w:t>
      </w:r>
    </w:p>
    <w:p w:rsidR="00C53089" w:rsidRPr="00C53089" w:rsidRDefault="00C53089" w:rsidP="00C53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b/>
          <w:color w:val="000000"/>
          <w:sz w:val="24"/>
          <w:szCs w:val="24"/>
        </w:rPr>
        <w:t>Диагноз и рекомендуемые клинические исследования</w:t>
      </w:r>
    </w:p>
    <w:p w:rsidR="00C53089" w:rsidRPr="00C53089" w:rsidRDefault="00C53089" w:rsidP="00C5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>Диагноз устанавливают на основании характерных приступов абдоминальной боли, признаков недостаточности внешнесекреторной функции ПЖ у пациента, регулярно принимающего алкоголь.</w:t>
      </w:r>
    </w:p>
    <w:p w:rsidR="00C53089" w:rsidRPr="00C53089" w:rsidRDefault="00C53089" w:rsidP="00C5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>В отличие от острого панкреатита при ХП редко наблюдается повышение уровня ферментов в крови или моче, поэ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тому если это происходит, можно подозревать формирование </w:t>
      </w:r>
      <w:proofErr w:type="spellStart"/>
      <w:r w:rsidRPr="00C53089">
        <w:rPr>
          <w:rFonts w:ascii="Times New Roman" w:hAnsi="Times New Roman" w:cs="Times New Roman"/>
          <w:color w:val="000000"/>
          <w:sz w:val="24"/>
          <w:szCs w:val="24"/>
        </w:rPr>
        <w:t>псевдокист</w:t>
      </w:r>
      <w:proofErr w:type="spellEnd"/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 или панкреатического асцита. Стойко повы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шенный уровень амилазы в крови позволяет сделать предположение о </w:t>
      </w:r>
      <w:proofErr w:type="spellStart"/>
      <w:r w:rsidRPr="00C53089">
        <w:rPr>
          <w:rFonts w:ascii="Times New Roman" w:hAnsi="Times New Roman" w:cs="Times New Roman"/>
          <w:color w:val="000000"/>
          <w:sz w:val="24"/>
          <w:szCs w:val="24"/>
        </w:rPr>
        <w:t>макроамилаземии</w:t>
      </w:r>
      <w:proofErr w:type="spellEnd"/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амилаза образует крупные комплексы с белками плазмы, не фильтрующиеся почками, а в моче наблюдается ее нормальная активность) или допустить наличие </w:t>
      </w:r>
      <w:proofErr w:type="spellStart"/>
      <w:r w:rsidRPr="00C53089">
        <w:rPr>
          <w:rFonts w:ascii="Times New Roman" w:hAnsi="Times New Roman" w:cs="Times New Roman"/>
          <w:color w:val="000000"/>
          <w:sz w:val="24"/>
          <w:szCs w:val="24"/>
        </w:rPr>
        <w:t>внепанкреатических</w:t>
      </w:r>
      <w:proofErr w:type="spellEnd"/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</w:t>
      </w:r>
      <w:proofErr w:type="spellStart"/>
      <w:r w:rsidRPr="00C53089">
        <w:rPr>
          <w:rFonts w:ascii="Times New Roman" w:hAnsi="Times New Roman" w:cs="Times New Roman"/>
          <w:color w:val="000000"/>
          <w:sz w:val="24"/>
          <w:szCs w:val="24"/>
        </w:rPr>
        <w:t>гиперамилаземии</w:t>
      </w:r>
      <w:proofErr w:type="spellEnd"/>
      <w:r w:rsidRPr="00C53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089" w:rsidRPr="00531800" w:rsidRDefault="00C53089" w:rsidP="00C53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318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Внепанкреатические</w:t>
      </w:r>
      <w:proofErr w:type="spellEnd"/>
      <w:r w:rsidRPr="00531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источники </w:t>
      </w:r>
      <w:proofErr w:type="spellStart"/>
      <w:r w:rsidRPr="00531800">
        <w:rPr>
          <w:rFonts w:ascii="Times New Roman" w:hAnsi="Times New Roman" w:cs="Times New Roman"/>
          <w:b/>
          <w:color w:val="000000"/>
          <w:sz w:val="24"/>
          <w:szCs w:val="24"/>
        </w:rPr>
        <w:t>гиперамилаземии</w:t>
      </w:r>
      <w:proofErr w:type="spellEnd"/>
      <w:r w:rsidRPr="00531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531800">
        <w:rPr>
          <w:rFonts w:ascii="Times New Roman" w:hAnsi="Times New Roman" w:cs="Times New Roman"/>
          <w:b/>
          <w:color w:val="000000"/>
          <w:sz w:val="24"/>
          <w:szCs w:val="24"/>
        </w:rPr>
        <w:t>гиперамилазурии</w:t>
      </w:r>
      <w:proofErr w:type="spellEnd"/>
      <w:r w:rsidRPr="005318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53089" w:rsidRDefault="00C53089" w:rsidP="00D15E5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>Почечная недостаточность</w:t>
      </w:r>
    </w:p>
    <w:p w:rsidR="00C53089" w:rsidRPr="00C53089" w:rsidRDefault="00C53089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>Болезни слюнных желез: эпидемический паротит, конкремент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53089" w:rsidRPr="00B47DB3" w:rsidRDefault="00C53089" w:rsidP="00B47DB3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радиационный </w:t>
      </w:r>
      <w:proofErr w:type="spellStart"/>
      <w:r w:rsidRPr="00B47DB3">
        <w:rPr>
          <w:rFonts w:ascii="Times New Roman" w:hAnsi="Times New Roman" w:cs="Times New Roman"/>
          <w:color w:val="000000"/>
          <w:sz w:val="24"/>
          <w:szCs w:val="24"/>
        </w:rPr>
        <w:t>сиаладенит</w:t>
      </w:r>
      <w:proofErr w:type="spellEnd"/>
    </w:p>
    <w:p w:rsidR="00B47DB3" w:rsidRDefault="00C53089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Осложнения челюстно-лицевой хирургии </w:t>
      </w:r>
    </w:p>
    <w:p w:rsidR="00C53089" w:rsidRPr="00C53089" w:rsidRDefault="00C53089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«Опухолевая» </w:t>
      </w:r>
      <w:proofErr w:type="spellStart"/>
      <w:r w:rsidRPr="00C53089">
        <w:rPr>
          <w:rFonts w:ascii="Times New Roman" w:hAnsi="Times New Roman" w:cs="Times New Roman"/>
          <w:color w:val="000000"/>
          <w:sz w:val="24"/>
          <w:szCs w:val="24"/>
        </w:rPr>
        <w:t>гиперамилаземия</w:t>
      </w:r>
      <w:proofErr w:type="spellEnd"/>
      <w:r w:rsidR="00B47D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 xml:space="preserve"> рак легкого, рак пищевода,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089">
        <w:rPr>
          <w:rFonts w:ascii="Times New Roman" w:hAnsi="Times New Roman" w:cs="Times New Roman"/>
          <w:color w:val="000000"/>
          <w:sz w:val="24"/>
          <w:szCs w:val="24"/>
        </w:rPr>
        <w:t>рак яичников</w:t>
      </w:r>
    </w:p>
    <w:p w:rsidR="00B47DB3" w:rsidRDefault="00C53089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7DB3">
        <w:rPr>
          <w:rFonts w:ascii="Times New Roman" w:hAnsi="Times New Roman" w:cs="Times New Roman"/>
          <w:color w:val="000000"/>
          <w:sz w:val="24"/>
          <w:szCs w:val="24"/>
        </w:rPr>
        <w:t>Макроамилаземия</w:t>
      </w:r>
      <w:proofErr w:type="spellEnd"/>
      <w:r w:rsidR="00B47DB3"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DB3" w:rsidRDefault="00B47DB3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53089" w:rsidRPr="00B47DB3">
        <w:rPr>
          <w:rFonts w:ascii="Times New Roman" w:hAnsi="Times New Roman" w:cs="Times New Roman"/>
          <w:color w:val="000000"/>
          <w:sz w:val="24"/>
          <w:szCs w:val="24"/>
        </w:rPr>
        <w:t>жоги</w:t>
      </w: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DB3" w:rsidRDefault="00B47DB3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53089"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иабетический </w:t>
      </w:r>
      <w:proofErr w:type="spellStart"/>
      <w:r w:rsidR="00C53089" w:rsidRPr="00B47DB3">
        <w:rPr>
          <w:rFonts w:ascii="Times New Roman" w:hAnsi="Times New Roman" w:cs="Times New Roman"/>
          <w:color w:val="000000"/>
          <w:sz w:val="24"/>
          <w:szCs w:val="24"/>
        </w:rPr>
        <w:t>кетоацидоз</w:t>
      </w:r>
      <w:proofErr w:type="spellEnd"/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DB3" w:rsidRDefault="00B47DB3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53089" w:rsidRPr="00B47DB3">
        <w:rPr>
          <w:rFonts w:ascii="Times New Roman" w:hAnsi="Times New Roman" w:cs="Times New Roman"/>
          <w:color w:val="000000"/>
          <w:sz w:val="24"/>
          <w:szCs w:val="24"/>
        </w:rPr>
        <w:t>еременность</w:t>
      </w: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DB3" w:rsidRDefault="00B47DB3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53089" w:rsidRPr="00B47DB3">
        <w:rPr>
          <w:rFonts w:ascii="Times New Roman" w:hAnsi="Times New Roman" w:cs="Times New Roman"/>
          <w:color w:val="000000"/>
          <w:sz w:val="24"/>
          <w:szCs w:val="24"/>
        </w:rPr>
        <w:t>рансплантация почки</w:t>
      </w: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089" w:rsidRPr="00B47DB3" w:rsidRDefault="00B47DB3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53089" w:rsidRPr="00B47DB3">
        <w:rPr>
          <w:rFonts w:ascii="Times New Roman" w:hAnsi="Times New Roman" w:cs="Times New Roman"/>
          <w:color w:val="000000"/>
          <w:sz w:val="24"/>
          <w:szCs w:val="24"/>
        </w:rPr>
        <w:t>равма головного мозга</w:t>
      </w:r>
    </w:p>
    <w:p w:rsidR="00C53089" w:rsidRDefault="00C53089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B3">
        <w:rPr>
          <w:rFonts w:ascii="Times New Roman" w:hAnsi="Times New Roman" w:cs="Times New Roman"/>
          <w:color w:val="000000"/>
          <w:sz w:val="24"/>
          <w:szCs w:val="24"/>
        </w:rPr>
        <w:t>Лекарственные препараты (морфин)</w:t>
      </w:r>
    </w:p>
    <w:p w:rsidR="00B47DB3" w:rsidRPr="00B47DB3" w:rsidRDefault="00B47DB3" w:rsidP="00D15E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Болезни органов брюшной полости: желчных путей (холецистит, </w:t>
      </w:r>
      <w:proofErr w:type="spellStart"/>
      <w:r w:rsidRPr="00B47DB3">
        <w:rPr>
          <w:rFonts w:ascii="Times New Roman" w:hAnsi="Times New Roman" w:cs="Times New Roman"/>
          <w:color w:val="000000"/>
          <w:sz w:val="24"/>
          <w:szCs w:val="24"/>
        </w:rPr>
        <w:t>холедохолитиаз</w:t>
      </w:r>
      <w:proofErr w:type="spellEnd"/>
      <w:r w:rsidRPr="00B47DB3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осложнения язвенной болезни - перфорация или </w:t>
      </w:r>
      <w:proofErr w:type="spellStart"/>
      <w:r w:rsidRPr="00B47DB3">
        <w:rPr>
          <w:rFonts w:ascii="Times New Roman" w:hAnsi="Times New Roman" w:cs="Times New Roman"/>
          <w:color w:val="000000"/>
          <w:sz w:val="24"/>
          <w:szCs w:val="24"/>
        </w:rPr>
        <w:t>пенетрация</w:t>
      </w:r>
      <w:proofErr w:type="spellEnd"/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 язв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47DB3" w:rsidRPr="00B47DB3" w:rsidRDefault="00B47DB3" w:rsidP="00B47DB3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B3">
        <w:rPr>
          <w:rFonts w:ascii="Times New Roman" w:hAnsi="Times New Roman" w:cs="Times New Roman"/>
          <w:color w:val="000000"/>
          <w:sz w:val="24"/>
          <w:szCs w:val="24"/>
        </w:rPr>
        <w:t xml:space="preserve">непроходимость или инфаркт кишечника, внематочная беременность, перитонит, аневризма аорты, послеоперационная </w:t>
      </w:r>
      <w:proofErr w:type="spellStart"/>
      <w:r w:rsidRPr="00B47DB3">
        <w:rPr>
          <w:rFonts w:ascii="Times New Roman" w:hAnsi="Times New Roman" w:cs="Times New Roman"/>
          <w:color w:val="000000"/>
          <w:sz w:val="24"/>
          <w:szCs w:val="24"/>
        </w:rPr>
        <w:t>гиперамилаземия</w:t>
      </w:r>
      <w:proofErr w:type="spellEnd"/>
    </w:p>
    <w:p w:rsidR="00C53089" w:rsidRPr="00A94832" w:rsidRDefault="00C53089" w:rsidP="00A94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b/>
          <w:color w:val="000000"/>
          <w:sz w:val="24"/>
          <w:szCs w:val="24"/>
        </w:rPr>
        <w:t>Методы лучевой диагностики</w:t>
      </w:r>
    </w:p>
    <w:p w:rsidR="00C53089" w:rsidRPr="00A94832" w:rsidRDefault="00C53089" w:rsidP="00A948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color w:val="000000"/>
          <w:sz w:val="24"/>
          <w:szCs w:val="24"/>
        </w:rPr>
        <w:t>Выбор метода визуализации должен быть основан на доступности метода, наличии соответствующих навыков у пер</w:t>
      </w:r>
      <w:r w:rsidRPr="00A948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сонала и степени </w:t>
      </w:r>
      <w:proofErr w:type="spellStart"/>
      <w:r w:rsidRPr="00A94832">
        <w:rPr>
          <w:rFonts w:ascii="Times New Roman" w:hAnsi="Times New Roman" w:cs="Times New Roman"/>
          <w:color w:val="000000"/>
          <w:sz w:val="24"/>
          <w:szCs w:val="24"/>
        </w:rPr>
        <w:t>инвазивности</w:t>
      </w:r>
      <w:proofErr w:type="spellEnd"/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 метода исследования.</w:t>
      </w:r>
    </w:p>
    <w:p w:rsidR="00C53089" w:rsidRPr="00A94832" w:rsidRDefault="00C53089" w:rsidP="00D15E5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color w:val="000000"/>
          <w:sz w:val="24"/>
          <w:szCs w:val="24"/>
        </w:rPr>
        <w:t>Рентгенография области ПЖ</w:t>
      </w:r>
    </w:p>
    <w:p w:rsidR="00C53089" w:rsidRPr="00A94832" w:rsidRDefault="00C53089" w:rsidP="00D15E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832">
        <w:rPr>
          <w:rFonts w:ascii="Times New Roman" w:hAnsi="Times New Roman" w:cs="Times New Roman"/>
          <w:color w:val="000000"/>
          <w:sz w:val="24"/>
          <w:szCs w:val="24"/>
        </w:rPr>
        <w:t>Трансабдоминальное</w:t>
      </w:r>
      <w:proofErr w:type="spellEnd"/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   УЗИ   (расширение   протоков,   </w:t>
      </w:r>
      <w:proofErr w:type="spellStart"/>
      <w:r w:rsidRPr="00A94832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spellStart"/>
      <w:r w:rsidRPr="00A94832">
        <w:rPr>
          <w:rFonts w:ascii="Times New Roman" w:hAnsi="Times New Roman" w:cs="Times New Roman"/>
          <w:color w:val="000000"/>
          <w:sz w:val="24"/>
          <w:szCs w:val="24"/>
        </w:rPr>
        <w:t>кальцификация</w:t>
      </w:r>
      <w:proofErr w:type="spellEnd"/>
      <w:r w:rsidRPr="00A94832">
        <w:rPr>
          <w:rFonts w:ascii="Times New Roman" w:hAnsi="Times New Roman" w:cs="Times New Roman"/>
          <w:color w:val="000000"/>
          <w:sz w:val="24"/>
          <w:szCs w:val="24"/>
        </w:rPr>
        <w:t>,   расширение   общего желчного протока, воротной, селезеночной вен, асцит)</w:t>
      </w:r>
    </w:p>
    <w:p w:rsidR="00C53089" w:rsidRPr="00A94832" w:rsidRDefault="00C53089" w:rsidP="00D15E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Компьютерная томография с </w:t>
      </w:r>
      <w:proofErr w:type="gramStart"/>
      <w:r w:rsidRPr="00A94832">
        <w:rPr>
          <w:rFonts w:ascii="Times New Roman" w:hAnsi="Times New Roman" w:cs="Times New Roman"/>
          <w:color w:val="000000"/>
          <w:sz w:val="24"/>
          <w:szCs w:val="24"/>
        </w:rPr>
        <w:t>внутривенным</w:t>
      </w:r>
      <w:proofErr w:type="gramEnd"/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 контрастированием</w:t>
      </w:r>
    </w:p>
    <w:p w:rsidR="00C53089" w:rsidRPr="00A94832" w:rsidRDefault="00C53089" w:rsidP="00D15E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color w:val="000000"/>
          <w:sz w:val="24"/>
          <w:szCs w:val="24"/>
        </w:rPr>
        <w:t>Эндоскопическое ультразвуковое исследование (ЭУЗИ)</w:t>
      </w:r>
    </w:p>
    <w:p w:rsidR="00C53089" w:rsidRPr="00A94832" w:rsidRDefault="00C53089" w:rsidP="00D15E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ЭРХПГ (изменение структуры протоков, </w:t>
      </w:r>
      <w:proofErr w:type="spellStart"/>
      <w:r w:rsidRPr="00A94832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A948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53089" w:rsidRPr="00A94832" w:rsidRDefault="00C53089" w:rsidP="00D15E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32">
        <w:rPr>
          <w:rFonts w:ascii="Times New Roman" w:hAnsi="Times New Roman" w:cs="Times New Roman"/>
          <w:color w:val="000000"/>
          <w:sz w:val="24"/>
          <w:szCs w:val="24"/>
        </w:rPr>
        <w:t xml:space="preserve">Магнитно-резонансная  томография.   </w:t>
      </w:r>
    </w:p>
    <w:p w:rsidR="00C53089" w:rsidRPr="001D41C8" w:rsidRDefault="00C53089" w:rsidP="00A94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1C8">
        <w:rPr>
          <w:rFonts w:ascii="Times New Roman" w:hAnsi="Times New Roman" w:cs="Times New Roman"/>
          <w:b/>
          <w:color w:val="000000"/>
          <w:sz w:val="28"/>
          <w:szCs w:val="28"/>
        </w:rPr>
        <w:t>Изменения   ПЖ,   выявляемые  с  помощью  методов  лучевой  диа</w:t>
      </w:r>
      <w:r w:rsidRPr="001D41C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гностики</w:t>
      </w:r>
      <w:r w:rsidR="005F41E5" w:rsidRPr="001D41C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F41E5" w:rsidRPr="002C784D" w:rsidRDefault="005F41E5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84D">
        <w:rPr>
          <w:rFonts w:ascii="Times New Roman" w:hAnsi="Times New Roman" w:cs="Times New Roman"/>
          <w:b/>
          <w:color w:val="000000"/>
          <w:sz w:val="24"/>
          <w:szCs w:val="24"/>
        </w:rPr>
        <w:t>Размер органа: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Обычно — увеличение части или всего органа, редко — сморщивание ПЖ. </w:t>
      </w:r>
    </w:p>
    <w:p w:rsidR="005F41E5" w:rsidRPr="002C784D" w:rsidRDefault="005F41E5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84D">
        <w:rPr>
          <w:rFonts w:ascii="Times New Roman" w:hAnsi="Times New Roman" w:cs="Times New Roman"/>
          <w:b/>
          <w:color w:val="000000"/>
          <w:sz w:val="24"/>
          <w:szCs w:val="24"/>
        </w:rPr>
        <w:t>Плотность ткани: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правило, слегка </w:t>
      </w:r>
      <w:proofErr w:type="gramStart"/>
      <w:r w:rsidRPr="002C784D">
        <w:rPr>
          <w:rFonts w:ascii="Times New Roman" w:hAnsi="Times New Roman" w:cs="Times New Roman"/>
          <w:color w:val="000000"/>
          <w:sz w:val="24"/>
          <w:szCs w:val="24"/>
        </w:rPr>
        <w:t>повышена</w:t>
      </w:r>
      <w:proofErr w:type="gramEnd"/>
      <w:r w:rsidRPr="002C784D">
        <w:rPr>
          <w:rFonts w:ascii="Times New Roman" w:hAnsi="Times New Roman" w:cs="Times New Roman"/>
          <w:color w:val="000000"/>
          <w:sz w:val="24"/>
          <w:szCs w:val="24"/>
        </w:rPr>
        <w:t>, носит негомо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генный характер, обычно с кистами или </w:t>
      </w:r>
      <w:proofErr w:type="spellStart"/>
      <w:r w:rsidRPr="002C784D">
        <w:rPr>
          <w:rFonts w:ascii="Times New Roman" w:hAnsi="Times New Roman" w:cs="Times New Roman"/>
          <w:color w:val="000000"/>
          <w:sz w:val="24"/>
          <w:szCs w:val="24"/>
        </w:rPr>
        <w:t>кальцификацией</w:t>
      </w:r>
      <w:proofErr w:type="spellEnd"/>
      <w:r w:rsidRPr="002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1E5" w:rsidRPr="007A6081" w:rsidRDefault="005F41E5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Контур </w:t>
      </w:r>
      <w:r w:rsidR="002C784D" w:rsidRPr="004D533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6081">
        <w:rPr>
          <w:rFonts w:ascii="Times New Roman" w:hAnsi="Times New Roman" w:cs="Times New Roman"/>
          <w:color w:val="000000"/>
          <w:sz w:val="24"/>
          <w:szCs w:val="24"/>
        </w:rPr>
        <w:t>Неровный</w:t>
      </w:r>
    </w:p>
    <w:p w:rsidR="002C784D" w:rsidRPr="002C784D" w:rsidRDefault="002C784D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t>Проток железы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- Расширенный (диагностика с помощью КТ воз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softHyphen/>
        <w:t>можна, если диаметр протока &gt; 5 мм)</w:t>
      </w:r>
    </w:p>
    <w:p w:rsidR="002C784D" w:rsidRPr="002C784D" w:rsidRDefault="002C784D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t>Желчные протоки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- расширены, при увеличении головки ПЖ</w:t>
      </w:r>
    </w:p>
    <w:p w:rsidR="002C784D" w:rsidRPr="002C784D" w:rsidRDefault="002C784D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t>Двенадцатиперстная кишка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- сдавлена при увеличении головки ПЖ</w:t>
      </w:r>
    </w:p>
    <w:p w:rsidR="002C784D" w:rsidRPr="002C784D" w:rsidRDefault="002C784D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Селезеночная вена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- иногда </w:t>
      </w:r>
      <w:proofErr w:type="spellStart"/>
      <w:r w:rsidRPr="002C784D">
        <w:rPr>
          <w:rFonts w:ascii="Times New Roman" w:hAnsi="Times New Roman" w:cs="Times New Roman"/>
          <w:color w:val="000000"/>
          <w:sz w:val="24"/>
          <w:szCs w:val="24"/>
        </w:rPr>
        <w:t>тромбирована</w:t>
      </w:r>
      <w:proofErr w:type="spellEnd"/>
      <w:r w:rsidRPr="002C784D">
        <w:rPr>
          <w:rFonts w:ascii="Times New Roman" w:hAnsi="Times New Roman" w:cs="Times New Roman"/>
          <w:color w:val="000000"/>
          <w:sz w:val="24"/>
          <w:szCs w:val="24"/>
        </w:rPr>
        <w:t>, иногда с увеличением селезенки</w:t>
      </w:r>
    </w:p>
    <w:p w:rsidR="002C784D" w:rsidRPr="002C784D" w:rsidRDefault="002C784D" w:rsidP="002C78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33F">
        <w:rPr>
          <w:rFonts w:ascii="Times New Roman" w:hAnsi="Times New Roman" w:cs="Times New Roman"/>
          <w:b/>
          <w:color w:val="000000"/>
          <w:sz w:val="24"/>
          <w:szCs w:val="24"/>
        </w:rPr>
        <w:t>Другие признаки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- утолщение брюшины и почечной фасции вбли</w:t>
      </w:r>
      <w:r w:rsidRPr="002C784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зи ПЖ. Атрофия </w:t>
      </w:r>
      <w:proofErr w:type="spellStart"/>
      <w:r w:rsidRPr="002C784D">
        <w:rPr>
          <w:rFonts w:ascii="Times New Roman" w:hAnsi="Times New Roman" w:cs="Times New Roman"/>
          <w:color w:val="000000"/>
          <w:sz w:val="24"/>
          <w:szCs w:val="24"/>
        </w:rPr>
        <w:t>ретроперитонеальной</w:t>
      </w:r>
      <w:proofErr w:type="spellEnd"/>
      <w:r w:rsidRPr="002C784D">
        <w:rPr>
          <w:rFonts w:ascii="Times New Roman" w:hAnsi="Times New Roman" w:cs="Times New Roman"/>
          <w:color w:val="000000"/>
          <w:sz w:val="24"/>
          <w:szCs w:val="24"/>
        </w:rPr>
        <w:t xml:space="preserve"> жировой клетчатки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b/>
          <w:color w:val="000000"/>
          <w:sz w:val="24"/>
          <w:szCs w:val="24"/>
        </w:rPr>
        <w:t>Рентгенография брюшной полости.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В 30-40% случаев обзорная рентгенография выявляет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кальцификацию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ПЖ или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внутрипротоковые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конкременты, особенно при исследовании в косой проекции. Это исключает необходимость даль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нейшего обследования для подтверждения диагноза ХП.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Кальциноз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ПЖ чаще всего встречается при алкогольном панк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реатите, наследственном и редко при идиопатическом.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Ультразвуковая </w:t>
      </w:r>
      <w:proofErr w:type="spellStart"/>
      <w:r w:rsidRPr="0000203A">
        <w:rPr>
          <w:rFonts w:ascii="Times New Roman" w:hAnsi="Times New Roman" w:cs="Times New Roman"/>
          <w:b/>
          <w:color w:val="000000"/>
          <w:sz w:val="24"/>
          <w:szCs w:val="24"/>
        </w:rPr>
        <w:t>эхография</w:t>
      </w:r>
      <w:proofErr w:type="spellEnd"/>
      <w:r w:rsidRPr="0000203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Трансабдоминальное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УЗИ имеет недостаточную чувствительность и специфичность и редко дает информацию, достаточную для диагностики ХП. Основное значение метода заключается в исключении дру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гих причин боли в животе. С его помощью можно выявлять ХП на ранних стадиях, подтвердить диагноз на поздней ста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дии, обнаружить атрофию паренхимы, дилатацию ГПП и его боковых ветвей,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внутрипротоковые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кальциевые конкре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менты,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Трансабдоминальное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УЗИ надежно выявляет конкременты размером &gt;5 мм, особенно при их локализации в головке железы. Однако получаемое изображение имеет более низкое пространственное и кон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трастное разрешение, чем при КТ. Таким образом, отрицательный результат УЗИ не исключает наличие конкрементов.</w:t>
      </w:r>
      <w:r w:rsidR="007A6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081">
        <w:rPr>
          <w:rFonts w:ascii="Times New Roman" w:hAnsi="Times New Roman" w:cs="Times New Roman"/>
          <w:color w:val="000000"/>
          <w:sz w:val="24"/>
          <w:szCs w:val="24"/>
        </w:rPr>
        <w:t>Трансабдоминальное</w:t>
      </w:r>
      <w:proofErr w:type="spellEnd"/>
      <w:r w:rsidRPr="007A6081">
        <w:rPr>
          <w:rFonts w:ascii="Times New Roman" w:hAnsi="Times New Roman" w:cs="Times New Roman"/>
          <w:color w:val="000000"/>
          <w:sz w:val="24"/>
          <w:szCs w:val="24"/>
        </w:rPr>
        <w:t xml:space="preserve"> УЗИ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 для подтверждения диагноза прогрессирующего хронического панкреатита.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томография.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Чувствительность КТ при диагностике ХП составляет 75-90%, специфичность - 85%</w:t>
      </w:r>
      <w:r w:rsidR="007B53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это метод выбора для первичной диагностики и при обострении заболевания. Стандартом исследования является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мультидетекторная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мультиспиральная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>) КТ.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Данными КТ, указывающими на ХП, являются атрофия железы, наличие конкрементов в протоках, дилатация ГПП,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интр</w:t>
      </w:r>
      <w:proofErr w:type="gram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перипанкреатические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кисты, утолщение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перипанкреатической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фасции и тромбоз селезеночной вены</w:t>
      </w:r>
      <w:r w:rsidR="007B53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К другим признакам относятся неоднородность структуры и увеличение размеров ПЖ</w:t>
      </w:r>
      <w:r w:rsidR="007B53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интенсивности изображения характерно для фиброза, тогда как структура с одинаковой интенсивностью указывает на его отсутствие.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КТ </w:t>
      </w:r>
      <w:proofErr w:type="gram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внутривенным</w:t>
      </w:r>
      <w:proofErr w:type="gram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контрастированием позволяет обнаружить зоны некроза железы (отсутствие накопления кон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трастного вещества).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color w:val="000000"/>
          <w:sz w:val="24"/>
          <w:szCs w:val="24"/>
        </w:rPr>
        <w:t>КТ - наиболее эффективный метод определения локализации и топографии конкрементов поджелудочной железы</w:t>
      </w:r>
      <w:r w:rsidR="008307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b/>
          <w:color w:val="000000"/>
          <w:sz w:val="24"/>
          <w:szCs w:val="24"/>
        </w:rPr>
        <w:t>Эндоскопическое ультразвуковое исследование.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ЭУЗИ все чаще используется для диагностики ХП. Оно сопоста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вимо с КТ по чувствительности при определении локализации конкрементов ПЖ даже мелких размеров (&lt;3 мм). Этот минимально инвазивный метод визуализации применяется и с лечебной целью</w:t>
      </w:r>
      <w:r w:rsidR="007B53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203A" w:rsidRPr="0000203A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ЭУЗИ, а также </w:t>
      </w:r>
      <w:proofErr w:type="gram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магнитно-резонансная</w:t>
      </w:r>
      <w:proofErr w:type="gram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панкреатохолангиография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(МРПХГ) с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секретиновым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тестом являются наиболее надежными методами визуализации изменений паренхимы и протоков ПЖ на ранних стадиях заболевания</w:t>
      </w:r>
      <w:r w:rsidR="007B53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Однако интерпретация данных затруднена отсутствием «золотого 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стандарта» и диагностических критериев, большой вариабельностью пороговых величин и результатов у разных исследователей, а также отсутствием стандартной терми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нологии.</w:t>
      </w:r>
    </w:p>
    <w:p w:rsidR="007A3F08" w:rsidRDefault="0000203A" w:rsidP="00002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проведения конференции по соглашению относительно критериев ЭУЗИ были опубликованы критерии Rosemont (табл. </w:t>
      </w:r>
      <w:r w:rsidR="00386E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t>), которые включают в себя 4 признака, отражающих состояние паренхимы органа (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гиперэхогенные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очаги,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гиперэхогенные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тяжи,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гипоэхогенные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участки, кисты) и 5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протоковых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критериев (дилатация ГПП, расширение боковых ветвей, неравномерность главного протока, </w:t>
      </w:r>
      <w:proofErr w:type="spell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гиперэхогенность</w:t>
      </w:r>
      <w:proofErr w:type="spell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стенок протока и наличие конкрементов). Выделяют 4 группы признаков по достоверности диагноза ХП: </w:t>
      </w:r>
      <w:proofErr w:type="gramStart"/>
      <w:r w:rsidRPr="0000203A">
        <w:rPr>
          <w:rFonts w:ascii="Times New Roman" w:hAnsi="Times New Roman" w:cs="Times New Roman"/>
          <w:color w:val="000000"/>
          <w:sz w:val="24"/>
          <w:szCs w:val="24"/>
        </w:rPr>
        <w:t>определенный</w:t>
      </w:r>
      <w:proofErr w:type="gramEnd"/>
      <w:r w:rsidRPr="0000203A">
        <w:rPr>
          <w:rFonts w:ascii="Times New Roman" w:hAnsi="Times New Roman" w:cs="Times New Roman"/>
          <w:color w:val="000000"/>
          <w:sz w:val="24"/>
          <w:szCs w:val="24"/>
        </w:rPr>
        <w:t xml:space="preserve"> ХП, предположительный ХП, неопреде</w:t>
      </w:r>
      <w:r w:rsidRPr="0000203A">
        <w:rPr>
          <w:rFonts w:ascii="Times New Roman" w:hAnsi="Times New Roman" w:cs="Times New Roman"/>
          <w:color w:val="000000"/>
          <w:sz w:val="24"/>
          <w:szCs w:val="24"/>
        </w:rPr>
        <w:softHyphen/>
        <w:t>ленный ХП и норма.</w:t>
      </w:r>
      <w:r w:rsidR="007A3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E7C" w:rsidRDefault="007A3F08" w:rsidP="007A3F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386E5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203A" w:rsidRPr="00992F3F" w:rsidRDefault="00E27E7C" w:rsidP="00E27E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диагностики </w:t>
      </w:r>
      <w:r w:rsidRPr="00992F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Rosemont</w:t>
      </w:r>
      <w:r w:rsidRPr="00992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ЭУЗИ</w:t>
      </w:r>
    </w:p>
    <w:p w:rsidR="00E27E7C" w:rsidRPr="00E27E7C" w:rsidRDefault="00E27E7C" w:rsidP="00E27E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E27E7C">
        <w:rPr>
          <w:rFonts w:ascii="Times New Roman" w:hAnsi="Times New Roman" w:cs="Times New Roman"/>
          <w:b/>
          <w:color w:val="000000"/>
        </w:rPr>
        <w:t>ПАРЕНХИМАТОЗНЫЕ ПРИЗНАКИ ХП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3031"/>
        <w:gridCol w:w="1500"/>
        <w:gridCol w:w="1418"/>
        <w:gridCol w:w="964"/>
        <w:gridCol w:w="1982"/>
      </w:tblGrid>
      <w:tr w:rsidR="00886301" w:rsidTr="0026385C">
        <w:tc>
          <w:tcPr>
            <w:tcW w:w="1814" w:type="dxa"/>
          </w:tcPr>
          <w:p w:rsidR="00E27E7C" w:rsidRP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3031" w:type="dxa"/>
          </w:tcPr>
          <w:p w:rsidR="00E27E7C" w:rsidRP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1500" w:type="dxa"/>
          </w:tcPr>
          <w:p w:rsidR="00E27E7C" w:rsidRP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критерии</w:t>
            </w:r>
          </w:p>
        </w:tc>
        <w:tc>
          <w:tcPr>
            <w:tcW w:w="1418" w:type="dxa"/>
          </w:tcPr>
          <w:p w:rsidR="00E27E7C" w:rsidRP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964" w:type="dxa"/>
          </w:tcPr>
          <w:p w:rsidR="00E27E7C" w:rsidRP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</w:t>
            </w:r>
          </w:p>
        </w:tc>
        <w:tc>
          <w:tcPr>
            <w:tcW w:w="1982" w:type="dxa"/>
          </w:tcPr>
          <w:p w:rsidR="00E27E7C" w:rsidRP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Гистологическая корреляция</w:t>
            </w:r>
          </w:p>
        </w:tc>
      </w:tr>
      <w:tr w:rsidR="00886301" w:rsidTr="0026385C">
        <w:tc>
          <w:tcPr>
            <w:tcW w:w="1814" w:type="dxa"/>
          </w:tcPr>
          <w:p w:rsidR="00E27E7C" w:rsidRDefault="00C1653B" w:rsidP="00C165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Гиперэхогенные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очаги с тенью</w:t>
            </w:r>
          </w:p>
        </w:tc>
        <w:tc>
          <w:tcPr>
            <w:tcW w:w="3031" w:type="dxa"/>
          </w:tcPr>
          <w:p w:rsidR="00E27E7C" w:rsidRPr="00C1653B" w:rsidRDefault="00C1653B" w:rsidP="00C165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в длину и ширину с тенью</w:t>
            </w:r>
          </w:p>
        </w:tc>
        <w:tc>
          <w:tcPr>
            <w:tcW w:w="1500" w:type="dxa"/>
          </w:tcPr>
          <w:p w:rsidR="00E27E7C" w:rsidRDefault="00C1653B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E7C" w:rsidRDefault="00C1653B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E27E7C" w:rsidRDefault="00C1653B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Кальциноз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паренхимы</w:t>
            </w:r>
          </w:p>
        </w:tc>
      </w:tr>
      <w:tr w:rsidR="00886301" w:rsidTr="0026385C">
        <w:tc>
          <w:tcPr>
            <w:tcW w:w="1814" w:type="dxa"/>
          </w:tcPr>
          <w:p w:rsidR="00E27E7C" w:rsidRDefault="00C1653B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Дольчатость</w:t>
            </w:r>
            <w:proofErr w:type="spellEnd"/>
          </w:p>
        </w:tc>
        <w:tc>
          <w:tcPr>
            <w:tcW w:w="3031" w:type="dxa"/>
          </w:tcPr>
          <w:p w:rsidR="00E27E7C" w:rsidRPr="00C1653B" w:rsidRDefault="00C1653B" w:rsidP="00C165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Хорошо отграниченные структуры размером 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гиперэхогенным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ободком и относительно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гипоэхогенным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центром</w:t>
            </w:r>
          </w:p>
        </w:tc>
        <w:tc>
          <w:tcPr>
            <w:tcW w:w="1500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E7C" w:rsidRDefault="00C1653B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E27E7C" w:rsidRDefault="00C1653B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</w:t>
            </w:r>
          </w:p>
        </w:tc>
      </w:tr>
      <w:tr w:rsidR="00886301" w:rsidTr="0026385C">
        <w:tc>
          <w:tcPr>
            <w:tcW w:w="1814" w:type="dxa"/>
          </w:tcPr>
          <w:p w:rsidR="001273C3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</w:p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ячеистостью</w:t>
            </w:r>
          </w:p>
        </w:tc>
        <w:tc>
          <w:tcPr>
            <w:tcW w:w="3031" w:type="dxa"/>
          </w:tcPr>
          <w:p w:rsidR="001273C3" w:rsidRDefault="001273C3" w:rsidP="001273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7E7C" w:rsidRPr="001273C3" w:rsidRDefault="001273C3" w:rsidP="001273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C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долек</w:t>
            </w:r>
          </w:p>
        </w:tc>
        <w:tc>
          <w:tcPr>
            <w:tcW w:w="1500" w:type="dxa"/>
          </w:tcPr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E7C" w:rsidRDefault="00E27E7C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01" w:rsidTr="0026385C">
        <w:tc>
          <w:tcPr>
            <w:tcW w:w="1814" w:type="dxa"/>
          </w:tcPr>
          <w:p w:rsidR="001273C3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</w:p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ячеистости</w:t>
            </w:r>
          </w:p>
        </w:tc>
        <w:tc>
          <w:tcPr>
            <w:tcW w:w="3031" w:type="dxa"/>
          </w:tcPr>
          <w:p w:rsidR="00E27E7C" w:rsidRDefault="001273C3" w:rsidP="001273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несмежных долек</w:t>
            </w:r>
          </w:p>
        </w:tc>
        <w:tc>
          <w:tcPr>
            <w:tcW w:w="1500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4" w:type="dxa"/>
          </w:tcPr>
          <w:p w:rsidR="00E27E7C" w:rsidRDefault="00E27E7C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01" w:rsidTr="0026385C">
        <w:tc>
          <w:tcPr>
            <w:tcW w:w="1814" w:type="dxa"/>
          </w:tcPr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Гиперэхогенные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очаги без тени</w:t>
            </w:r>
          </w:p>
        </w:tc>
        <w:tc>
          <w:tcPr>
            <w:tcW w:w="3031" w:type="dxa"/>
          </w:tcPr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 фокусы 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в длину и ширину без тени</w:t>
            </w:r>
          </w:p>
        </w:tc>
        <w:tc>
          <w:tcPr>
            <w:tcW w:w="1500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4" w:type="dxa"/>
          </w:tcPr>
          <w:p w:rsidR="00E27E7C" w:rsidRDefault="001273C3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E27E7C" w:rsidRDefault="001273C3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</w:t>
            </w:r>
          </w:p>
        </w:tc>
      </w:tr>
      <w:tr w:rsidR="00886301" w:rsidTr="0026385C">
        <w:tc>
          <w:tcPr>
            <w:tcW w:w="1814" w:type="dxa"/>
          </w:tcPr>
          <w:p w:rsidR="00E27E7C" w:rsidRDefault="0032029D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Кисты</w:t>
            </w:r>
          </w:p>
        </w:tc>
        <w:tc>
          <w:tcPr>
            <w:tcW w:w="3031" w:type="dxa"/>
          </w:tcPr>
          <w:p w:rsidR="00E27E7C" w:rsidRPr="00886301" w:rsidRDefault="0032029D" w:rsidP="008863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Анэхогенные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закругленн</w:t>
            </w:r>
            <w:r w:rsidR="0088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86301" w:rsidRPr="0088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8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эллиптической структуры, </w:t>
            </w:r>
            <w:proofErr w:type="gramStart"/>
            <w:r w:rsidR="0088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88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без перемычек</w:t>
            </w:r>
          </w:p>
        </w:tc>
        <w:tc>
          <w:tcPr>
            <w:tcW w:w="1500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7E7C" w:rsidRDefault="00886301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4" w:type="dxa"/>
          </w:tcPr>
          <w:p w:rsidR="00E27E7C" w:rsidRDefault="00886301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E27E7C" w:rsidRDefault="00886301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Псевдокиста</w:t>
            </w:r>
            <w:proofErr w:type="spellEnd"/>
          </w:p>
        </w:tc>
      </w:tr>
      <w:tr w:rsidR="00886301" w:rsidTr="0026385C">
        <w:tc>
          <w:tcPr>
            <w:tcW w:w="1814" w:type="dxa"/>
          </w:tcPr>
          <w:p w:rsidR="00E27E7C" w:rsidRDefault="0032029D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Тяжистость</w:t>
            </w:r>
            <w:proofErr w:type="spellEnd"/>
          </w:p>
        </w:tc>
        <w:tc>
          <w:tcPr>
            <w:tcW w:w="3031" w:type="dxa"/>
          </w:tcPr>
          <w:p w:rsidR="00E27E7C" w:rsidRDefault="00DA46D5" w:rsidP="00DA46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Гиперэхогенные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тяжи </w:t>
            </w:r>
            <w:r w:rsidRPr="00C165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в длину в двух различных направлениях относительно плоскости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</w:t>
            </w:r>
          </w:p>
        </w:tc>
        <w:tc>
          <w:tcPr>
            <w:tcW w:w="1500" w:type="dxa"/>
          </w:tcPr>
          <w:p w:rsidR="00E27E7C" w:rsidRDefault="00E27E7C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7E7C" w:rsidRDefault="00DA46D5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4" w:type="dxa"/>
          </w:tcPr>
          <w:p w:rsidR="00E27E7C" w:rsidRDefault="00DA46D5" w:rsidP="006A4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E27E7C" w:rsidRDefault="00DA46D5" w:rsidP="000020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</w:t>
            </w:r>
          </w:p>
        </w:tc>
      </w:tr>
    </w:tbl>
    <w:p w:rsidR="00E27E7C" w:rsidRDefault="00DA46D5" w:rsidP="00DA46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A46D5">
        <w:rPr>
          <w:rFonts w:ascii="Times New Roman" w:hAnsi="Times New Roman" w:cs="Times New Roman"/>
          <w:b/>
          <w:color w:val="000000"/>
        </w:rPr>
        <w:lastRenderedPageBreak/>
        <w:t>ПРОТОКОВЫЕ ПРИЗНАКИ ХП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4"/>
        <w:gridCol w:w="1919"/>
        <w:gridCol w:w="1439"/>
        <w:gridCol w:w="2089"/>
        <w:gridCol w:w="1088"/>
        <w:gridCol w:w="2090"/>
      </w:tblGrid>
      <w:tr w:rsidR="00F93522" w:rsidTr="006A40A9">
        <w:tc>
          <w:tcPr>
            <w:tcW w:w="1784" w:type="dxa"/>
          </w:tcPr>
          <w:p w:rsidR="006A40A9" w:rsidRPr="00E27E7C" w:rsidRDefault="006A40A9" w:rsidP="006600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1785" w:type="dxa"/>
          </w:tcPr>
          <w:p w:rsidR="006A40A9" w:rsidRPr="00E27E7C" w:rsidRDefault="006A40A9" w:rsidP="006600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1785" w:type="dxa"/>
          </w:tcPr>
          <w:p w:rsidR="006A40A9" w:rsidRPr="00E27E7C" w:rsidRDefault="006A40A9" w:rsidP="006600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критерии</w:t>
            </w:r>
          </w:p>
        </w:tc>
        <w:tc>
          <w:tcPr>
            <w:tcW w:w="1785" w:type="dxa"/>
          </w:tcPr>
          <w:p w:rsidR="006A40A9" w:rsidRPr="00E27E7C" w:rsidRDefault="006A40A9" w:rsidP="006600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1785" w:type="dxa"/>
          </w:tcPr>
          <w:p w:rsidR="006A40A9" w:rsidRPr="00E27E7C" w:rsidRDefault="006A40A9" w:rsidP="006600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</w:t>
            </w:r>
          </w:p>
        </w:tc>
        <w:tc>
          <w:tcPr>
            <w:tcW w:w="1785" w:type="dxa"/>
          </w:tcPr>
          <w:p w:rsidR="006A40A9" w:rsidRPr="00E27E7C" w:rsidRDefault="006A40A9" w:rsidP="006600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Гистологическая корреляция</w:t>
            </w:r>
          </w:p>
        </w:tc>
      </w:tr>
      <w:tr w:rsidR="00F93522" w:rsidTr="006A40A9">
        <w:tc>
          <w:tcPr>
            <w:tcW w:w="1784" w:type="dxa"/>
          </w:tcPr>
          <w:p w:rsidR="006A40A9" w:rsidRPr="006A40A9" w:rsidRDefault="006A40A9" w:rsidP="00655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Конкременты в ГПП</w:t>
            </w:r>
          </w:p>
        </w:tc>
        <w:tc>
          <w:tcPr>
            <w:tcW w:w="1785" w:type="dxa"/>
          </w:tcPr>
          <w:p w:rsidR="006A40A9" w:rsidRPr="006A40A9" w:rsidRDefault="006A40A9" w:rsidP="00655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Эхогенные</w:t>
            </w:r>
            <w:proofErr w:type="spellEnd"/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ы) в ГПП с акустической тенью</w:t>
            </w:r>
          </w:p>
        </w:tc>
        <w:tc>
          <w:tcPr>
            <w:tcW w:w="1785" w:type="dxa"/>
          </w:tcPr>
          <w:p w:rsidR="006A40A9" w:rsidRPr="006A40A9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A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85" w:type="dxa"/>
          </w:tcPr>
          <w:p w:rsidR="006A40A9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</w:tcPr>
          <w:p w:rsidR="006A40A9" w:rsidRPr="006553A3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6A40A9" w:rsidRPr="006553A3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Конкременты</w:t>
            </w:r>
          </w:p>
        </w:tc>
      </w:tr>
      <w:tr w:rsidR="00F93522" w:rsidTr="006A40A9">
        <w:tc>
          <w:tcPr>
            <w:tcW w:w="1784" w:type="dxa"/>
          </w:tcPr>
          <w:p w:rsidR="006A40A9" w:rsidRPr="006A40A9" w:rsidRDefault="006A40A9" w:rsidP="00655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Неравномерность контура главного протока поджелудочной железы</w:t>
            </w:r>
          </w:p>
        </w:tc>
        <w:tc>
          <w:tcPr>
            <w:tcW w:w="1785" w:type="dxa"/>
          </w:tcPr>
          <w:p w:rsidR="006A40A9" w:rsidRPr="006A40A9" w:rsidRDefault="006A40A9" w:rsidP="00655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Неровность или нерегулярность контура и тенденция к расширению</w:t>
            </w:r>
          </w:p>
        </w:tc>
        <w:tc>
          <w:tcPr>
            <w:tcW w:w="1785" w:type="dxa"/>
          </w:tcPr>
          <w:p w:rsidR="006A40A9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</w:tcPr>
          <w:p w:rsidR="006A40A9" w:rsidRPr="006553A3" w:rsidRDefault="006553A3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85" w:type="dxa"/>
          </w:tcPr>
          <w:p w:rsidR="006A40A9" w:rsidRPr="006553A3" w:rsidRDefault="006553A3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6A40A9" w:rsidRPr="006553A3" w:rsidRDefault="006553A3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</w:t>
            </w:r>
          </w:p>
        </w:tc>
      </w:tr>
      <w:tr w:rsidR="00F93522" w:rsidTr="006A40A9">
        <w:tc>
          <w:tcPr>
            <w:tcW w:w="1784" w:type="dxa"/>
          </w:tcPr>
          <w:p w:rsidR="006A40A9" w:rsidRPr="006553A3" w:rsidRDefault="006553A3" w:rsidP="006553A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боковых протоков</w:t>
            </w:r>
          </w:p>
        </w:tc>
        <w:tc>
          <w:tcPr>
            <w:tcW w:w="1785" w:type="dxa"/>
          </w:tcPr>
          <w:p w:rsidR="006A40A9" w:rsidRPr="006553A3" w:rsidRDefault="006553A3" w:rsidP="006553A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анэхогенных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 цилиндрической формы, каждая </w:t>
            </w: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в ширину, идущих от ГПП</w:t>
            </w:r>
          </w:p>
        </w:tc>
        <w:tc>
          <w:tcPr>
            <w:tcW w:w="1785" w:type="dxa"/>
          </w:tcPr>
          <w:p w:rsidR="006A40A9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</w:tcPr>
          <w:p w:rsidR="006A40A9" w:rsidRPr="00F93522" w:rsidRDefault="006553A3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85" w:type="dxa"/>
          </w:tcPr>
          <w:p w:rsidR="006A40A9" w:rsidRPr="00F93522" w:rsidRDefault="006553A3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6A40A9" w:rsidRPr="006553A3" w:rsidRDefault="006553A3" w:rsidP="006553A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боковых протоков</w:t>
            </w:r>
          </w:p>
        </w:tc>
      </w:tr>
      <w:tr w:rsidR="00F93522" w:rsidTr="006A40A9">
        <w:tc>
          <w:tcPr>
            <w:tcW w:w="1784" w:type="dxa"/>
          </w:tcPr>
          <w:p w:rsidR="006A40A9" w:rsidRDefault="006553A3" w:rsidP="006553A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протока поджелудочной железы</w:t>
            </w:r>
          </w:p>
        </w:tc>
        <w:tc>
          <w:tcPr>
            <w:tcW w:w="1785" w:type="dxa"/>
          </w:tcPr>
          <w:p w:rsidR="006A40A9" w:rsidRDefault="00F93522" w:rsidP="00F9352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65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,5 мм в теле или </w:t>
            </w: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в хвосте</w:t>
            </w:r>
          </w:p>
        </w:tc>
        <w:tc>
          <w:tcPr>
            <w:tcW w:w="1785" w:type="dxa"/>
          </w:tcPr>
          <w:p w:rsidR="006A40A9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</w:tcPr>
          <w:p w:rsidR="006A40A9" w:rsidRPr="00F93522" w:rsidRDefault="00F93522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85" w:type="dxa"/>
          </w:tcPr>
          <w:p w:rsidR="006A40A9" w:rsidRPr="00F93522" w:rsidRDefault="00F93522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35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5" w:type="dxa"/>
          </w:tcPr>
          <w:p w:rsidR="006A40A9" w:rsidRDefault="00F93522" w:rsidP="00F9352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r w:rsidRPr="006A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протока поджелудочной железы</w:t>
            </w:r>
          </w:p>
        </w:tc>
      </w:tr>
      <w:tr w:rsidR="00F93522" w:rsidTr="006A40A9">
        <w:tc>
          <w:tcPr>
            <w:tcW w:w="1784" w:type="dxa"/>
          </w:tcPr>
          <w:p w:rsidR="006A40A9" w:rsidRPr="00F93522" w:rsidRDefault="00F93522" w:rsidP="00F935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Гиперэхогенность</w:t>
            </w:r>
            <w:proofErr w:type="spellEnd"/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стенки ГПП</w:t>
            </w:r>
          </w:p>
        </w:tc>
        <w:tc>
          <w:tcPr>
            <w:tcW w:w="1785" w:type="dxa"/>
          </w:tcPr>
          <w:p w:rsidR="006A40A9" w:rsidRPr="00F93522" w:rsidRDefault="00F93522" w:rsidP="00F9352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Эхогенные</w:t>
            </w:r>
            <w:proofErr w:type="spellEnd"/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 с четкими границами</w:t>
            </w:r>
            <w:r w:rsidRPr="00F93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&gt;50% ГПП  </w:t>
            </w:r>
            <w:proofErr w:type="gramStart"/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хвосте</w:t>
            </w:r>
          </w:p>
        </w:tc>
        <w:tc>
          <w:tcPr>
            <w:tcW w:w="1785" w:type="dxa"/>
          </w:tcPr>
          <w:p w:rsidR="006A40A9" w:rsidRDefault="006A40A9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5" w:type="dxa"/>
          </w:tcPr>
          <w:p w:rsidR="006A40A9" w:rsidRPr="00F93522" w:rsidRDefault="00F93522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85" w:type="dxa"/>
          </w:tcPr>
          <w:p w:rsidR="006A40A9" w:rsidRPr="00F93522" w:rsidRDefault="00F93522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6A40A9" w:rsidRPr="00F93522" w:rsidRDefault="00F93522" w:rsidP="00DA46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Фиброз протоков</w:t>
            </w:r>
          </w:p>
        </w:tc>
      </w:tr>
    </w:tbl>
    <w:p w:rsidR="006A40A9" w:rsidRPr="00DA46D5" w:rsidRDefault="006A40A9" w:rsidP="00DA46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E27E7C" w:rsidRPr="00D75511" w:rsidRDefault="00F93522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11">
        <w:rPr>
          <w:rFonts w:ascii="Times New Roman" w:hAnsi="Times New Roman" w:cs="Times New Roman"/>
          <w:color w:val="000000"/>
          <w:sz w:val="28"/>
          <w:szCs w:val="28"/>
        </w:rPr>
        <w:t>Критерии диагностики ХП по данным ЭУЗИ:</w:t>
      </w:r>
    </w:p>
    <w:p w:rsidR="00F93522" w:rsidRDefault="00F93522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b/>
          <w:color w:val="000000"/>
          <w:sz w:val="24"/>
          <w:szCs w:val="24"/>
        </w:rPr>
        <w:t>Определенный ХП</w:t>
      </w:r>
    </w:p>
    <w:p w:rsidR="00D75511" w:rsidRDefault="00D75511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color w:val="000000"/>
          <w:sz w:val="24"/>
          <w:szCs w:val="24"/>
        </w:rPr>
        <w:t>Один главный</w:t>
      </w:r>
      <w:proofErr w:type="gramStart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признак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(+), </w:t>
      </w:r>
      <w:r w:rsidRPr="006553A3">
        <w:rPr>
          <w:rFonts w:ascii="Times New Roman" w:hAnsi="Times New Roman" w:cs="Times New Roman"/>
          <w:color w:val="000000"/>
          <w:sz w:val="24"/>
          <w:szCs w:val="24"/>
          <w:u w:val="single"/>
        </w:rPr>
        <w:t>&gt;</w:t>
      </w:r>
      <w:r w:rsidRPr="006553A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признака</w:t>
      </w:r>
    </w:p>
    <w:p w:rsidR="00D75511" w:rsidRDefault="00D75511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color w:val="000000"/>
          <w:sz w:val="24"/>
          <w:szCs w:val="24"/>
        </w:rPr>
        <w:t>Один главный А признак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5511">
        <w:rPr>
          <w:rFonts w:ascii="Times New Roman" w:hAnsi="Times New Roman" w:cs="Times New Roman"/>
          <w:color w:val="000000"/>
          <w:sz w:val="24"/>
          <w:szCs w:val="24"/>
        </w:rPr>
        <w:t>(+), главный</w:t>
      </w:r>
      <w:proofErr w:type="gramStart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признак</w:t>
      </w:r>
    </w:p>
    <w:p w:rsidR="00D75511" w:rsidRDefault="00D75511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Два главных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признака</w:t>
      </w:r>
    </w:p>
    <w:p w:rsidR="00D75511" w:rsidRDefault="00D75511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b/>
          <w:color w:val="000000"/>
          <w:sz w:val="24"/>
          <w:szCs w:val="24"/>
        </w:rPr>
        <w:t>Предположительный ХП</w:t>
      </w:r>
    </w:p>
    <w:p w:rsidR="00D75511" w:rsidRPr="00A8483D" w:rsidRDefault="00D75511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Один главный</w:t>
      </w:r>
      <w:proofErr w:type="gramStart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признак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(+), </w:t>
      </w:r>
      <w:r w:rsidRPr="00D75511">
        <w:rPr>
          <w:rFonts w:ascii="Times New Roman" w:hAnsi="Times New Roman" w:cs="Times New Roman"/>
          <w:b/>
          <w:color w:val="000000"/>
          <w:sz w:val="24"/>
          <w:szCs w:val="24"/>
        </w:rPr>
        <w:t>&lt;</w:t>
      </w:r>
      <w:r w:rsidRPr="006553A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признака</w:t>
      </w:r>
    </w:p>
    <w:p w:rsidR="00D75511" w:rsidRDefault="00D75511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color w:val="000000"/>
          <w:sz w:val="24"/>
          <w:szCs w:val="24"/>
        </w:rPr>
        <w:t>Один главный</w:t>
      </w:r>
      <w:proofErr w:type="gramStart"/>
      <w:r w:rsidRPr="00D75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75511">
        <w:rPr>
          <w:rFonts w:ascii="Times New Roman" w:hAnsi="Times New Roman" w:cs="Times New Roman"/>
          <w:color w:val="000000"/>
          <w:sz w:val="24"/>
          <w:szCs w:val="24"/>
        </w:rPr>
        <w:t>, признак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(+), </w:t>
      </w:r>
      <w:r w:rsidRPr="006553A3">
        <w:rPr>
          <w:rFonts w:ascii="Times New Roman" w:hAnsi="Times New Roman" w:cs="Times New Roman"/>
          <w:color w:val="000000"/>
          <w:sz w:val="24"/>
          <w:szCs w:val="24"/>
          <w:u w:val="single"/>
        </w:rPr>
        <w:t>&gt;</w:t>
      </w:r>
      <w:r w:rsidRPr="006553A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признака</w:t>
      </w:r>
    </w:p>
    <w:p w:rsid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95">
        <w:rPr>
          <w:rFonts w:ascii="Times New Roman" w:hAnsi="Times New Roman" w:cs="Times New Roman"/>
          <w:color w:val="000000"/>
          <w:sz w:val="24"/>
          <w:szCs w:val="24"/>
          <w:u w:val="single"/>
        </w:rPr>
        <w:t>&gt;</w:t>
      </w:r>
      <w:r w:rsidRPr="00A44C9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признака (любые)</w:t>
      </w:r>
    </w:p>
    <w:p w:rsid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C95">
        <w:rPr>
          <w:rFonts w:ascii="Times New Roman" w:hAnsi="Times New Roman" w:cs="Times New Roman"/>
          <w:b/>
          <w:color w:val="000000"/>
          <w:sz w:val="24"/>
          <w:szCs w:val="24"/>
        </w:rPr>
        <w:t>Неопределенный ХП</w:t>
      </w:r>
    </w:p>
    <w:p w:rsid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95">
        <w:rPr>
          <w:rFonts w:ascii="Times New Roman" w:hAnsi="Times New Roman" w:cs="Times New Roman"/>
          <w:color w:val="000000"/>
          <w:sz w:val="24"/>
          <w:szCs w:val="24"/>
        </w:rPr>
        <w:t>Три-четыре дополнительных признака, отсутствие главных признаков</w:t>
      </w:r>
    </w:p>
    <w:p w:rsid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главный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признак или в сочетании с </w:t>
      </w:r>
      <w:r w:rsidRPr="00D75511">
        <w:rPr>
          <w:rFonts w:ascii="Times New Roman" w:hAnsi="Times New Roman" w:cs="Times New Roman"/>
          <w:b/>
          <w:color w:val="000000"/>
          <w:sz w:val="24"/>
          <w:szCs w:val="24"/>
        </w:rPr>
        <w:t>&lt;</w:t>
      </w:r>
      <w:r w:rsidRPr="006553A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дополнительными признаками</w:t>
      </w:r>
    </w:p>
    <w:p w:rsid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C95">
        <w:rPr>
          <w:rFonts w:ascii="Times New Roman" w:hAnsi="Times New Roman" w:cs="Times New Roman"/>
          <w:b/>
          <w:color w:val="000000"/>
          <w:sz w:val="24"/>
          <w:szCs w:val="24"/>
        </w:rPr>
        <w:t>Норма</w:t>
      </w:r>
    </w:p>
    <w:p w:rsidR="00A44C95" w:rsidRP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511">
        <w:rPr>
          <w:rFonts w:ascii="Times New Roman" w:hAnsi="Times New Roman" w:cs="Times New Roman"/>
          <w:b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признаков, </w:t>
      </w:r>
      <w:r w:rsidRPr="00A44C95">
        <w:rPr>
          <w:rFonts w:ascii="Times New Roman" w:hAnsi="Times New Roman" w:cs="Times New Roman"/>
          <w:color w:val="000000"/>
          <w:sz w:val="24"/>
          <w:szCs w:val="24"/>
        </w:rPr>
        <w:t>отсутствие главных признаков</w:t>
      </w:r>
    </w:p>
    <w:p w:rsidR="00A44C95" w:rsidRPr="00A44C95" w:rsidRDefault="00A44C95" w:rsidP="00D75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6421BB" w:rsidRDefault="00403B4C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421BB" w:rsidRPr="006421BB">
        <w:rPr>
          <w:rFonts w:ascii="Times New Roman" w:hAnsi="Times New Roman" w:cs="Times New Roman"/>
          <w:color w:val="000000"/>
          <w:sz w:val="24"/>
          <w:szCs w:val="24"/>
        </w:rPr>
        <w:t>ифференциальная диагностика между воспалительным и злокачественным очагом, а также раннее выявление зло</w:t>
      </w:r>
      <w:r w:rsidR="006421BB" w:rsidRPr="006421BB">
        <w:rPr>
          <w:rFonts w:ascii="Times New Roman" w:hAnsi="Times New Roman" w:cs="Times New Roman"/>
          <w:color w:val="000000"/>
          <w:sz w:val="24"/>
          <w:szCs w:val="24"/>
        </w:rPr>
        <w:softHyphen/>
        <w:t>качественного образования у пациентов с диагностированным хроническим панкреатитом остается трудной задачей для всех методов визуализации, однако методом, дающим наиболее точную характеристику тканей, является ЭУЗИ с тонкоигольной пункционной биопсией [114].</w:t>
      </w:r>
    </w:p>
    <w:p w:rsidR="006421BB" w:rsidRPr="006421BB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МРТ/МРПХГ с </w:t>
      </w:r>
      <w:proofErr w:type="spellStart"/>
      <w:r w:rsidRPr="006421BB">
        <w:rPr>
          <w:rFonts w:ascii="Times New Roman" w:hAnsi="Times New Roman" w:cs="Times New Roman"/>
          <w:color w:val="000000"/>
          <w:sz w:val="24"/>
          <w:szCs w:val="24"/>
        </w:rPr>
        <w:t>секретиновым</w:t>
      </w:r>
      <w:proofErr w:type="spellEnd"/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тестом и ЭУЗИ считаются лучшими методами визуализации для диагностики изменений паренхимы и протоков на ранних стадиях ХП. </w:t>
      </w:r>
    </w:p>
    <w:p w:rsidR="006421BB" w:rsidRPr="006421BB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BB">
        <w:rPr>
          <w:rFonts w:ascii="Times New Roman" w:hAnsi="Times New Roman" w:cs="Times New Roman"/>
          <w:color w:val="000000"/>
          <w:sz w:val="24"/>
          <w:szCs w:val="24"/>
        </w:rPr>
        <w:t>МРПХГ и ЭУЗИ - наиболее точные методы выявления аномалий развития ПЖ</w:t>
      </w:r>
      <w:r w:rsidR="00403B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6421BB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BB">
        <w:rPr>
          <w:rFonts w:ascii="Times New Roman" w:hAnsi="Times New Roman" w:cs="Times New Roman"/>
          <w:color w:val="000000"/>
          <w:sz w:val="24"/>
          <w:szCs w:val="24"/>
        </w:rPr>
        <w:t>Магнитно-резонансная томография. Данными МРТ, указывающими на ХП, являются снижение интенсивности сиг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нала на T1WI при подавлении сигнала от жировой ткани и снижение контрастности. При выполнении МРПХГ можно с высокой точностью определить заполненные жидкостью структуры - ГПП и </w:t>
      </w:r>
      <w:proofErr w:type="spellStart"/>
      <w:r w:rsidRPr="006421BB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6421BB">
        <w:rPr>
          <w:rFonts w:ascii="Times New Roman" w:hAnsi="Times New Roman" w:cs="Times New Roman"/>
          <w:color w:val="000000"/>
          <w:sz w:val="24"/>
          <w:szCs w:val="24"/>
        </w:rPr>
        <w:t>. Поскольку боковые ветви визуализируются только в 10-25% случаев, данный вид исследования имеет ограниченное диагностическое зна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softHyphen/>
        <w:t>чение на ранних стадиях ХП. В настоящее время МРПХГ не обладает такой же чувствительностью и специфичностью, как ЭРХПГ, и поэтому не играет решающей роли при оценке состояния протока ПЖ.</w:t>
      </w:r>
    </w:p>
    <w:p w:rsidR="006421BB" w:rsidRPr="006421BB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BB">
        <w:rPr>
          <w:rFonts w:ascii="Times New Roman" w:hAnsi="Times New Roman" w:cs="Times New Roman"/>
          <w:color w:val="000000"/>
          <w:sz w:val="24"/>
          <w:szCs w:val="24"/>
        </w:rPr>
        <w:t>МРПХГ с использованием секретина имеет очень высокую чувствительность и может быть ценной у небольшой группы пациентов, у которых иначе невозможно подтвердить предполагаемый диагноз ХП.</w:t>
      </w:r>
    </w:p>
    <w:p w:rsidR="00403B4C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21BB">
        <w:rPr>
          <w:rFonts w:ascii="Times New Roman" w:hAnsi="Times New Roman" w:cs="Times New Roman"/>
          <w:color w:val="000000"/>
          <w:sz w:val="24"/>
          <w:szCs w:val="24"/>
        </w:rPr>
        <w:t>Динамическая</w:t>
      </w:r>
      <w:proofErr w:type="gramEnd"/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МРПХГ с </w:t>
      </w:r>
      <w:proofErr w:type="spellStart"/>
      <w:r w:rsidRPr="006421BB">
        <w:rPr>
          <w:rFonts w:ascii="Times New Roman" w:hAnsi="Times New Roman" w:cs="Times New Roman"/>
          <w:color w:val="000000"/>
          <w:sz w:val="24"/>
          <w:szCs w:val="24"/>
        </w:rPr>
        <w:t>секретиновым</w:t>
      </w:r>
      <w:proofErr w:type="spellEnd"/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тестом - основной </w:t>
      </w:r>
      <w:proofErr w:type="spellStart"/>
      <w:r w:rsidRPr="006421BB">
        <w:rPr>
          <w:rFonts w:ascii="Times New Roman" w:hAnsi="Times New Roman" w:cs="Times New Roman"/>
          <w:color w:val="000000"/>
          <w:sz w:val="24"/>
          <w:szCs w:val="24"/>
        </w:rPr>
        <w:t>неинвазивный</w:t>
      </w:r>
      <w:proofErr w:type="spellEnd"/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метод идентификации начальных морфоло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гических изменений системы протоков ПЖ, жидкостных стриктур, а также оценки внешнесекреторного резерва железы. </w:t>
      </w:r>
      <w:proofErr w:type="spellStart"/>
      <w:r w:rsidRPr="006421BB">
        <w:rPr>
          <w:rFonts w:ascii="Times New Roman" w:hAnsi="Times New Roman" w:cs="Times New Roman"/>
          <w:color w:val="000000"/>
          <w:sz w:val="24"/>
          <w:szCs w:val="24"/>
        </w:rPr>
        <w:t>Трансабдоминальное</w:t>
      </w:r>
      <w:proofErr w:type="spellEnd"/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УЗИ, КТ и МРТ способны диагностировать заболевание на поздних стадиях</w:t>
      </w:r>
      <w:r w:rsidR="00403B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6421BB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Эндоскопическая ретроградная </w:t>
      </w:r>
      <w:proofErr w:type="spellStart"/>
      <w:r w:rsidRPr="00403B4C">
        <w:rPr>
          <w:rFonts w:ascii="Times New Roman" w:hAnsi="Times New Roman" w:cs="Times New Roman"/>
          <w:b/>
          <w:color w:val="000000"/>
          <w:sz w:val="24"/>
          <w:szCs w:val="24"/>
        </w:rPr>
        <w:t>холангиопанкреатография</w:t>
      </w:r>
      <w:proofErr w:type="spellEnd"/>
      <w:r w:rsidRPr="00403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ЭРХПГ позволяет выявить большую часть пациен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softHyphen/>
        <w:t>тов с хроническим панкреатитом. Этот метод дает возможность обнаружить изменения протока ПЖ и его ветвей (нере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гулярное расширение протоков - «цепь озер»). Наибольшую ценность представляет при отсутствии данных ЭУЗИ или сомнительных результатах МРПХГ.</w:t>
      </w:r>
    </w:p>
    <w:p w:rsidR="006421BB" w:rsidRDefault="006421BB" w:rsidP="00642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тяжести ХП по Кембриджской классификации приведены в табл. </w:t>
      </w:r>
      <w:r w:rsidR="00624F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24F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42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C77" w:rsidRDefault="002F3C77" w:rsidP="002F3C7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624FC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C77" w:rsidRDefault="002F3C77" w:rsidP="002F3C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Классификация </w:t>
      </w:r>
      <w:proofErr w:type="spellStart"/>
      <w:r w:rsidRPr="002F3C77">
        <w:rPr>
          <w:rFonts w:ascii="Times New Roman" w:hAnsi="Times New Roman" w:cs="Times New Roman"/>
          <w:b/>
          <w:color w:val="000000"/>
          <w:sz w:val="28"/>
          <w:szCs w:val="28"/>
        </w:rPr>
        <w:t>панкреатограмм</w:t>
      </w:r>
      <w:proofErr w:type="spellEnd"/>
      <w:r w:rsidRPr="002F3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ХП</w:t>
      </w:r>
    </w:p>
    <w:p w:rsidR="00421C06" w:rsidRPr="002F3C77" w:rsidRDefault="00421C06" w:rsidP="002F3C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14" w:type="dxa"/>
        <w:tblLook w:val="04A0" w:firstRow="1" w:lastRow="0" w:firstColumn="1" w:lastColumn="0" w:noHBand="0" w:noVBand="1"/>
      </w:tblPr>
      <w:tblGrid>
        <w:gridCol w:w="2675"/>
        <w:gridCol w:w="2671"/>
        <w:gridCol w:w="2673"/>
        <w:gridCol w:w="2676"/>
      </w:tblGrid>
      <w:tr w:rsidR="002F3C77" w:rsidTr="002F3C77">
        <w:tc>
          <w:tcPr>
            <w:tcW w:w="2677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b/>
                <w:sz w:val="24"/>
                <w:szCs w:val="24"/>
              </w:rPr>
            </w:pPr>
            <w:r w:rsidRPr="002F3C77">
              <w:rPr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2677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b/>
                <w:sz w:val="24"/>
                <w:szCs w:val="24"/>
              </w:rPr>
            </w:pPr>
            <w:r w:rsidRPr="002F3C77">
              <w:rPr>
                <w:b/>
                <w:sz w:val="24"/>
                <w:szCs w:val="24"/>
              </w:rPr>
              <w:t>ГЛАВНЫЙ ПРОТОК</w:t>
            </w:r>
          </w:p>
        </w:tc>
        <w:tc>
          <w:tcPr>
            <w:tcW w:w="2677" w:type="dxa"/>
          </w:tcPr>
          <w:p w:rsidR="002F3C77" w:rsidRPr="002F3C77" w:rsidRDefault="002F3C77" w:rsidP="002F3C77">
            <w:pPr>
              <w:spacing w:line="336" w:lineRule="exact"/>
              <w:jc w:val="center"/>
              <w:rPr>
                <w:b/>
                <w:sz w:val="24"/>
                <w:szCs w:val="24"/>
              </w:rPr>
            </w:pPr>
            <w:r w:rsidRPr="002F3C77">
              <w:rPr>
                <w:b/>
                <w:sz w:val="24"/>
                <w:szCs w:val="24"/>
              </w:rPr>
              <w:t>ИЗМЕНЕННЫЕ БОКОВЫЕ ВЕТВИ</w:t>
            </w:r>
          </w:p>
        </w:tc>
        <w:tc>
          <w:tcPr>
            <w:tcW w:w="2678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b/>
                <w:sz w:val="24"/>
                <w:szCs w:val="24"/>
              </w:rPr>
            </w:pPr>
            <w:r w:rsidRPr="002F3C77">
              <w:rPr>
                <w:b/>
                <w:sz w:val="24"/>
                <w:szCs w:val="24"/>
              </w:rPr>
              <w:t>ДОПОЛНИТЕЛЬНЫЕ ПРИЗНАКИ</w:t>
            </w:r>
          </w:p>
        </w:tc>
      </w:tr>
      <w:tr w:rsidR="002F3C77" w:rsidTr="002F3C77"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677" w:type="dxa"/>
          </w:tcPr>
          <w:p w:rsid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78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F3C77" w:rsidTr="002F3C77"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Сомнительные данные</w:t>
            </w:r>
          </w:p>
        </w:tc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677" w:type="dxa"/>
          </w:tcPr>
          <w:p w:rsid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F3C77" w:rsidTr="002F3C77"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 ХП</w:t>
            </w:r>
          </w:p>
        </w:tc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677" w:type="dxa"/>
          </w:tcPr>
          <w:p w:rsid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2F3C77">
              <w:rPr>
                <w:sz w:val="24"/>
                <w:szCs w:val="24"/>
                <w:u w:val="single"/>
                <w:lang w:val="en-US"/>
              </w:rPr>
              <w:t>&gt;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F3C77" w:rsidTr="002F3C77"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Умеренно-тяжелый ХП</w:t>
            </w:r>
          </w:p>
        </w:tc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</w:t>
            </w:r>
          </w:p>
        </w:tc>
        <w:tc>
          <w:tcPr>
            <w:tcW w:w="2677" w:type="dxa"/>
          </w:tcPr>
          <w:p w:rsid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2F3C77" w:rsidRP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F3C77" w:rsidTr="002F3C77"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Тяжелый ХП</w:t>
            </w:r>
          </w:p>
        </w:tc>
        <w:tc>
          <w:tcPr>
            <w:tcW w:w="2677" w:type="dxa"/>
          </w:tcPr>
          <w:p w:rsidR="002F3C77" w:rsidRPr="00421C06" w:rsidRDefault="002F3C77" w:rsidP="00421C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</w:t>
            </w:r>
          </w:p>
        </w:tc>
        <w:tc>
          <w:tcPr>
            <w:tcW w:w="2677" w:type="dxa"/>
          </w:tcPr>
          <w:p w:rsidR="002F3C77" w:rsidRDefault="002F3C77" w:rsidP="002C784D">
            <w:pPr>
              <w:spacing w:line="33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2F3C77" w:rsidRDefault="002F3C77" w:rsidP="00421C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или более: большая полость, обструкция, дефекты наполнения, выраженное расширение или неравномерность</w:t>
            </w:r>
          </w:p>
        </w:tc>
      </w:tr>
    </w:tbl>
    <w:p w:rsidR="00E2361E" w:rsidRDefault="00E2361E" w:rsidP="002C784D">
      <w:pPr>
        <w:shd w:val="clear" w:color="auto" w:fill="FFFFFF"/>
        <w:spacing w:line="336" w:lineRule="exact"/>
        <w:ind w:left="14"/>
        <w:jc w:val="center"/>
        <w:rPr>
          <w:sz w:val="24"/>
          <w:szCs w:val="24"/>
        </w:rPr>
      </w:pPr>
    </w:p>
    <w:p w:rsidR="00B71436" w:rsidRDefault="00B71436" w:rsidP="00E2361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4D" w:rsidRPr="00E2361E" w:rsidRDefault="00E2361E" w:rsidP="00E2361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2361E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624F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36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1E" w:rsidRDefault="00E2361E" w:rsidP="00853A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Кембриджская классификация ХП по данным КТ и УЗИ</w:t>
      </w:r>
    </w:p>
    <w:p w:rsidR="00E2361E" w:rsidRDefault="00E2361E" w:rsidP="00853A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4"/>
        <w:gridCol w:w="5355"/>
      </w:tblGrid>
      <w:tr w:rsidR="00E2361E" w:rsidTr="00E2361E">
        <w:tc>
          <w:tcPr>
            <w:tcW w:w="5354" w:type="dxa"/>
          </w:tcPr>
          <w:p w:rsidR="00E2361E" w:rsidRPr="00E93B70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3B70">
              <w:rPr>
                <w:rFonts w:ascii="Times New Roman" w:hAnsi="Times New Roman" w:cs="Times New Roman"/>
                <w:b/>
                <w:color w:val="000000"/>
              </w:rPr>
              <w:t>ТЯЖЕСТЬ</w:t>
            </w:r>
          </w:p>
        </w:tc>
        <w:tc>
          <w:tcPr>
            <w:tcW w:w="5355" w:type="dxa"/>
          </w:tcPr>
          <w:p w:rsidR="00E2361E" w:rsidRPr="00E93B70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3B70">
              <w:rPr>
                <w:rFonts w:ascii="Times New Roman" w:hAnsi="Times New Roman" w:cs="Times New Roman"/>
                <w:b/>
                <w:color w:val="000000"/>
              </w:rPr>
              <w:t>ИЗМЕНЕНИЯ</w:t>
            </w:r>
          </w:p>
        </w:tc>
      </w:tr>
      <w:tr w:rsidR="00E2361E" w:rsidTr="00E2361E">
        <w:tc>
          <w:tcPr>
            <w:tcW w:w="5354" w:type="dxa"/>
          </w:tcPr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5355" w:type="dxa"/>
          </w:tcPr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панкреатический проток &lt;2мм</w:t>
            </w:r>
          </w:p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Нормальный размер и форма железы</w:t>
            </w:r>
          </w:p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Гомогенность паренхимы</w:t>
            </w:r>
          </w:p>
        </w:tc>
      </w:tr>
      <w:tr w:rsidR="00E2361E" w:rsidTr="00E2361E">
        <w:tc>
          <w:tcPr>
            <w:tcW w:w="5354" w:type="dxa"/>
          </w:tcPr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Сомнительный ХП</w:t>
            </w:r>
          </w:p>
        </w:tc>
        <w:tc>
          <w:tcPr>
            <w:tcW w:w="5355" w:type="dxa"/>
          </w:tcPr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признак из </w:t>
            </w:r>
            <w:proofErr w:type="gramStart"/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proofErr w:type="gramEnd"/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панкреатический проток 2-4 мм</w:t>
            </w:r>
          </w:p>
          <w:p w:rsidR="00E2361E" w:rsidRPr="00A15F15" w:rsidRDefault="00E2361E" w:rsidP="00A15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 увеличение (до</w:t>
            </w:r>
            <w:r w:rsidR="00A15F15"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15F15" w:rsidRPr="00A15F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A15F15"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)Гетерогенность паренхимы</w:t>
            </w:r>
          </w:p>
        </w:tc>
      </w:tr>
      <w:tr w:rsidR="00E2361E" w:rsidTr="00E2361E">
        <w:tc>
          <w:tcPr>
            <w:tcW w:w="5354" w:type="dxa"/>
          </w:tcPr>
          <w:p w:rsidR="00E2361E" w:rsidRPr="00A15F15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 ХП</w:t>
            </w:r>
          </w:p>
        </w:tc>
        <w:tc>
          <w:tcPr>
            <w:tcW w:w="5355" w:type="dxa"/>
          </w:tcPr>
          <w:p w:rsidR="00E2361E" w:rsidRPr="00A15F15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два или более признаков:</w:t>
            </w:r>
          </w:p>
          <w:p w:rsidR="00A15F15" w:rsidRPr="00A15F15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панкреатический проток 2-4 мм</w:t>
            </w:r>
          </w:p>
          <w:p w:rsidR="00A15F15" w:rsidRPr="00A15F15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 увеличение (до 2</w:t>
            </w: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5F15" w:rsidRPr="00A15F15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Гетерогенность паренхимы</w:t>
            </w:r>
          </w:p>
        </w:tc>
      </w:tr>
      <w:tr w:rsidR="00E2361E" w:rsidTr="00E2361E">
        <w:tc>
          <w:tcPr>
            <w:tcW w:w="5354" w:type="dxa"/>
          </w:tcPr>
          <w:p w:rsidR="00E2361E" w:rsidRPr="00E93B70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Умеренно-тяжелый ХП</w:t>
            </w:r>
          </w:p>
        </w:tc>
        <w:tc>
          <w:tcPr>
            <w:tcW w:w="5355" w:type="dxa"/>
          </w:tcPr>
          <w:p w:rsidR="00E2361E" w:rsidRPr="00E93B70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Мелкие полости &lt; 10 мм</w:t>
            </w:r>
          </w:p>
          <w:p w:rsidR="00A15F15" w:rsidRPr="00E93B70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Неравномерность диаметра протоков</w:t>
            </w:r>
          </w:p>
          <w:p w:rsidR="00A15F15" w:rsidRPr="00E93B70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Очаговый острый панкреатит</w:t>
            </w:r>
          </w:p>
          <w:p w:rsidR="00A15F15" w:rsidRPr="00E93B70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Повышенная</w:t>
            </w:r>
            <w:proofErr w:type="gramEnd"/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эхогенность</w:t>
            </w:r>
            <w:proofErr w:type="spellEnd"/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стенки протоков</w:t>
            </w:r>
          </w:p>
          <w:p w:rsidR="00A15F15" w:rsidRPr="00E93B70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Неровность контуров</w:t>
            </w:r>
          </w:p>
          <w:p w:rsidR="00A15F15" w:rsidRPr="00A15F15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361E" w:rsidTr="00E2361E">
        <w:tc>
          <w:tcPr>
            <w:tcW w:w="5354" w:type="dxa"/>
          </w:tcPr>
          <w:p w:rsidR="00E2361E" w:rsidRPr="00E93B70" w:rsidRDefault="00E2361E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Тяжелый ХП</w:t>
            </w:r>
          </w:p>
        </w:tc>
        <w:tc>
          <w:tcPr>
            <w:tcW w:w="5355" w:type="dxa"/>
          </w:tcPr>
          <w:p w:rsidR="00E2361E" w:rsidRPr="00E93B70" w:rsidRDefault="00A15F15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выше +</w:t>
            </w:r>
            <w:r w:rsidR="00E93B70"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и более признаков:</w:t>
            </w:r>
          </w:p>
          <w:p w:rsidR="00E93B70" w:rsidRPr="00E93B70" w:rsidRDefault="00E93B70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полости (&gt; 10 мм)</w:t>
            </w:r>
          </w:p>
          <w:p w:rsidR="00E93B70" w:rsidRDefault="00E93B70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Значительное увеличение железы (&gt;</w:t>
            </w: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3B70" w:rsidRDefault="00E93B70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наполнения внутри протоков или камни</w:t>
            </w:r>
          </w:p>
          <w:p w:rsidR="00E93B70" w:rsidRDefault="00E93B70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Обструкция протоков, стриктуры или выраженная неравномерность диаметра поражение соседних органов</w:t>
            </w:r>
          </w:p>
          <w:p w:rsidR="00E93B70" w:rsidRPr="00E93B70" w:rsidRDefault="00E93B70" w:rsidP="00853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93B70" w:rsidRDefault="00E93B70" w:rsidP="00853A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21BB" w:rsidRPr="00853A80" w:rsidRDefault="00E93B70" w:rsidP="00853A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6421BB" w:rsidRPr="00853A80">
        <w:rPr>
          <w:rFonts w:ascii="Times New Roman" w:hAnsi="Times New Roman" w:cs="Times New Roman"/>
          <w:b/>
          <w:color w:val="000000"/>
          <w:sz w:val="28"/>
          <w:szCs w:val="28"/>
        </w:rPr>
        <w:t>ункциональные методы исследования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Функциональные пробы поджелудочной железы могут использоваться для диагностики хронического панкреатита при неопределенных результатах методов визуализации</w:t>
      </w:r>
      <w:r w:rsidR="00853A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b/>
          <w:color w:val="000000"/>
          <w:sz w:val="24"/>
          <w:szCs w:val="24"/>
        </w:rPr>
        <w:t>Прямые методы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Имеют крайне ограниченное применение для диагностики ХП вследствие низкой доступности стимуляторов, плохой переносимости пациентами и неопределенными результатами исследований. По их данным невозможно отли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чить ХП от недостаточности функции поджелудочной железы без ХП. ФППЖ имеют значение для дифференциальной диагностики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b/>
          <w:color w:val="000000"/>
          <w:sz w:val="24"/>
          <w:szCs w:val="24"/>
        </w:rPr>
        <w:t>Непрямые методы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Непрямые ФППЖ косвенно оценивают нарушение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внешнесекреторнои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железы, они более доступны по сравнению с прямыми функциональными пробами. Однако эти методы имеют меньшую чувствительность и главным образом обнаруживают поздние стадии внешнесекреторно</w:t>
      </w:r>
      <w:r w:rsidR="00853A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недостаточности.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EA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содержания жира в кале.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Стандартное копрологическое исследование с выявлением нейтрально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жира характеризуется низкой чувствительностью, поэтому, применяя его для верификации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, оценки эффек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лечения,</w:t>
      </w:r>
      <w:r w:rsidR="00A5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>необходимо проводить тест трехкратно и учитывать рацион питания больного.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Метод количественного определения содержания жира в кале чувствителен для диагностики недостаточности функции ПЖ на поздних стадиях. Он применяется на фоне диеты с высоким содержанием жира в отсутствие заме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стительной ферментной терапии; сбор кала осуществляется в течение 72 ч. Данный тест используется только в рамках клинических исследований, его применение в рутинной клинической практике не уместно</w:t>
      </w:r>
      <w:r w:rsidR="00A512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EA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активности эластазы-1 в кале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>. Эластаза-1 сохраняет относительную стабильность при прохож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дении по желудочно</w:t>
      </w:r>
      <w:r w:rsidR="00A512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кишечному тракту (ЖКТ). Наибольшие преимущества имеет выявление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эластазы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в кале иммуноферментным методом: с его помощью определяется лишь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эластаза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поэтому результаты теста не зависят от проведения заместительной терапии. Данное исследование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неинвазиновное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 сравнительно недорогое, но для него характерны низкая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чувствительность при легкой и умеренной внешнесекреторно</w:t>
      </w:r>
      <w:r w:rsidR="00A512E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недостаточности железы и низкая специфичность при патологии ЖКТ, не связанной с ПЖ. При легкой степени недостаточности внешнесекреторно</w:t>
      </w:r>
      <w:r w:rsidR="00A512E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функции чувствительность метода составляет 63%.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EA">
        <w:rPr>
          <w:rFonts w:ascii="Times New Roman" w:hAnsi="Times New Roman" w:cs="Times New Roman"/>
          <w:b/>
          <w:color w:val="000000"/>
          <w:sz w:val="24"/>
          <w:szCs w:val="24"/>
        </w:rPr>
        <w:t>Дыхательный тест.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Дыхательный тест заключается в пероральном приеме 13С-меченного субстрата (смесь триглицеридов), который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в просвете кишки в степени, пропорциональной активности панкреатической ли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пазы. Выдыхаемый 13СО2 определяется путем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массспектрометрии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или методом инфракрасной спектроскопии, но, как и при других непрямых тестах, этот анализ имеет низкую чувствительность и специфичность.</w:t>
      </w:r>
    </w:p>
    <w:p w:rsidR="006421BB" w:rsidRPr="00A512EA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2EA">
        <w:rPr>
          <w:rFonts w:ascii="Times New Roman" w:hAnsi="Times New Roman" w:cs="Times New Roman"/>
          <w:b/>
          <w:color w:val="000000"/>
          <w:sz w:val="24"/>
          <w:szCs w:val="24"/>
        </w:rPr>
        <w:t>Диагностика эндокринной недостаточности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Диагностика эндокринной недостаточности должна быть своевременной и тщательной путем регулярного опре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деления концентрации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гликозилированного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гемоглобина А1с (Н</w:t>
      </w:r>
      <w:proofErr w:type="gramStart"/>
      <w:r w:rsidR="00A512E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proofErr w:type="gramEnd"/>
      <w:r w:rsidR="00A512EA" w:rsidRPr="00A5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2EA" w:rsidRPr="00853A80">
        <w:rPr>
          <w:rFonts w:ascii="Times New Roman" w:hAnsi="Times New Roman" w:cs="Times New Roman"/>
          <w:color w:val="000000"/>
          <w:sz w:val="24"/>
          <w:szCs w:val="24"/>
        </w:rPr>
        <w:t>А1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с), уровня глюкозы крови натощак или проведения нагрузочной пробы с глюкозой. Оптимальная форма скрининга остается спорной. Международный экспертный комитет с членами, назначенными Американской ассоциацией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диабетологов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, Европейской ассоциацией по изучению сахарного диабета и Международной федерацией диабета, рекомендовал использовать </w:t>
      </w:r>
      <w:r w:rsidR="00B34514" w:rsidRPr="00853A8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="00B3451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proofErr w:type="gramEnd"/>
      <w:r w:rsidR="00B34514" w:rsidRPr="00A5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514"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А1с,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(при уровне &gt;6,5%), а не концентрацию глюкозы в крови для диагностики диабета. Преимущества </w:t>
      </w:r>
      <w:r w:rsidR="00B34514" w:rsidRPr="00853A8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="00B3451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proofErr w:type="gramEnd"/>
      <w:r w:rsidR="00B34514" w:rsidRPr="00A5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514"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А1с,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>заключаются в отсутствии строгой зависимости определения не натощак, а также в более низкой вариабельности результатов относительно показателей глюкозы крови.</w:t>
      </w:r>
    </w:p>
    <w:p w:rsidR="006421BB" w:rsidRPr="001C455D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Таким образом, диагноз ХП может быть поставлен только на основании морфологических критериев или сочетания морфологических и функциональных критериев; однако, несмотря на наличие различных методов визуализации, диа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гностика ХП на ранних стадиях остается сложной задачей.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Обзорная рентгенография брюшной полости и УЗИ имеют невысокую чувствительность и не рекомендуются для подтверждения диагноза ХП. КТ, а также МРПХГ и все чаще ЭУЗИ стали методами выбора для верификации диагноза. В отдельных случаях играет роль и ЭРПГ. Одно или все эти исследования могут понадобиться для верификации диагноза.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По результатам ФППЖ невозможно отличить ХП от недостаточности функции поджелудочной железы без ХП, данное исследование ограниченно применимо для диагностики ХП.</w:t>
      </w:r>
    </w:p>
    <w:p w:rsidR="006421BB" w:rsidRPr="001C455D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b/>
          <w:color w:val="000000"/>
          <w:sz w:val="24"/>
          <w:szCs w:val="24"/>
        </w:rPr>
        <w:t>Консервативное лечение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Цель консервативного лечения пациентов с ХП направлена на купирование симптомов и предотвращение разви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тия осложнений. При этом существует 6 главных задач: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color w:val="000000"/>
          <w:sz w:val="24"/>
          <w:szCs w:val="24"/>
        </w:rPr>
        <w:t>прекращение употребления алкоголя и отказ от курения;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color w:val="000000"/>
          <w:sz w:val="24"/>
          <w:szCs w:val="24"/>
        </w:rPr>
        <w:t>определение причины боли в животе и попытка снижения ее интенсивности;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color w:val="000000"/>
          <w:sz w:val="24"/>
          <w:szCs w:val="24"/>
        </w:rPr>
        <w:t>лечение недостаточности внешнесекреторной функции ПЖ;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color w:val="000000"/>
          <w:sz w:val="24"/>
          <w:szCs w:val="24"/>
        </w:rPr>
        <w:t>выявление и лечение эндокринной недостаточности на ранних стадиях до развития осложнений;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455D">
        <w:rPr>
          <w:rFonts w:ascii="Times New Roman" w:hAnsi="Times New Roman" w:cs="Times New Roman"/>
          <w:color w:val="000000"/>
          <w:sz w:val="24"/>
          <w:szCs w:val="24"/>
        </w:rPr>
        <w:t>нутритивная</w:t>
      </w:r>
      <w:proofErr w:type="spellEnd"/>
      <w:r w:rsidRPr="001C455D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поддержка;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скрининг по поводу </w:t>
      </w:r>
      <w:proofErr w:type="spellStart"/>
      <w:r w:rsidRPr="001C455D">
        <w:rPr>
          <w:rFonts w:ascii="Times New Roman" w:hAnsi="Times New Roman" w:cs="Times New Roman"/>
          <w:color w:val="000000"/>
          <w:sz w:val="24"/>
          <w:szCs w:val="24"/>
        </w:rPr>
        <w:t>аденокарциномы</w:t>
      </w:r>
      <w:proofErr w:type="spellEnd"/>
      <w:r w:rsidRPr="001C455D">
        <w:rPr>
          <w:rFonts w:ascii="Times New Roman" w:hAnsi="Times New Roman" w:cs="Times New Roman"/>
          <w:color w:val="000000"/>
          <w:sz w:val="24"/>
          <w:szCs w:val="24"/>
        </w:rPr>
        <w:t xml:space="preserve"> ПЖ, особенно при наследственном панкреатите.</w:t>
      </w:r>
    </w:p>
    <w:p w:rsidR="006421BB" w:rsidRPr="001C455D" w:rsidRDefault="006421BB" w:rsidP="001C45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55D">
        <w:rPr>
          <w:rFonts w:ascii="Times New Roman" w:hAnsi="Times New Roman" w:cs="Times New Roman"/>
          <w:color w:val="000000"/>
          <w:sz w:val="24"/>
          <w:szCs w:val="24"/>
        </w:rPr>
        <w:t>Изменение поведения (модификация образа жизни)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Полный отказ от употребления алкоголя рекомендуется для снижения частоты серьезных осложнений и смертности</w:t>
      </w:r>
      <w:r w:rsidR="00BB62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в условиях абстиненции в некоторых случаях отмечено уменьшение выраженности симпто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мов и купирование боли, в то время как продолжающееся употребление спиртных напитков способствует прогрессированию заболевания. Внешнесекреторная недостаточность ПЖ, как правило, не прогрессирует на фоне отказа от этой вредной привычки. У лиц, не употребляющих алкоголь, отмечается лучший ответ на терапию по устранению боли. Тем не менее, отказ от употребления алкоголя не всегда останавливает прогрессирование заболевания. Для прекращения злоупотребления алкоголем необходимо привлекать наркологов-психиатров, специализирующихся по вопросам алкогольной зависимости, с последующим наблюдением психологом.</w:t>
      </w:r>
    </w:p>
    <w:p w:rsidR="00FB6873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В целом, очень сложно выделить роль курения при злоупотреблении алкоголем как этиологического фактора и фак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тора, влияющего на течение ХП, поскольку курение часто сопутствует злоупотреблению алкоголем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 Кроме того, воздержание от употребления алкоголя часто не связано с отказом от курения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Ретроспективные данные указывают на благоприятное воздействие отказа от курения для уменьшения/профилактики боли и осложнений при ХП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В любом случае, пациентам с ХП рекомендуется отказ от курения как значимого и независимого фактора развития ХП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BB62D6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2D6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</w:p>
    <w:p w:rsidR="006421BB" w:rsidRPr="00BB62D6" w:rsidRDefault="006421BB" w:rsidP="00BB62D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2D6">
        <w:rPr>
          <w:rFonts w:ascii="Times New Roman" w:hAnsi="Times New Roman" w:cs="Times New Roman"/>
          <w:color w:val="000000"/>
          <w:sz w:val="24"/>
          <w:szCs w:val="24"/>
        </w:rPr>
        <w:t>Всем пациентам с ХП следует принимать меры для отказа от курения и воздерживаться от употребления алкоголя.</w:t>
      </w:r>
    </w:p>
    <w:p w:rsidR="006421BB" w:rsidRPr="00BB62D6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2D6">
        <w:rPr>
          <w:rFonts w:ascii="Times New Roman" w:hAnsi="Times New Roman" w:cs="Times New Roman"/>
          <w:b/>
          <w:color w:val="000000"/>
          <w:sz w:val="24"/>
          <w:szCs w:val="24"/>
        </w:rPr>
        <w:t>Купирование боли в животе</w:t>
      </w:r>
    </w:p>
    <w:p w:rsidR="00BA6038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При исключении осложнений панкреатита, которые требуют эндоскопического или хирургического лечения, должно проводиться последовательное консервативное лечение. Начальная терапия заключается в назначении диеты с низким содержанием жира. 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При интенсивной боли показано периодическое или курсовое назначение ненаркотических аналь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гетиков - парацетамола или нестероидных противовоспалительных средств (НПВС), при неэффективности следует отдавать предпочтение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трамадолу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. Препараты следует принимать за 30 мин</w:t>
      </w:r>
      <w:r w:rsidR="00BA6038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до еды для минимизации усиления боли после приема пищи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В России недоступны для реализации рекомендации ряда зарубежных ассоциаций о пробной, длительностью 6 нед</w:t>
      </w:r>
      <w:r w:rsidR="00BA6038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терапии высокими дозами ферментов ПЖ (в форме таблеток без защитной оболочки) ввиду отсутствия подобных лекарственных средств на фармацевтическом рынке в России. Причем доказательств эффективности подобной терапии в контролируемых исследованиях недостаточно.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купирования боли при ферментной терапии в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рандомизированных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исследованиях получены противо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речивые результаты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Зарегистрированный в России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таблетированный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панкреатин, покрытый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энтеросолюбильной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оболочкой, не имеет никаких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свидетельств эффективности, так как не апробирован ни в одном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плацебоконтролируемом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исследовании. В большинстве исследований не выявлено преимуще</w:t>
      </w:r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именения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микротаблеток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, покрытых кишечнорастворимой оболочкой. Для сравнения, в исследованиях с использованием таблеток, не покрытых кишечнорастворимой оболочкой, отмечено снижение боли по сравнению с плацебо. При этом следует помнить, что обязатель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ным условием применения ферментных препаратов без защитной оболочки является одновременное назначение пре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паратов, подавляющих кислотную продукцию, - Н2-блокаторов или ингибиторов протонной помпы (ИПП).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Есть большое количество наблюдательных, простых сравнительных и интервенционных исследований, свидетель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ствующих о целесообразности назначения только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микротаблетированного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минимикросферического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панкреатина в высоких дозах в комбинации с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антисекреторными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препаратами для купирования панкреатической боли, а также перекрестное исследование, показывающее преимущества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минимикросфер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панкреатина над таблетками с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энтеросолюбильной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оболочкой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имеются убедительные свидетельства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фармакоэкономических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преиму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 (включая анализ и по купированию боли) при использовании современных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минимикросфер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микротаблеток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по сравнению с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таблетированным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энтеросолюбильным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панкреатином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В целом, ферментная терапия при ХП с интенсивной болью в животе, вероятно, наиболее эффективна в отсутствие дилатации протоков или при минимальных изменениях в паренхиме ПЖ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Доказана эффективность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октреотида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для угнетения секреции ПЖ, однако в настоящее время его не рекомендуют для лечения хронической боли ввиду неоднозначности имеющихся данных и невозможности длительного применения (высокая стоимость, частые побочные явления).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У пациентов со стойкой болью в животе может потребоваться назначение анальгетиков. Начинать следует с препа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ратов с наименьшей активностью и в дальнейшем, в случае необходимости, переходить на сильнодействующие сред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ства. Опиоидные анальгетики назначают первоначально только при сильных болях. Трициклические антидепрессанты уменьшают проявления сопутствующей депрессии, могут снижать выраженность болей и потенцировать эффект аналь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гетиков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Данные препараты могут изменять чувствительность ткани центральной нервной системы и висцеральных нервов, роль которых предполагается в развитии боли при ХП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Постоянное назначение внутрь антиоксидантов может быть эффективным для профилактики приступов боли</w:t>
      </w:r>
      <w:r w:rsidR="00D849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Только одно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рандомизированное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контролируемое клиническое исследование продемонстрировало эффек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тивность перорального назначения антиоксидантов в качестве дополнительной терапии (селен, бета-каротин, аскор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биновая кислота, токоферол и метионин) для предотвращения болевых приступов. В целом, введение антиоксидантов привело к значительному сокращению числа дней, когда пациенты испытывали боль, и снижению потребности в аналь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гетиках. К 3-му месяцу уже отмечалось статистически значимое благоприятное воздействие антиоксидантов на купиро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вание боли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Выбор инвазивных методов лечения боли при ХП должен проводиться совместно с квалифицированными хирур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гами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эндоскопистами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могут предложить щадящие методики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устранения/уменьшения панкреатической боли (блокады,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стентирование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 др.) и/или хирургическое вмешательство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B7639B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</w:p>
    <w:p w:rsidR="006421BB" w:rsidRPr="00B7639B" w:rsidRDefault="006421BB" w:rsidP="00B7639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color w:val="000000"/>
          <w:sz w:val="24"/>
          <w:szCs w:val="24"/>
        </w:rPr>
        <w:t>Следует установить причину хронической боли для исключения патологии, требующей эндоскопического и/или хирургического лечения.</w:t>
      </w:r>
    </w:p>
    <w:p w:rsidR="006421BB" w:rsidRPr="00B7639B" w:rsidRDefault="006421BB" w:rsidP="00B7639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color w:val="000000"/>
          <w:sz w:val="24"/>
          <w:szCs w:val="24"/>
        </w:rPr>
        <w:t>Пациенту назначают дробный прием пищи, диету с низким содержанием жира, обязательны полный отказ от алко</w:t>
      </w:r>
      <w:r w:rsidRPr="00B7639B">
        <w:rPr>
          <w:rFonts w:ascii="Times New Roman" w:hAnsi="Times New Roman" w:cs="Times New Roman"/>
          <w:color w:val="000000"/>
          <w:sz w:val="24"/>
          <w:szCs w:val="24"/>
        </w:rPr>
        <w:softHyphen/>
        <w:t>голя и прекращение курения.</w:t>
      </w:r>
    </w:p>
    <w:p w:rsidR="006421BB" w:rsidRPr="00B7639B" w:rsidRDefault="006421BB" w:rsidP="00B7639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эффективности от приема простых анальгетиков, по возможности, проводят пробное 6-недельное лечение высокими дозами ферментов ПЖ: </w:t>
      </w:r>
      <w:proofErr w:type="spellStart"/>
      <w:r w:rsidRPr="00B7639B">
        <w:rPr>
          <w:rFonts w:ascii="Times New Roman" w:hAnsi="Times New Roman" w:cs="Times New Roman"/>
          <w:color w:val="000000"/>
          <w:sz w:val="24"/>
          <w:szCs w:val="24"/>
        </w:rPr>
        <w:t>микротаблетки</w:t>
      </w:r>
      <w:proofErr w:type="spellEnd"/>
      <w:r w:rsidRPr="00B7639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7639B">
        <w:rPr>
          <w:rFonts w:ascii="Times New Roman" w:hAnsi="Times New Roman" w:cs="Times New Roman"/>
          <w:color w:val="000000"/>
          <w:sz w:val="24"/>
          <w:szCs w:val="24"/>
        </w:rPr>
        <w:t>минимикросферы</w:t>
      </w:r>
      <w:proofErr w:type="spellEnd"/>
      <w:r w:rsidRPr="00B7639B">
        <w:rPr>
          <w:rFonts w:ascii="Times New Roman" w:hAnsi="Times New Roman" w:cs="Times New Roman"/>
          <w:color w:val="000000"/>
          <w:sz w:val="24"/>
          <w:szCs w:val="24"/>
        </w:rPr>
        <w:t xml:space="preserve"> в сочетании с </w:t>
      </w:r>
      <w:proofErr w:type="spellStart"/>
      <w:r w:rsidRPr="00B7639B">
        <w:rPr>
          <w:rFonts w:ascii="Times New Roman" w:hAnsi="Times New Roman" w:cs="Times New Roman"/>
          <w:color w:val="000000"/>
          <w:sz w:val="24"/>
          <w:szCs w:val="24"/>
        </w:rPr>
        <w:t>антисекреторными</w:t>
      </w:r>
      <w:proofErr w:type="spellEnd"/>
      <w:r w:rsidRPr="00B7639B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Pr="00B7639B">
        <w:rPr>
          <w:rFonts w:ascii="Times New Roman" w:hAnsi="Times New Roman" w:cs="Times New Roman"/>
          <w:color w:val="000000"/>
          <w:sz w:val="24"/>
          <w:szCs w:val="24"/>
        </w:rPr>
        <w:softHyphen/>
        <w:t>паратами (ИПП).</w:t>
      </w:r>
    </w:p>
    <w:p w:rsidR="006421BB" w:rsidRPr="00B7639B" w:rsidRDefault="006421BB" w:rsidP="00B7639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color w:val="000000"/>
          <w:sz w:val="24"/>
          <w:szCs w:val="24"/>
        </w:rPr>
        <w:t xml:space="preserve">У пациентов с интенсивной болью к терапии добавляют анальгетические препараты: парацетамол или НПВС с последующим переходом, в случае необходимости, к сильнодействующим средствам - </w:t>
      </w:r>
      <w:proofErr w:type="spellStart"/>
      <w:r w:rsidRPr="00B7639B">
        <w:rPr>
          <w:rFonts w:ascii="Times New Roman" w:hAnsi="Times New Roman" w:cs="Times New Roman"/>
          <w:color w:val="000000"/>
          <w:sz w:val="24"/>
          <w:szCs w:val="24"/>
        </w:rPr>
        <w:t>трамадолу</w:t>
      </w:r>
      <w:proofErr w:type="spellEnd"/>
      <w:r w:rsidRPr="00B7639B">
        <w:rPr>
          <w:rFonts w:ascii="Times New Roman" w:hAnsi="Times New Roman" w:cs="Times New Roman"/>
          <w:color w:val="000000"/>
          <w:sz w:val="24"/>
          <w:szCs w:val="24"/>
        </w:rPr>
        <w:t>, в отдельных случаях может потребоваться прием наркотических анальгетиков.</w:t>
      </w:r>
    </w:p>
    <w:p w:rsidR="006421BB" w:rsidRPr="00B7639B" w:rsidRDefault="006421BB" w:rsidP="00B7639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color w:val="000000"/>
          <w:sz w:val="24"/>
          <w:szCs w:val="24"/>
        </w:rPr>
        <w:t>Трициклические антидепрессанты уменьшают проявления сопутствующей депрессии и могут уменьшить выраженность боли и потенцировать эффект наркотических анальгетиков.</w:t>
      </w:r>
    </w:p>
    <w:p w:rsidR="006421BB" w:rsidRPr="00B7639B" w:rsidRDefault="006421BB" w:rsidP="00B7639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color w:val="000000"/>
          <w:sz w:val="24"/>
          <w:szCs w:val="24"/>
        </w:rPr>
        <w:t xml:space="preserve">При неэффективности консервативной терапии показана консультация хирурга и </w:t>
      </w:r>
      <w:proofErr w:type="spellStart"/>
      <w:r w:rsidRPr="00B7639B">
        <w:rPr>
          <w:rFonts w:ascii="Times New Roman" w:hAnsi="Times New Roman" w:cs="Times New Roman"/>
          <w:color w:val="000000"/>
          <w:sz w:val="24"/>
          <w:szCs w:val="24"/>
        </w:rPr>
        <w:t>эндоскописта</w:t>
      </w:r>
      <w:proofErr w:type="spellEnd"/>
      <w:r w:rsidRPr="00B7639B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вероят</w:t>
      </w:r>
      <w:r w:rsidRPr="00B7639B">
        <w:rPr>
          <w:rFonts w:ascii="Times New Roman" w:hAnsi="Times New Roman" w:cs="Times New Roman"/>
          <w:color w:val="000000"/>
          <w:sz w:val="24"/>
          <w:szCs w:val="24"/>
        </w:rPr>
        <w:softHyphen/>
        <w:t>ности купирования боли после хирургического лечения.</w:t>
      </w:r>
    </w:p>
    <w:p w:rsidR="006421BB" w:rsidRPr="00B7639B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39B">
        <w:rPr>
          <w:rFonts w:ascii="Times New Roman" w:hAnsi="Times New Roman" w:cs="Times New Roman"/>
          <w:b/>
          <w:color w:val="000000"/>
          <w:sz w:val="24"/>
          <w:szCs w:val="24"/>
        </w:rPr>
        <w:t>Лечение недостаточности внешнесекреторной функции ПЖ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Клинически значимое нарушение усвоения жиров и белков возникает только при снижении функциональной ак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ПЖ более чем на 90%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Хирургическое вмешательство на ПЖ (резекция) также может вызывать развитие и/ или усугубление внешнесекреторной недостаточности железы и потребовать проведения пожизненной заместительной ферментной терапии.</w:t>
      </w:r>
    </w:p>
    <w:p w:rsidR="006421BB" w:rsidRPr="00F059C8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b/>
          <w:color w:val="000000"/>
          <w:sz w:val="24"/>
          <w:szCs w:val="24"/>
        </w:rPr>
        <w:t>Диетотерапия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Белково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-энергетическая недостаточность часто встречается у пациентов с ХП и при этом носит многофакторный характер вследствие ограничения количества принимаемой пищи,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мальабсорбции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, СД, нарушения перистальтики ки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шечника и сопутствующего хронического алкоголизма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дробный прием пищи: небольшими пор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циями 5-10 раз в сутки в зависимости от тяжести заболевания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Желательно высокое содержание белка и углеводов в пище, если это не усиливает боль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диспептические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симптомы.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Степень ограничения жиров зависит от тяжести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. Основной задачей является купирование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не за счет ограничения приема жира (что необходимо для нормального всасывания жирорастворимых витаминов), а посред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ством назначения ферментной заместительной терапии в адекватной дозе. Лишь в тяжелых случаях, когда выраженная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стеаторея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вызывает сильный дискомфорт и приводит к </w:t>
      </w:r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, показана диета, содержащая менее 40-60 г жира в сутки</w:t>
      </w:r>
      <w:r w:rsidR="00F059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Экспериментальные исследования по изучению ограничения потребления жиров у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пациентов с недостаточностью функции ПЖ не проводились. Ориентировочные рекомендации для больных с тяжелыми нарушениями включают ежедневную диету с энергетической ценностью 2500-3000 калорий, потребление 1,0-1,5 г/кг/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белков при уровне потребления жиров &lt;30-40% суточного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калоража</w:t>
      </w:r>
      <w:proofErr w:type="spellEnd"/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="00F05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>углеводы и пищевые волокна могут быть полезными для замедления развития СД. Прием пищевых волокон часто ограничен при ХП на основании убеждения в том, что они адсорбируют пищеварительные ферменты, тем самым ослабляя их действие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Однако такое представление основывается на косвенных данных (например, дыхатель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пробах с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триолеином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, на результаты которых может влиять замедленная эвакуация желудочного содержимого под действием волокон)</w:t>
      </w:r>
      <w:r w:rsidR="00FB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Среднецепочечные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триглицериды не показаны пациентам с ХП и недостаточностью внешнесекреторной функции ПЖ, поскольку до сих пор не получено убедительных доказательств их эффективности. Кроме того, ма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лоприятный вкус и высокая стоимость снижают приверженность к лечению. Имеются данные, что для их нормального переваривания и всасывания все же необходимо назначение ферментных препаратов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У больных ХП может отмечаться нарушение всасывания жирорастворимых витаминов (A, D, Е и К), что сопровожда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ется снижением их концентрации в сыворотке крови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клинически гиповитаминозы проявляются редко. Поэтому больные с неконтролируемой внешнесекреторной недостаточностью ПЖ и/или длительным ана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мнезом ХП (более 5 лет) нуждаются в скрининге на предмет выявления дефицита жирорастворимых витаминов, при необходимости показано их парентеральное введение</w:t>
      </w:r>
      <w:r w:rsidR="00F059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При ХП вследствие нарушения расщепления комплекса витамина В12 с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гаптокоррином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(фактор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Кастла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) протеазами ПЖ может развиваться недостаточность его содержания в крови. У пациентов, злоупотребляющих алкоголем, есть также риск развития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тиаминовой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(витамин В,),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рибофлавиновой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(витамин В</w:t>
      </w:r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пиридоксиновой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(витамин В6) недостаточно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сти. В перечисленных случаях следует проводить заместительную витаминотерапию.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Заместительная ферментная терапия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F059C8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Строго </w:t>
      </w:r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показана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пациентам с ХП при наличии внешнесекреторной недостаточности ПЖ</w:t>
      </w:r>
      <w:r w:rsidR="00F059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9C8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Заместительная терапия панкреатическими ферментами:</w:t>
      </w:r>
    </w:p>
    <w:p w:rsidR="006421BB" w:rsidRPr="00F059C8" w:rsidRDefault="006421BB" w:rsidP="00F059C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color w:val="000000"/>
          <w:sz w:val="24"/>
          <w:szCs w:val="24"/>
        </w:rPr>
        <w:t>улучшает всасывание жиров;</w:t>
      </w:r>
    </w:p>
    <w:p w:rsidR="00093D54" w:rsidRDefault="006421BB" w:rsidP="00093D5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54">
        <w:rPr>
          <w:rFonts w:ascii="Times New Roman" w:hAnsi="Times New Roman" w:cs="Times New Roman"/>
          <w:color w:val="000000"/>
          <w:sz w:val="24"/>
          <w:szCs w:val="24"/>
        </w:rPr>
        <w:t>нормализ</w:t>
      </w:r>
      <w:r w:rsidR="00093D54" w:rsidRPr="00093D54"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 </w:t>
      </w:r>
      <w:proofErr w:type="spellStart"/>
      <w:r w:rsidRPr="00093D54">
        <w:rPr>
          <w:rFonts w:ascii="Times New Roman" w:hAnsi="Times New Roman" w:cs="Times New Roman"/>
          <w:color w:val="000000"/>
          <w:sz w:val="24"/>
          <w:szCs w:val="24"/>
        </w:rPr>
        <w:t>нутритивного</w:t>
      </w:r>
      <w:proofErr w:type="spellEnd"/>
      <w:r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 статуса, уровень жирорастворимых витаминов,</w:t>
      </w:r>
      <w:r w:rsidR="00093D54"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54">
        <w:rPr>
          <w:rFonts w:ascii="Times New Roman" w:hAnsi="Times New Roman" w:cs="Times New Roman"/>
          <w:color w:val="000000"/>
          <w:sz w:val="24"/>
          <w:szCs w:val="24"/>
        </w:rPr>
        <w:t>преальбумина</w:t>
      </w:r>
      <w:proofErr w:type="spellEnd"/>
      <w:r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93D54">
        <w:rPr>
          <w:rFonts w:ascii="Times New Roman" w:hAnsi="Times New Roman" w:cs="Times New Roman"/>
          <w:color w:val="000000"/>
          <w:sz w:val="24"/>
          <w:szCs w:val="24"/>
        </w:rPr>
        <w:t>ферритина</w:t>
      </w:r>
      <w:proofErr w:type="spellEnd"/>
      <w:r w:rsidR="00093D5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093D54" w:rsidRDefault="006421BB" w:rsidP="00093D5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54">
        <w:rPr>
          <w:rFonts w:ascii="Times New Roman" w:hAnsi="Times New Roman" w:cs="Times New Roman"/>
          <w:color w:val="000000"/>
          <w:sz w:val="24"/>
          <w:szCs w:val="24"/>
        </w:rPr>
        <w:t>предотвра</w:t>
      </w:r>
      <w:r w:rsidR="00093D54">
        <w:rPr>
          <w:rFonts w:ascii="Times New Roman" w:hAnsi="Times New Roman" w:cs="Times New Roman"/>
          <w:color w:val="000000"/>
          <w:sz w:val="24"/>
          <w:szCs w:val="24"/>
        </w:rPr>
        <w:t xml:space="preserve">щает </w:t>
      </w:r>
      <w:r w:rsidRPr="00093D5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09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остеопороза, обусловленного </w:t>
      </w:r>
      <w:proofErr w:type="spellStart"/>
      <w:r w:rsidRPr="00093D54">
        <w:rPr>
          <w:rFonts w:ascii="Times New Roman" w:hAnsi="Times New Roman" w:cs="Times New Roman"/>
          <w:color w:val="000000"/>
          <w:sz w:val="24"/>
          <w:szCs w:val="24"/>
        </w:rPr>
        <w:t>мальабсорбцией</w:t>
      </w:r>
      <w:proofErr w:type="spellEnd"/>
      <w:r w:rsidRPr="00093D54">
        <w:rPr>
          <w:rFonts w:ascii="Times New Roman" w:hAnsi="Times New Roman" w:cs="Times New Roman"/>
          <w:color w:val="000000"/>
          <w:sz w:val="24"/>
          <w:szCs w:val="24"/>
        </w:rPr>
        <w:t xml:space="preserve"> витамина D;</w:t>
      </w:r>
    </w:p>
    <w:p w:rsidR="006421BB" w:rsidRPr="00F059C8" w:rsidRDefault="006421BB" w:rsidP="00F059C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color w:val="000000"/>
          <w:sz w:val="24"/>
          <w:szCs w:val="24"/>
        </w:rPr>
        <w:t>улучшает качество жизни при ХП</w:t>
      </w:r>
      <w:r w:rsidR="00F059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5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3D54" w:rsidRDefault="00093D54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1BB" w:rsidRPr="00F059C8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b/>
          <w:color w:val="000000"/>
          <w:sz w:val="24"/>
          <w:szCs w:val="24"/>
        </w:rPr>
        <w:t>Клинические показания для проведения заместительной ферментной терапии:</w:t>
      </w:r>
    </w:p>
    <w:p w:rsidR="006421BB" w:rsidRPr="00F059C8" w:rsidRDefault="006421BB" w:rsidP="00F059C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color w:val="000000"/>
          <w:sz w:val="24"/>
          <w:szCs w:val="24"/>
        </w:rPr>
        <w:t xml:space="preserve">выраженная </w:t>
      </w:r>
      <w:proofErr w:type="spellStart"/>
      <w:r w:rsidRPr="00F059C8">
        <w:rPr>
          <w:rFonts w:ascii="Times New Roman" w:hAnsi="Times New Roman" w:cs="Times New Roman"/>
          <w:color w:val="000000"/>
          <w:sz w:val="24"/>
          <w:szCs w:val="24"/>
        </w:rPr>
        <w:t>стеаторея</w:t>
      </w:r>
      <w:proofErr w:type="spellEnd"/>
      <w:r w:rsidR="00B92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2EB8" w:rsidRDefault="006421BB" w:rsidP="00F059C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color w:val="000000"/>
          <w:sz w:val="24"/>
          <w:szCs w:val="24"/>
        </w:rPr>
        <w:t>потеря</w:t>
      </w:r>
      <w:r w:rsidR="00B9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9C8">
        <w:rPr>
          <w:rFonts w:ascii="Times New Roman" w:hAnsi="Times New Roman" w:cs="Times New Roman"/>
          <w:color w:val="000000"/>
          <w:sz w:val="24"/>
          <w:szCs w:val="24"/>
        </w:rPr>
        <w:t>массы</w:t>
      </w:r>
      <w:r w:rsidR="00B9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9C8">
        <w:rPr>
          <w:rFonts w:ascii="Times New Roman" w:hAnsi="Times New Roman" w:cs="Times New Roman"/>
          <w:color w:val="000000"/>
          <w:sz w:val="24"/>
          <w:szCs w:val="24"/>
        </w:rPr>
        <w:t>тела</w:t>
      </w:r>
      <w:r w:rsidR="00B92EB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421BB" w:rsidRPr="00F059C8" w:rsidRDefault="006421BB" w:rsidP="00F059C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диарея</w:t>
      </w:r>
      <w:r w:rsidR="00B92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76EE" w:rsidRDefault="006421BB" w:rsidP="00F059C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0A">
        <w:rPr>
          <w:rFonts w:ascii="Times New Roman" w:hAnsi="Times New Roman" w:cs="Times New Roman"/>
          <w:color w:val="000000"/>
          <w:sz w:val="24"/>
          <w:szCs w:val="24"/>
        </w:rPr>
        <w:t>длительное (более 5 лет) течение ХП</w:t>
      </w:r>
      <w:r w:rsidR="006A76E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F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6A76EE" w:rsidRDefault="006421BB" w:rsidP="006A76E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6EE">
        <w:rPr>
          <w:rFonts w:ascii="Times New Roman" w:hAnsi="Times New Roman" w:cs="Times New Roman"/>
          <w:color w:val="000000"/>
          <w:sz w:val="24"/>
          <w:szCs w:val="24"/>
        </w:rPr>
        <w:t>состояние после хирургических вмешательств</w:t>
      </w:r>
      <w:r w:rsidR="006A76EE" w:rsidRPr="006A7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6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A76EE" w:rsidRPr="006A76EE">
        <w:rPr>
          <w:rFonts w:ascii="Times New Roman" w:hAnsi="Times New Roman" w:cs="Times New Roman"/>
          <w:color w:val="000000"/>
          <w:sz w:val="24"/>
          <w:szCs w:val="24"/>
        </w:rPr>
        <w:t xml:space="preserve"> поджелудочной железе </w:t>
      </w:r>
      <w:r w:rsidRPr="006A76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92EB8" w:rsidRPr="006A7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6EE">
        <w:rPr>
          <w:rFonts w:ascii="Times New Roman" w:hAnsi="Times New Roman" w:cs="Times New Roman"/>
          <w:color w:val="000000"/>
          <w:sz w:val="24"/>
          <w:szCs w:val="24"/>
        </w:rPr>
        <w:t>признаками</w:t>
      </w:r>
      <w:r w:rsidR="00B92EB8" w:rsidRPr="006A7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6EE">
        <w:rPr>
          <w:rFonts w:ascii="Times New Roman" w:hAnsi="Times New Roman" w:cs="Times New Roman"/>
          <w:color w:val="000000"/>
          <w:sz w:val="24"/>
          <w:szCs w:val="24"/>
        </w:rPr>
        <w:t>внешнесекреторной</w:t>
      </w:r>
      <w:r w:rsidR="006A76E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6A76EE">
        <w:rPr>
          <w:rFonts w:ascii="Times New Roman" w:hAnsi="Times New Roman" w:cs="Times New Roman"/>
          <w:color w:val="000000"/>
          <w:sz w:val="24"/>
          <w:szCs w:val="24"/>
        </w:rPr>
        <w:t>едостаточности</w:t>
      </w:r>
      <w:r w:rsidR="00F059C8" w:rsidRPr="006A7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76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Пациентам с </w:t>
      </w:r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стеатореей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(неоформленный, с жирным блеском, зловонный стул в большом коли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честве) рекомендуется назначать ферменты ПЖ на основании клинических данных. При ХП с признаками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нутритивной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недостаточности (снижение массы тела, гипотрофия мышц, остеопороз, признаки гиповитаминоза) назначение заместительной ферментной терапии может быть показано даже без верификации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с исполь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зованием количественной оценки потери жира с калом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Микротаблетки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минимикросферы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, покрытые кишечнорастворимой оболочкой, эффективнее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 при лечении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предотвращается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инактивация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липазы под действием кислоты в желудке и обеспечивается улучшенная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, обеспечивающая более вероятный контакт ферментов с химусом и большую площадь контакта.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Минимикросферы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в диаметре от 1,0 до 1,2 мм эвакуируются одновре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 с пищей. Их эффективность на 25% выше по сравнению с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микротаблетками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размером 1,8-2,0 мм.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Таким образом, на прогноз эффективности заместительной ферментной терапии определенно будет влиять вы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бор лекарственного средства. В различных препаратах панкреатина содержание липазы, протеазы и амилазы не одинаково. Пациент должен получать не менее 25-40 000 ед. липазы на основной прием пищи и 10-25 000 ед. - на промежуточный прием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 заместительной терапии более высока при на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значении ферментов во время или сразу после еды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для оценки эффективности назначения ферментов ПЖ обычно являются клинические показатели: купирование диареи, нормализация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диспептических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симптомов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трофологического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статуса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У пациентов с отсутствием положительных результатов лечения могут применяться лабораторные методы контроля - количе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ственное определение нейтрального жира в кале и дыхательная проба </w:t>
      </w:r>
      <w:proofErr w:type="gram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меченным С13-триолеином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Можно использовать также показатели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трофологического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статуса (уровень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ретинолсвязывающего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белка,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транстиретина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, абсолютное число лимфоцитов в отсутствие других причин для </w:t>
      </w:r>
      <w:r w:rsidR="00235365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лимфоцитопении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). Назначение в среднем 40 000 ед. липазы на прием пищи в течение одного года приводит к нормализации всасывания жиров, значитель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ному повышению массы тела, нормализации уровня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ретинолсвязывающего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белка 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преальбумина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у большинства больных ХП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1C02" w:rsidRDefault="006421BB" w:rsidP="00341C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Пациентам с сохраняющимися симптомами, несмотря на прием высоких доз ферментных препаратов, покры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тых кишечнорастворимой оболочкой, следует назначать препараты, подавляющие кислотную продукцию желудка для улучшения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эмульгации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жира. Предпочтительными препаратами являются ИПП в стандартных дозах. Несколько предварительных исследований демонстрируют эффективность подобной тактики. При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персистирующей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стеаторее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нужно также исключать другие </w:t>
      </w:r>
    </w:p>
    <w:p w:rsidR="00341C02" w:rsidRPr="00251B24" w:rsidRDefault="00341C02" w:rsidP="00341C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51B24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 xml:space="preserve">Требования к идеальному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противоболевому </w:t>
      </w:r>
      <w:r w:rsidRPr="00251B24">
        <w:rPr>
          <w:rFonts w:ascii="Times New Roman" w:hAnsi="Times New Roman" w:cs="Times New Roman"/>
          <w:b/>
          <w:color w:val="002060"/>
          <w:sz w:val="36"/>
          <w:szCs w:val="36"/>
        </w:rPr>
        <w:t>ферментному препарату</w:t>
      </w:r>
    </w:p>
    <w:p w:rsidR="00341C02" w:rsidRPr="00A86655" w:rsidRDefault="00341C02" w:rsidP="00341C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3"/>
        <w:gridCol w:w="5086"/>
      </w:tblGrid>
      <w:tr w:rsidR="00341C02" w:rsidTr="00E57F9C">
        <w:trPr>
          <w:trHeight w:val="11241"/>
        </w:trPr>
        <w:tc>
          <w:tcPr>
            <w:tcW w:w="5354" w:type="dxa"/>
          </w:tcPr>
          <w:p w:rsidR="00341C02" w:rsidRPr="00251B24" w:rsidRDefault="00341C02" w:rsidP="00E57F9C">
            <w:pPr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Оптимальный состав ферментов в физиологической пропорции - </w:t>
            </w:r>
            <w:proofErr w:type="spellStart"/>
            <w:r w:rsidRPr="00251B2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Высокое содержание протеаз и липазы    в препарате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- </w:t>
            </w:r>
            <w:proofErr w:type="spellStart"/>
            <w:r w:rsidRPr="00A3127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Кислотоустойчивость - </w:t>
            </w:r>
            <w:proofErr w:type="spellStart"/>
            <w:r w:rsidRPr="00251B2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pStyle w:val="a3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Равномерное перемешивание с пищей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- </w:t>
            </w:r>
            <w:proofErr w:type="spellStart"/>
            <w:r w:rsidRPr="00A3127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Одновременный пассаж с пищей </w:t>
            </w:r>
            <w:proofErr w:type="gramStart"/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через</w:t>
            </w:r>
            <w:proofErr w:type="gramEnd"/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привратник и </w:t>
            </w:r>
            <w:proofErr w:type="spellStart"/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пилорус</w:t>
            </w:r>
            <w:proofErr w:type="spellEnd"/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- </w:t>
            </w:r>
            <w:proofErr w:type="spellStart"/>
            <w:r w:rsidRPr="00251B2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pStyle w:val="a3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Быстрое и 100 % высвобождение в ДПК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- </w:t>
            </w:r>
            <w:proofErr w:type="spellStart"/>
            <w:r w:rsidRPr="000A78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Безопасность - </w:t>
            </w:r>
            <w:proofErr w:type="spellStart"/>
            <w:r w:rsidRPr="00251B2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pStyle w:val="a3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Отсутствие желчных кислот - </w:t>
            </w:r>
            <w:proofErr w:type="spellStart"/>
            <w:r w:rsidRPr="00251B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Креон</w:t>
            </w:r>
            <w:proofErr w:type="spellEnd"/>
          </w:p>
          <w:p w:rsidR="00341C02" w:rsidRPr="00251B24" w:rsidRDefault="00341C02" w:rsidP="00E57F9C">
            <w:pPr>
              <w:pStyle w:val="a3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Самая безопасная оболочка – изготовлена из </w:t>
            </w:r>
            <w:proofErr w:type="spellStart"/>
            <w:r w:rsidRPr="00251B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гидроксиметилпропилцеллюлозы</w:t>
            </w:r>
            <w:proofErr w:type="spellEnd"/>
            <w:r w:rsidRPr="00251B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!</w:t>
            </w:r>
          </w:p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</w:tcPr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16C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B2FF91" wp14:editId="7903083B">
                  <wp:extent cx="2990850" cy="2352675"/>
                  <wp:effectExtent l="0" t="0" r="0" b="9525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C02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C02" w:rsidRPr="00251B24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16C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5FC63C" wp14:editId="69449694">
                  <wp:extent cx="3087340" cy="1977655"/>
                  <wp:effectExtent l="0" t="0" r="0" b="381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415" cy="197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41C02" w:rsidRPr="009116C9" w:rsidRDefault="00341C02" w:rsidP="00E57F9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341C02" w:rsidRPr="00251B24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251B24">
        <w:rPr>
          <w:rFonts w:ascii="Times New Roman" w:hAnsi="Times New Roman" w:cs="Times New Roman"/>
          <w:b/>
          <w:color w:val="C00000"/>
          <w:sz w:val="36"/>
          <w:szCs w:val="36"/>
        </w:rPr>
        <w:t>Креон</w:t>
      </w:r>
      <w:proofErr w:type="spellEnd"/>
      <w:r w:rsidRPr="00251B2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– </w:t>
      </w:r>
      <w:r w:rsidRPr="00251B24">
        <w:rPr>
          <w:rFonts w:ascii="Times New Roman" w:hAnsi="Times New Roman" w:cs="Times New Roman"/>
          <w:b/>
          <w:color w:val="002060"/>
          <w:sz w:val="36"/>
          <w:szCs w:val="36"/>
        </w:rPr>
        <w:t>индивидуальная дозировка каждому пациенту</w:t>
      </w:r>
    </w:p>
    <w:p w:rsidR="00341C02" w:rsidRPr="00251B24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41C02" w:rsidRPr="00251B24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51B24">
        <w:rPr>
          <w:rFonts w:ascii="Times New Roman" w:hAnsi="Times New Roman" w:cs="Times New Roman"/>
          <w:b/>
          <w:color w:val="002060"/>
          <w:sz w:val="32"/>
          <w:szCs w:val="32"/>
        </w:rPr>
        <w:t>Симптомы экзокринной недостаточности поджелудочной железы:</w:t>
      </w:r>
    </w:p>
    <w:p w:rsidR="00341C02" w:rsidRPr="00E046BF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4"/>
        <w:gridCol w:w="5355"/>
      </w:tblGrid>
      <w:tr w:rsidR="00341C02" w:rsidRPr="0003618E" w:rsidTr="00E57F9C">
        <w:tc>
          <w:tcPr>
            <w:tcW w:w="5354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Боль в животе</w:t>
            </w:r>
          </w:p>
        </w:tc>
        <w:tc>
          <w:tcPr>
            <w:tcW w:w="5355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Нарушение пищеварения</w:t>
            </w:r>
          </w:p>
        </w:tc>
      </w:tr>
      <w:tr w:rsidR="00341C02" w:rsidRPr="0003618E" w:rsidTr="00E57F9C">
        <w:tc>
          <w:tcPr>
            <w:tcW w:w="5354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Тошнота</w:t>
            </w:r>
          </w:p>
        </w:tc>
        <w:tc>
          <w:tcPr>
            <w:tcW w:w="5355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Газообразование</w:t>
            </w:r>
          </w:p>
        </w:tc>
      </w:tr>
      <w:tr w:rsidR="00341C02" w:rsidRPr="0003618E" w:rsidTr="00E57F9C">
        <w:tc>
          <w:tcPr>
            <w:tcW w:w="5354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Потеря веса</w:t>
            </w:r>
          </w:p>
        </w:tc>
        <w:tc>
          <w:tcPr>
            <w:tcW w:w="5355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Стеаторея</w:t>
            </w:r>
            <w:proofErr w:type="spellEnd"/>
          </w:p>
        </w:tc>
      </w:tr>
      <w:tr w:rsidR="00341C02" w:rsidRPr="0003618E" w:rsidTr="00E57F9C">
        <w:tc>
          <w:tcPr>
            <w:tcW w:w="5354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Вздутие живота</w:t>
            </w:r>
          </w:p>
        </w:tc>
        <w:tc>
          <w:tcPr>
            <w:tcW w:w="5355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Диарея</w:t>
            </w:r>
          </w:p>
        </w:tc>
      </w:tr>
    </w:tbl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1C02" w:rsidRPr="00251B24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51B24">
        <w:rPr>
          <w:rFonts w:ascii="Times New Roman" w:hAnsi="Times New Roman" w:cs="Times New Roman"/>
          <w:b/>
          <w:color w:val="002060"/>
          <w:sz w:val="32"/>
          <w:szCs w:val="32"/>
        </w:rPr>
        <w:t>Цели заместительной ферментной терапии</w:t>
      </w:r>
    </w:p>
    <w:p w:rsidR="00341C02" w:rsidRPr="0003618E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09"/>
      </w:tblGrid>
      <w:tr w:rsidR="00341C02" w:rsidTr="00E57F9C">
        <w:tc>
          <w:tcPr>
            <w:tcW w:w="10709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Нормализация стула</w:t>
            </w:r>
          </w:p>
        </w:tc>
      </w:tr>
      <w:tr w:rsidR="00341C02" w:rsidTr="00E57F9C">
        <w:tc>
          <w:tcPr>
            <w:tcW w:w="10709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Предотвращение потери веса</w:t>
            </w:r>
          </w:p>
        </w:tc>
      </w:tr>
      <w:tr w:rsidR="00341C02" w:rsidTr="00E57F9C">
        <w:tc>
          <w:tcPr>
            <w:tcW w:w="10709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Восстановление и поддержание пищеварения</w:t>
            </w:r>
          </w:p>
        </w:tc>
      </w:tr>
      <w:tr w:rsidR="00341C02" w:rsidTr="00E57F9C">
        <w:tc>
          <w:tcPr>
            <w:tcW w:w="10709" w:type="dxa"/>
          </w:tcPr>
          <w:p w:rsidR="00341C02" w:rsidRPr="00251B24" w:rsidRDefault="00341C02" w:rsidP="00E57F9C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1B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Устранение симптомов недостаточности поджелудочной железы</w:t>
            </w:r>
          </w:p>
        </w:tc>
      </w:tr>
    </w:tbl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норме поджелудочная железа здорового человека </w:t>
      </w: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вырабатывает за 4 часа </w:t>
      </w:r>
      <w:r w:rsidRPr="00A31277">
        <w:rPr>
          <w:rFonts w:ascii="Times New Roman" w:hAnsi="Times New Roman" w:cs="Times New Roman"/>
          <w:b/>
          <w:color w:val="C00000"/>
          <w:sz w:val="36"/>
          <w:szCs w:val="36"/>
        </w:rPr>
        <w:t>560 000</w:t>
      </w:r>
      <w:r w:rsidRPr="00A3127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A31277">
        <w:rPr>
          <w:rFonts w:ascii="Times New Roman" w:hAnsi="Times New Roman" w:cs="Times New Roman"/>
          <w:color w:val="C00000"/>
          <w:sz w:val="32"/>
          <w:szCs w:val="32"/>
        </w:rPr>
        <w:t>ед</w:t>
      </w:r>
      <w:r>
        <w:rPr>
          <w:rFonts w:ascii="Times New Roman" w:hAnsi="Times New Roman" w:cs="Times New Roman"/>
          <w:color w:val="C0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липазы</w:t>
      </w: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41C02" w:rsidRPr="00251B24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51B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Доза </w:t>
      </w:r>
      <w:proofErr w:type="spellStart"/>
      <w:r w:rsidRPr="00251B24">
        <w:rPr>
          <w:rFonts w:ascii="Times New Roman" w:hAnsi="Times New Roman" w:cs="Times New Roman"/>
          <w:b/>
          <w:color w:val="C00000"/>
          <w:sz w:val="32"/>
          <w:szCs w:val="32"/>
        </w:rPr>
        <w:t>Креона</w:t>
      </w:r>
      <w:proofErr w:type="spellEnd"/>
      <w:r w:rsidRPr="00251B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 основной прием пищи:</w:t>
      </w: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51B2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25 000 – 80 000 </w:t>
      </w:r>
      <w:r w:rsidRPr="00251B24">
        <w:rPr>
          <w:rFonts w:ascii="Times New Roman" w:hAnsi="Times New Roman" w:cs="Times New Roman"/>
          <w:color w:val="C00000"/>
          <w:sz w:val="36"/>
          <w:szCs w:val="36"/>
        </w:rPr>
        <w:t>ед.</w:t>
      </w:r>
      <w:r w:rsidRPr="00251B2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251B24">
        <w:rPr>
          <w:rFonts w:ascii="Times New Roman" w:hAnsi="Times New Roman" w:cs="Times New Roman"/>
          <w:b/>
          <w:color w:val="002060"/>
          <w:sz w:val="32"/>
          <w:szCs w:val="32"/>
        </w:rPr>
        <w:t>липазы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341C02" w:rsidRPr="00251B24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и половина дозы на легкую закуску</w:t>
      </w: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Pr="00BC394B" w:rsidRDefault="00341C02" w:rsidP="00341C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BC394B">
        <w:rPr>
          <w:rFonts w:ascii="Times New Roman" w:hAnsi="Times New Roman" w:cs="Times New Roman"/>
          <w:b/>
          <w:color w:val="C00000"/>
          <w:sz w:val="36"/>
          <w:szCs w:val="36"/>
        </w:rPr>
        <w:t>Креон</w:t>
      </w:r>
      <w:proofErr w:type="spellEnd"/>
      <w:r w:rsidRPr="00BC394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BC394B">
        <w:rPr>
          <w:rFonts w:ascii="Times New Roman" w:hAnsi="Times New Roman" w:cs="Times New Roman"/>
          <w:b/>
          <w:color w:val="002060"/>
          <w:sz w:val="36"/>
          <w:szCs w:val="36"/>
        </w:rPr>
        <w:t>– ферментный препарат с доказанной эффективностью</w:t>
      </w:r>
    </w:p>
    <w:p w:rsidR="00341C02" w:rsidRPr="00A31277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46B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751A11B" wp14:editId="619E4D84">
            <wp:extent cx="5642344" cy="42317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2344" cy="423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C02" w:rsidRPr="00A31277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41C02" w:rsidRPr="009116C9" w:rsidRDefault="00341C02" w:rsidP="00341C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4"/>
        <w:gridCol w:w="5355"/>
      </w:tblGrid>
      <w:tr w:rsidR="00341C02" w:rsidTr="00E57F9C">
        <w:tc>
          <w:tcPr>
            <w:tcW w:w="5354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Быстрое высвобождение в 12 перстной кишке</w:t>
            </w:r>
          </w:p>
        </w:tc>
        <w:tc>
          <w:tcPr>
            <w:tcW w:w="5355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Более 80% активности ферментов препарата </w:t>
            </w:r>
            <w:proofErr w:type="spellStart"/>
            <w:r w:rsidRPr="00726B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Креон</w:t>
            </w:r>
            <w:proofErr w:type="spellEnd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реализуется в течение 15 минут</w:t>
            </w:r>
          </w:p>
        </w:tc>
      </w:tr>
      <w:tr w:rsidR="00341C02" w:rsidTr="00E57F9C">
        <w:tc>
          <w:tcPr>
            <w:tcW w:w="5354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Большая площадь контакта</w:t>
            </w:r>
          </w:p>
        </w:tc>
        <w:tc>
          <w:tcPr>
            <w:tcW w:w="5355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Минимикросферы</w:t>
            </w:r>
            <w:proofErr w:type="spellEnd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препарата </w:t>
            </w:r>
            <w:proofErr w:type="spellStart"/>
            <w:r w:rsidRPr="00726B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Креон</w:t>
            </w:r>
            <w:proofErr w:type="spellEnd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обеспечивают самую большую площадь контакта с пищей</w:t>
            </w:r>
          </w:p>
        </w:tc>
      </w:tr>
      <w:tr w:rsidR="00341C02" w:rsidTr="00E57F9C">
        <w:tc>
          <w:tcPr>
            <w:tcW w:w="5354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Размер частиц менее 2 мм</w:t>
            </w:r>
          </w:p>
        </w:tc>
        <w:tc>
          <w:tcPr>
            <w:tcW w:w="5355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Минимикросферы</w:t>
            </w:r>
            <w:proofErr w:type="spellEnd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препарата </w:t>
            </w:r>
            <w:proofErr w:type="spellStart"/>
            <w:r w:rsidRPr="00726B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Креон</w:t>
            </w:r>
            <w:proofErr w:type="spellEnd"/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имеют размер 0,7 – 1,6 мм</w:t>
            </w:r>
          </w:p>
        </w:tc>
      </w:tr>
      <w:tr w:rsidR="00341C02" w:rsidTr="00E57F9C">
        <w:tc>
          <w:tcPr>
            <w:tcW w:w="5354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Оптимальное смешивание с пищей</w:t>
            </w:r>
          </w:p>
        </w:tc>
        <w:tc>
          <w:tcPr>
            <w:tcW w:w="5355" w:type="dxa"/>
          </w:tcPr>
          <w:p w:rsidR="00341C02" w:rsidRPr="00726BCA" w:rsidRDefault="00341C02" w:rsidP="00E57F9C">
            <w:pPr>
              <w:pStyle w:val="a3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Маленький размер частиц и большая площадь контакта обеспечивают оптимальное смешивание с пищей</w:t>
            </w:r>
          </w:p>
        </w:tc>
      </w:tr>
    </w:tbl>
    <w:p w:rsidR="00341C02" w:rsidRDefault="00341C02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C02" w:rsidRDefault="00341C02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C02" w:rsidRDefault="00341C02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причины диареи, в частности связанные с избыточным бактериальным ростом в тонкой кишке, нередко имеющим место при ХП</w:t>
      </w:r>
      <w:r w:rsidR="007F64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t xml:space="preserve"> инвазию простейших, </w:t>
      </w:r>
      <w:proofErr w:type="spellStart"/>
      <w:r w:rsidRPr="00853A80">
        <w:rPr>
          <w:rFonts w:ascii="Times New Roman" w:hAnsi="Times New Roman" w:cs="Times New Roman"/>
          <w:color w:val="000000"/>
          <w:sz w:val="24"/>
          <w:szCs w:val="24"/>
        </w:rPr>
        <w:t>целиакию</w:t>
      </w:r>
      <w:proofErr w:type="spellEnd"/>
      <w:r w:rsidRPr="00853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853A80" w:rsidRDefault="006421BB" w:rsidP="00853A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A80">
        <w:rPr>
          <w:rFonts w:ascii="Times New Roman" w:hAnsi="Times New Roman" w:cs="Times New Roman"/>
          <w:color w:val="000000"/>
          <w:sz w:val="24"/>
          <w:szCs w:val="24"/>
        </w:rPr>
        <w:t>Адекватная заместительная терапия ферментами ПЖ значительно улучшает качество жизни у пациентов с внешнесекреторной недостаточностью функции ПЖ; установлена достоверная взаимосвязь между улучшением показа</w:t>
      </w:r>
      <w:r w:rsidRPr="00853A80">
        <w:rPr>
          <w:rFonts w:ascii="Times New Roman" w:hAnsi="Times New Roman" w:cs="Times New Roman"/>
          <w:color w:val="000000"/>
          <w:sz w:val="24"/>
          <w:szCs w:val="24"/>
        </w:rPr>
        <w:softHyphen/>
        <w:t>телей качества жизни и массой тела или уменьшением выделения жира с калом</w:t>
      </w:r>
      <w:r w:rsidR="00B91B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235365" w:rsidRDefault="006421BB" w:rsidP="002353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</w:p>
    <w:p w:rsidR="006421BB" w:rsidRPr="00235365" w:rsidRDefault="006421BB" w:rsidP="0023536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t>Рекомендуется дробный прием пищи с низким содержанием жиров, высоким содержанием белков и углеводов.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Степень ограничения жиров зависит от тяжести </w:t>
      </w:r>
      <w:proofErr w:type="spell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мальабсорбции</w:t>
      </w:r>
      <w:proofErr w:type="spell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эффективности заместительной ферментной терапии.</w:t>
      </w:r>
    </w:p>
    <w:p w:rsidR="006421BB" w:rsidRPr="00235365" w:rsidRDefault="006421BB" w:rsidP="0023536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t>Пациентам с клиническими проявлениями недостаточности внешнесекреторной функции ПЖ рекомендуется на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softHyphen/>
        <w:t>значать заместительную ферментную терапию.</w:t>
      </w:r>
    </w:p>
    <w:p w:rsidR="006421BB" w:rsidRPr="00235365" w:rsidRDefault="006421BB" w:rsidP="0023536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При лечении </w:t>
      </w:r>
      <w:proofErr w:type="spell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мальабсорбции</w:t>
      </w:r>
      <w:proofErr w:type="spell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микротаблетки</w:t>
      </w:r>
      <w:proofErr w:type="spell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минимикросферы</w:t>
      </w:r>
      <w:proofErr w:type="spell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покрытые</w:t>
      </w:r>
      <w:proofErr w:type="gram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кишечнорастворимой оболочкой, бо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softHyphen/>
        <w:t>лее эффективны по сравнению с незащищенными средствами.</w:t>
      </w:r>
    </w:p>
    <w:p w:rsidR="006421BB" w:rsidRPr="00235365" w:rsidRDefault="006421BB" w:rsidP="0023536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t>Рекомендуемая минимальная доза составляет 25000-40000 ед. липазы на основной прием</w:t>
      </w:r>
      <w:r w:rsidR="00B91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t>пищи и 10000-25000</w:t>
      </w:r>
      <w:r w:rsidR="00B91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t>ед.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br/>
        <w:t>на промежуточный прием.</w:t>
      </w:r>
    </w:p>
    <w:p w:rsidR="006421BB" w:rsidRPr="009628D6" w:rsidRDefault="006421BB" w:rsidP="009628D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8D6">
        <w:rPr>
          <w:rFonts w:ascii="Times New Roman" w:hAnsi="Times New Roman" w:cs="Times New Roman"/>
          <w:color w:val="000000"/>
          <w:sz w:val="24"/>
          <w:szCs w:val="24"/>
        </w:rPr>
        <w:t>Эффективность терапии может определяться по прибавке массы тела и снижению выраженности симптомов; любые сомнения в эффективности проводимого лечения следует расценивать как показания к лабораторному и инструментальному контролю заместительной ферментной терапии.</w:t>
      </w:r>
    </w:p>
    <w:p w:rsidR="006421BB" w:rsidRPr="009628D6" w:rsidRDefault="006421BB" w:rsidP="009628D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8D6">
        <w:rPr>
          <w:rFonts w:ascii="Times New Roman" w:hAnsi="Times New Roman" w:cs="Times New Roman"/>
          <w:color w:val="000000"/>
          <w:sz w:val="24"/>
          <w:szCs w:val="24"/>
        </w:rPr>
        <w:t>Для достижения максимального эффекта заместительной ферментной терапии необходимо тщательно подбирать дозу.</w:t>
      </w:r>
    </w:p>
    <w:p w:rsidR="006421BB" w:rsidRPr="009628D6" w:rsidRDefault="006421BB" w:rsidP="009628D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8D6">
        <w:rPr>
          <w:rFonts w:ascii="Times New Roman" w:hAnsi="Times New Roman" w:cs="Times New Roman"/>
          <w:color w:val="000000"/>
          <w:sz w:val="24"/>
          <w:szCs w:val="24"/>
        </w:rPr>
        <w:t>Пациентам с сохраняющимися симптомами, несмотря на прием в максимальных дозах ферментных препаратов, покрытых кишечнорастворимой оболочкой, следует назначать терапию, подавляющую желудочную секрецию (ИПП).</w:t>
      </w:r>
    </w:p>
    <w:p w:rsidR="006421BB" w:rsidRPr="009628D6" w:rsidRDefault="006421BB" w:rsidP="002353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8D6">
        <w:rPr>
          <w:rFonts w:ascii="Times New Roman" w:hAnsi="Times New Roman" w:cs="Times New Roman"/>
          <w:b/>
          <w:color w:val="000000"/>
          <w:sz w:val="24"/>
          <w:szCs w:val="24"/>
        </w:rPr>
        <w:t>Лечение эндокринной недостаточности ПЖ</w:t>
      </w:r>
    </w:p>
    <w:p w:rsidR="006421BB" w:rsidRPr="00235365" w:rsidRDefault="006421BB" w:rsidP="00235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Диета при </w:t>
      </w:r>
      <w:proofErr w:type="spell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панкреатогенном</w:t>
      </w:r>
      <w:proofErr w:type="spell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сахарном диабете соответствует таковой при СД 1-го типа, исключая необходимость коррекции </w:t>
      </w:r>
      <w:proofErr w:type="spell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мальабсорбции</w:t>
      </w:r>
      <w:proofErr w:type="spellEnd"/>
      <w:r w:rsidRPr="00235365">
        <w:rPr>
          <w:rFonts w:ascii="Times New Roman" w:hAnsi="Times New Roman" w:cs="Times New Roman"/>
          <w:color w:val="000000"/>
          <w:sz w:val="24"/>
          <w:szCs w:val="24"/>
        </w:rPr>
        <w:t>, дефицита витаминов и микроэлементов; дробное питание обеспечивает профилактику ги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softHyphen/>
        <w:t>погликемии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Большинству пациентов с </w:t>
      </w:r>
      <w:proofErr w:type="gramStart"/>
      <w:r w:rsidRPr="00235365">
        <w:rPr>
          <w:rFonts w:ascii="Times New Roman" w:hAnsi="Times New Roman" w:cs="Times New Roman"/>
          <w:color w:val="000000"/>
          <w:sz w:val="24"/>
          <w:szCs w:val="24"/>
        </w:rPr>
        <w:t>вторичным</w:t>
      </w:r>
      <w:proofErr w:type="gramEnd"/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СД и неэффективностью соответствующей диеты требуется на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softHyphen/>
        <w:t>значение инсулина. При развитии диабета в исходе выраженного фиброза паренхимы ПЖ пероральные гипогликемические средства не играют существенной роли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F9C" w:rsidRDefault="006421BB" w:rsidP="00235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t>В процессе инсулинотерапии целевой уровень глюкозы должен соответствовать таковому при СД 1-го типа за ис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softHyphen/>
        <w:t>ключением небольшого увеличения при эпизодах тяжелой гипогликемии. Для профилактики возникновения тяжелой гипогликемии следует обучать больных</w:t>
      </w:r>
      <w:r w:rsidR="00B639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35365">
        <w:rPr>
          <w:rFonts w:ascii="Times New Roman" w:hAnsi="Times New Roman" w:cs="Times New Roman"/>
          <w:color w:val="000000"/>
          <w:sz w:val="24"/>
          <w:szCs w:val="24"/>
        </w:rPr>
        <w:t xml:space="preserve"> уделять внимание </w:t>
      </w:r>
    </w:p>
    <w:p w:rsidR="006421BB" w:rsidRPr="00235365" w:rsidRDefault="006421BB" w:rsidP="00235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отказу от употребления алкоголя, повышению физической активности, дробному приему пищи и приверженности к заместительной ферментной терапии. В случаях нахождения на инсулинотерапии важно избегать гипогликемии.</w:t>
      </w:r>
    </w:p>
    <w:p w:rsidR="006421BB" w:rsidRPr="009628D6" w:rsidRDefault="006421BB" w:rsidP="002353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8D6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</w:p>
    <w:p w:rsidR="006421BB" w:rsidRPr="009628D6" w:rsidRDefault="006421BB" w:rsidP="009628D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8D6">
        <w:rPr>
          <w:rFonts w:ascii="Times New Roman" w:hAnsi="Times New Roman" w:cs="Times New Roman"/>
          <w:color w:val="000000"/>
          <w:sz w:val="24"/>
          <w:szCs w:val="24"/>
        </w:rPr>
        <w:t xml:space="preserve">При лечении СД на фоне ХП следует стремиться улучшить </w:t>
      </w:r>
      <w:proofErr w:type="gramStart"/>
      <w:r w:rsidRPr="009628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628D6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глюкозы, избегая развития гипогликемии.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b/>
          <w:color w:val="000000"/>
          <w:sz w:val="24"/>
          <w:szCs w:val="24"/>
        </w:rPr>
        <w:t>Инвазивные вмешательства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При осложненном течении заболевания, а также в отдельных случаях с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некупирующейся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болью в животе показано проведение эндоскопического или хирургического лечения. Решение о выполнении вмешательства должно принимать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ся в центре, специализирующемся на консервативных и хирургических методах лечения заболеваний ПЖ.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При неосложненном течении заболевания инвазивные вмешательства направлены на коррекцию морфологических изменений системы протоков ПЖ (стриктуры, конкременты), воспалительных изменений паренхимы или выполнение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невролиза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>Решение на проведение вмешательства должно быть тщательно взвешено с учетом оценки риска развития ранних и отдаленных осложнений. Необходимо исключить другие причины боли в верхних отделах ЖКТ. Выполнение вмеша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требуется в случае отсутствия в течение З-6 мес</w:t>
      </w:r>
      <w:r w:rsidR="00AF09AC">
        <w:rPr>
          <w:rFonts w:ascii="Times New Roman" w:hAnsi="Times New Roman" w:cs="Times New Roman"/>
          <w:color w:val="000000"/>
          <w:sz w:val="24"/>
          <w:szCs w:val="24"/>
        </w:rPr>
        <w:t>яцев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адекватного купирования боли при последовательном при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менении консервативных методов (строгое соблюдение диеты, высокодозная терапия панкреатином, блокаторы же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лудочной секреции, ненаркотические анальгетики и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трамадол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>, трициклические антидепрессанты), при существенном снижении качества жизни и нарушении трудоспособности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2B64E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4EC">
        <w:rPr>
          <w:rFonts w:ascii="Times New Roman" w:hAnsi="Times New Roman" w:cs="Times New Roman"/>
          <w:b/>
          <w:color w:val="000000"/>
          <w:sz w:val="24"/>
          <w:szCs w:val="24"/>
        </w:rPr>
        <w:t>Эндоскопические вмешательства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>Эндоскопическое лечение не показано при бессимптомном расширении ГПП. Исследования по оценке влияния эн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доскопических методов лечения на эндокринную и внешнесекреторную функции ПЖ у таких пациентов отсутствуют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Проспективные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свидетельствуют об эффективности эндоскопического лечения при наличии болей и дилатации ГПП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Это касается также сочетания эндоскопического лечения с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литотрипсией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панкреатолитиазе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>, что обеспечивает улучшение качества жизни у 70% пациентов в период 5-9 мес</w:t>
      </w:r>
      <w:r w:rsidR="002B64EC">
        <w:rPr>
          <w:rFonts w:ascii="Times New Roman" w:hAnsi="Times New Roman" w:cs="Times New Roman"/>
          <w:color w:val="000000"/>
          <w:sz w:val="24"/>
          <w:szCs w:val="24"/>
        </w:rPr>
        <w:t>яцев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>, снижение частоты госпитализаций по поводу интенсивной боли и уменьшение потребности в анальгетиках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дренажа ГПП нередко требуется проведение комбинированных вмешательств, таких как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сфинктеротомия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, дилатация стриктур,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литоэкстракция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установка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>. При рецидиве боли повторные эндоскопические процедуры имеют высокую эффективность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>Эндоскопическое дренирование может быть предложено как метод выбора у больных с противопоказаниями к хи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рургическому вмешательству или отказом от него, а также являться предварительным этапом для оценки эффективно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сти планируемого хирургического лечения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пациентов с частыми приступами боли может выполняться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сфинктеротомия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оттока секрета ПЖ. Однако данные об эффективности этого метода для устранения боли у больных без дилатации протока и обструкции отсутствуют.</w:t>
      </w:r>
    </w:p>
    <w:p w:rsidR="006421BB" w:rsidRPr="002B64E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настоящее время имеются две стратегии </w:t>
      </w:r>
      <w:proofErr w:type="spellStart"/>
      <w:r w:rsidRPr="002B64EC">
        <w:rPr>
          <w:rFonts w:ascii="Times New Roman" w:hAnsi="Times New Roman" w:cs="Times New Roman"/>
          <w:b/>
          <w:color w:val="000000"/>
          <w:sz w:val="24"/>
          <w:szCs w:val="24"/>
        </w:rPr>
        <w:t>стентирования</w:t>
      </w:r>
      <w:proofErr w:type="spellEnd"/>
      <w:r w:rsidRPr="002B6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ПЖ:</w:t>
      </w:r>
    </w:p>
    <w:p w:rsidR="006421BB" w:rsidRPr="002B64EC" w:rsidRDefault="006421BB" w:rsidP="002B64E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4EC">
        <w:rPr>
          <w:rFonts w:ascii="Times New Roman" w:hAnsi="Times New Roman" w:cs="Times New Roman"/>
          <w:color w:val="000000"/>
          <w:sz w:val="24"/>
          <w:szCs w:val="24"/>
        </w:rPr>
        <w:t xml:space="preserve">удаление </w:t>
      </w:r>
      <w:proofErr w:type="spellStart"/>
      <w:r w:rsidRPr="002B64EC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2B64EC">
        <w:rPr>
          <w:rFonts w:ascii="Times New Roman" w:hAnsi="Times New Roman" w:cs="Times New Roman"/>
          <w:color w:val="000000"/>
          <w:sz w:val="24"/>
          <w:szCs w:val="24"/>
        </w:rPr>
        <w:t xml:space="preserve"> спустя 6-12 </w:t>
      </w:r>
      <w:proofErr w:type="spellStart"/>
      <w:proofErr w:type="gramStart"/>
      <w:r w:rsidRPr="002B64EC">
        <w:rPr>
          <w:rFonts w:ascii="Times New Roman" w:hAnsi="Times New Roman" w:cs="Times New Roman"/>
          <w:color w:val="000000"/>
          <w:sz w:val="24"/>
          <w:szCs w:val="24"/>
        </w:rPr>
        <w:t>мес</w:t>
      </w:r>
      <w:proofErr w:type="spellEnd"/>
      <w:proofErr w:type="gramEnd"/>
      <w:r w:rsidRPr="002B64EC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разрешения стриктуры ГПП;</w:t>
      </w:r>
    </w:p>
    <w:p w:rsidR="006421BB" w:rsidRPr="002B64EC" w:rsidRDefault="006421BB" w:rsidP="002B64E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4EC">
        <w:rPr>
          <w:rFonts w:ascii="Times New Roman" w:hAnsi="Times New Roman" w:cs="Times New Roman"/>
          <w:color w:val="000000"/>
          <w:sz w:val="24"/>
          <w:szCs w:val="24"/>
        </w:rPr>
        <w:t xml:space="preserve">последующие замены </w:t>
      </w:r>
      <w:proofErr w:type="spellStart"/>
      <w:r w:rsidRPr="002B64EC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2B64EC">
        <w:rPr>
          <w:rFonts w:ascii="Times New Roman" w:hAnsi="Times New Roman" w:cs="Times New Roman"/>
          <w:color w:val="000000"/>
          <w:sz w:val="24"/>
          <w:szCs w:val="24"/>
        </w:rPr>
        <w:t xml:space="preserve"> вплоть до исчезновения стриктуры.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>Купирование боли в течение 12 мес</w:t>
      </w:r>
      <w:r w:rsidR="002B64EC">
        <w:rPr>
          <w:rFonts w:ascii="Times New Roman" w:hAnsi="Times New Roman" w:cs="Times New Roman"/>
          <w:color w:val="000000"/>
          <w:sz w:val="24"/>
          <w:szCs w:val="24"/>
        </w:rPr>
        <w:t>яцев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стентирования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 у 2/3 пациентов, однако исчезновение стриктур наблюдалось у небольшой части больных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Перспективным подходом является точное измерение стриктуры дистальной части ГПП с поэтапной установкой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стентов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увеличивающегося диаметра (увеличение размера на 2-4 едини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цы каждые 6 мес</w:t>
      </w:r>
      <w:r w:rsidR="002B64EC">
        <w:rPr>
          <w:rFonts w:ascii="Times New Roman" w:hAnsi="Times New Roman" w:cs="Times New Roman"/>
          <w:color w:val="000000"/>
          <w:sz w:val="24"/>
          <w:szCs w:val="24"/>
        </w:rPr>
        <w:t>яцев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). После окончательного удаления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>, установленного по такой методике, исчезновение стриктур наблюдалось в 95% случаев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Эндоскопическое вмешательство при ХП показано в качестве временной меры для эффективного лечения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холестаза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>, желтухи или холангита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Кратковременность нахождения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холедохе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частыми осложнениями - окклюзией, миграцией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стентов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, нагноительными и септическими состояниями. Разрешение стеноза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холедоха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проспек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тивных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исследованиях отмечалось не более чем у 10% больных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Более агрессивное эндоскопическое лечение с последовательной установкой нескольких пластиковых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стентов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разрешению стриктуры в 44-90% случаев с последующим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безрецидивным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течением в сроки 13-48 мес</w:t>
      </w:r>
      <w:r w:rsidR="00194524">
        <w:rPr>
          <w:rFonts w:ascii="Times New Roman" w:hAnsi="Times New Roman" w:cs="Times New Roman"/>
          <w:color w:val="000000"/>
          <w:sz w:val="24"/>
          <w:szCs w:val="24"/>
        </w:rPr>
        <w:t>яцев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после удаления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Эндоскопическое лечение показано при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псевдокистах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ПЖ с наличием клинических проявлений, а также </w:t>
      </w:r>
      <w:proofErr w:type="gram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ослож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ненных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негеморрагических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псевдокистах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. Применение данного метода при </w:t>
      </w:r>
      <w:proofErr w:type="gram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бессимптомных</w:t>
      </w:r>
      <w:proofErr w:type="gram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и неосложненных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псевдо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кистах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не показано независимо от их размера.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Эндоскопическое дренирование может быть предпочтительнее хирургического лечения, поскольку имеет лучшее соотношение польза / риск, отличается меньшей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инвазивностью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обеспечивает дренирование </w:t>
      </w:r>
      <w:r w:rsidR="006600FE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>аналогичной эффектив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6600FE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b/>
          <w:color w:val="000000"/>
          <w:sz w:val="24"/>
          <w:szCs w:val="24"/>
        </w:rPr>
        <w:t>Хирургическое лечение: показания и методы</w:t>
      </w:r>
    </w:p>
    <w:p w:rsidR="006421BB" w:rsidRPr="006600FE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b/>
          <w:color w:val="000000"/>
          <w:sz w:val="24"/>
          <w:szCs w:val="24"/>
        </w:rPr>
        <w:t>Показаниями к плановому хирургическому вмешательству у больных ХП служат:</w:t>
      </w:r>
    </w:p>
    <w:p w:rsidR="006421BB" w:rsidRPr="006600FE" w:rsidRDefault="006421BB" w:rsidP="006600F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трудоспособности, вызванное интенсивной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некупирующейся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 болью в животе;</w:t>
      </w:r>
    </w:p>
    <w:p w:rsidR="006421BB" w:rsidRPr="006600FE" w:rsidRDefault="006421BB" w:rsidP="006600F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>отсутствие эффекта от консервативного лечения в течение 3-6 мес</w:t>
      </w:r>
      <w:r w:rsidR="006600FE">
        <w:rPr>
          <w:rFonts w:ascii="Times New Roman" w:hAnsi="Times New Roman" w:cs="Times New Roman"/>
          <w:color w:val="000000"/>
          <w:sz w:val="24"/>
          <w:szCs w:val="24"/>
        </w:rPr>
        <w:t>яцев</w:t>
      </w:r>
      <w:r w:rsidRPr="006600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21BB" w:rsidRPr="006600FE" w:rsidRDefault="006421BB" w:rsidP="006600F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осложнения ХП, требующие хирургического вмешательства (кровотечения, непроходимость ДПК, симптоматические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6421BB" w:rsidRPr="006600FE" w:rsidRDefault="006421BB" w:rsidP="006600F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>подозрение на рак ПЖ.</w:t>
      </w:r>
    </w:p>
    <w:p w:rsidR="006421BB" w:rsidRPr="006600FE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b/>
          <w:color w:val="000000"/>
          <w:sz w:val="24"/>
          <w:szCs w:val="24"/>
        </w:rPr>
        <w:t>Купирование боли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Проспективные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рандомизированные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по сравнению эффективности методов консервативного и хи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рургического устранения боли при ХП не проводились. Вероятно, хирургическое вмешательство, выполненное по по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воду предполагаемой причины боли (этиотропное 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лечение), приведет к ее стойкому купированию. В исследованиях, оценивавших динамику боли после оперативного лечения, отмечена большая вариабельность эффекта (от 47 до 80% больных)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В 7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рандомизированных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исследованиях после выполнения резекций ПЖ в общей сложности у 302 пациентов было зарегистрировано достоверное уменьшение боли.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>У больных с бессимптомным течением ХП и дилатацией протока (&gt;7 мм) хирургическая декомпрессия ГПП не обяза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>тельна, однако она может проводиться для профилактики прогрессирования экзо и эндокринной недостаточности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1BB" w:rsidRPr="006600FE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b/>
          <w:color w:val="000000"/>
          <w:sz w:val="24"/>
          <w:szCs w:val="24"/>
        </w:rPr>
        <w:t>Осложнения ХП</w:t>
      </w:r>
    </w:p>
    <w:p w:rsidR="006421BB" w:rsidRPr="006600FE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b/>
          <w:color w:val="000000"/>
          <w:sz w:val="24"/>
          <w:szCs w:val="24"/>
        </w:rPr>
        <w:t>Показаниями к проведению хирургического вмешательства у пациентов с осложнениями ХП являются:</w:t>
      </w:r>
    </w:p>
    <w:p w:rsidR="006421BB" w:rsidRPr="006600FE" w:rsidRDefault="006421BB" w:rsidP="006600F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симптоматические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псевдокисты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21BB" w:rsidRPr="006600FE" w:rsidRDefault="006421BB" w:rsidP="006600F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>обструкция общего желчного протока;</w:t>
      </w:r>
    </w:p>
    <w:p w:rsidR="006421BB" w:rsidRPr="006600FE" w:rsidRDefault="006421BB" w:rsidP="006600F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>геморрагические осложнения;</w:t>
      </w:r>
    </w:p>
    <w:p w:rsidR="006421BB" w:rsidRPr="006600FE" w:rsidRDefault="006421BB" w:rsidP="006600F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>непроходимость ДПК.</w:t>
      </w:r>
    </w:p>
    <w:p w:rsidR="006421BB" w:rsidRPr="00AF09AC" w:rsidRDefault="006421BB" w:rsidP="00AF09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При лечении </w:t>
      </w:r>
      <w:proofErr w:type="gram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симптоматических</w:t>
      </w:r>
      <w:proofErr w:type="gram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псевдокист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эффективны хирургические и эндоскопические методы. При хирур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гическом лечении может быть наложен анастомоз по </w:t>
      </w:r>
      <w:proofErr w:type="spellStart"/>
      <w:proofErr w:type="gram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петлей тощей кишки или с желудком, проводится также лате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ральная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панкреатоеюностомия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при дилатации ГПП (&gt;7 мм)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0FE" w:rsidRPr="006600FE" w:rsidRDefault="006421BB" w:rsidP="006600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Обструкция общего желчного протока встречается приблизительно у 6% пациентов с клиническими проявлениями ХП. Она может быть эффективно устранена проведением </w:t>
      </w:r>
      <w:proofErr w:type="spellStart"/>
      <w:r w:rsidRPr="00AF09AC">
        <w:rPr>
          <w:rFonts w:ascii="Times New Roman" w:hAnsi="Times New Roman" w:cs="Times New Roman"/>
          <w:color w:val="000000"/>
          <w:sz w:val="24"/>
          <w:szCs w:val="24"/>
        </w:rPr>
        <w:t>гепатоеюностомии</w:t>
      </w:r>
      <w:proofErr w:type="spellEnd"/>
      <w:r w:rsidRPr="00AF09AC">
        <w:rPr>
          <w:rFonts w:ascii="Times New Roman" w:hAnsi="Times New Roman" w:cs="Times New Roman"/>
          <w:color w:val="000000"/>
          <w:sz w:val="24"/>
          <w:szCs w:val="24"/>
        </w:rPr>
        <w:t xml:space="preserve">. Тактика лечения в значительной степени определяется длительностью желтухи, состоянием стриктуры, клиническими симптомами (например, болью), а также </w:t>
      </w:r>
      <w:r w:rsidR="006600FE" w:rsidRPr="006600FE">
        <w:rPr>
          <w:rFonts w:ascii="Times New Roman" w:hAnsi="Times New Roman" w:cs="Times New Roman"/>
          <w:color w:val="000000"/>
          <w:sz w:val="24"/>
          <w:szCs w:val="24"/>
        </w:rPr>
        <w:t>подозрением на злокачественный процесс. Консервативный подход показан при минимальных проявлениях непродол</w:t>
      </w:r>
      <w:r w:rsidR="006600FE" w:rsidRPr="006600FE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жительной желтухи и отсутствии существенных нарушений функции печени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00FE" w:rsidRPr="006600FE" w:rsidRDefault="006600FE" w:rsidP="006600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>Рецидивирующая желтуха или клиническая картина с холангитом служат показанием для эндоскопической установ</w:t>
      </w:r>
      <w:r w:rsidRPr="00660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безопасной и эффективной процедурой (частота осложнений от 4 до 7%). Несмотря на то, что желтуха купируется вскоре после установки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стента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, полного разрешения стриктуры желчного протока удается достичь лишь у небольшой части пациентов, особенно при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кальцифицирующем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панкреатите. Лучшие результаты полу</w:t>
      </w:r>
      <w:r w:rsidRPr="006600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чены при поэтапной постановке нескольких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стентов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00FE" w:rsidRPr="006600FE" w:rsidRDefault="006600FE" w:rsidP="006600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E">
        <w:rPr>
          <w:rFonts w:ascii="Times New Roman" w:hAnsi="Times New Roman" w:cs="Times New Roman"/>
          <w:color w:val="000000"/>
          <w:sz w:val="24"/>
          <w:szCs w:val="24"/>
        </w:rPr>
        <w:t xml:space="preserve">Хирургическое дренирование желчных путей показано при стойкой желтухе (более одного месяца), гнойном холангите, сепсисе, вторичном </w:t>
      </w:r>
      <w:proofErr w:type="spellStart"/>
      <w:r w:rsidRPr="006600FE">
        <w:rPr>
          <w:rFonts w:ascii="Times New Roman" w:hAnsi="Times New Roman" w:cs="Times New Roman"/>
          <w:color w:val="000000"/>
          <w:sz w:val="24"/>
          <w:szCs w:val="24"/>
        </w:rPr>
        <w:t>холедохолитиазе</w:t>
      </w:r>
      <w:proofErr w:type="spellEnd"/>
      <w:r w:rsidRPr="006600FE">
        <w:rPr>
          <w:rFonts w:ascii="Times New Roman" w:hAnsi="Times New Roman" w:cs="Times New Roman"/>
          <w:color w:val="000000"/>
          <w:sz w:val="24"/>
          <w:szCs w:val="24"/>
        </w:rPr>
        <w:t>, выраженном увеличении головки ПЖ (воспалительного характера) и/ или в связи с невозможностью исключения рака.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Непроходимость ДПК возникает редко (до 1% пациентов с ХП). В случае изолированного появления проводится </w:t>
      </w: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гастроеюностомия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>. При сочетании непроходимости с другими осложнениями (боль и/или обструкция желчных прото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ков) выполняются резекции ПЖ с сохранением ДПК/ привратника.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Рандомизированных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контролируемых исследований по сравнению эффективности хирургического и эндоскопиче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ского дренирования желчных путей при ХП не проводилось.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Таким образом, при отсутствии признаков опухоли ПЖ хирургическое вмешательство должно быть методом выбора при наличии стриктуры желчных путей с клиническими проявлениями и желтухи длительностью более 1 мес. Оптималь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ная процедура все еще не определена. Выполняются различные операции - от создания обходного желчного анастомо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за (</w:t>
      </w: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холедохо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гепатоеюностомия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) до </w:t>
      </w: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панкреатодуоденэктомии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>. При наличии воспалительного образования и/ или подозрении на рак во всех случаях должна выполняться частичная или тотальная резекция головки ПЖ.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b/>
          <w:color w:val="000000"/>
          <w:sz w:val="24"/>
          <w:szCs w:val="24"/>
        </w:rPr>
        <w:t>Подозрение на рак ПЖ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всего доступного арсенала методов предоперационной диагностики (ЭУЗИ, КТ, МРТ, патоморфологические и клинико-лабораторные исследования) при подозрении на злокачественный процесс в большинстве случаев позволяет установить правильный диагноз. Однако при невозможности исключения рака показана резекция в целях получения необходимого материала для гистологического исследования (идеально - </w:t>
      </w: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интраоперационное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 срочное ги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стологическое исследование для определения объема резекции). Несвоевременно установленный диагноз рака ПЖ су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щественно ухудшает прогноз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b/>
          <w:color w:val="000000"/>
          <w:sz w:val="24"/>
          <w:szCs w:val="24"/>
        </w:rPr>
        <w:t>Прогноз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Прогноз для жизни больного при хроническом панкреатите определяется возможным развитием осложнений, при которых требуется хирургическая коррекция (и которые сопровождаются соответственной </w:t>
      </w:r>
      <w:proofErr w:type="spell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интраоперационной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 леталь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ностью).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color w:val="000000"/>
          <w:sz w:val="24"/>
          <w:szCs w:val="24"/>
        </w:rPr>
        <w:t>Стандартизированный показатель смертности при ХП - 3,6:1 (больные с любой формой заболевания умирают в 3,6 раза чаще, чем люди такого же возраста из общей популяции)</w:t>
      </w:r>
      <w:r w:rsidR="00885D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 Выживаемость при ХП сокращают следующие фак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торы: возраст; курение и алкогольная этиология заболевания (продолжающийся прием алкоголя - на 60%). Прогноз в отношении качества жизни определяется развитием хронической боли и тяжестью недостаточности </w:t>
      </w:r>
      <w:proofErr w:type="spellStart"/>
      <w:proofErr w:type="gramStart"/>
      <w:r w:rsidRPr="00AA337D">
        <w:rPr>
          <w:rFonts w:ascii="Times New Roman" w:hAnsi="Times New Roman" w:cs="Times New Roman"/>
          <w:color w:val="000000"/>
          <w:sz w:val="24"/>
          <w:szCs w:val="24"/>
        </w:rPr>
        <w:t>внешнесекретор</w:t>
      </w:r>
      <w:proofErr w:type="spellEnd"/>
      <w:r w:rsidRPr="00AA337D">
        <w:rPr>
          <w:rFonts w:ascii="Times New Roman" w:hAnsi="Times New Roman" w:cs="Times New Roman"/>
          <w:color w:val="000000"/>
          <w:sz w:val="24"/>
          <w:szCs w:val="24"/>
        </w:rPr>
        <w:t>-ной</w:t>
      </w:r>
      <w:proofErr w:type="gramEnd"/>
      <w:r w:rsidRPr="00AA337D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ПЖ в исходе заболевания.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6600FE" w:rsidRPr="00AA337D" w:rsidRDefault="006600FE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rFonts w:ascii="Times New Roman" w:hAnsi="Times New Roman" w:cs="Times New Roman"/>
          <w:color w:val="000000"/>
          <w:sz w:val="24"/>
          <w:szCs w:val="24"/>
        </w:rPr>
        <w:t>Высказанные утверждения представляют собой первые практические рекомендации по лечению ХП в России. Они являются результатом критической оценки исследований выполненных по стандартам доказательной медицины с уче</w:t>
      </w:r>
      <w:r w:rsidRPr="00AA337D">
        <w:rPr>
          <w:rFonts w:ascii="Times New Roman" w:hAnsi="Times New Roman" w:cs="Times New Roman"/>
          <w:color w:val="000000"/>
          <w:sz w:val="24"/>
          <w:szCs w:val="24"/>
        </w:rPr>
        <w:softHyphen/>
        <w:t>том практического опыта.</w:t>
      </w:r>
    </w:p>
    <w:p w:rsidR="00AA337D" w:rsidRDefault="00AA337D" w:rsidP="006421BB">
      <w:pPr>
        <w:shd w:val="clear" w:color="auto" w:fill="FFFFFF"/>
        <w:spacing w:line="235" w:lineRule="exact"/>
        <w:ind w:right="48" w:firstLine="283"/>
        <w:jc w:val="both"/>
        <w:rPr>
          <w:sz w:val="24"/>
          <w:szCs w:val="24"/>
        </w:rPr>
      </w:pPr>
    </w:p>
    <w:p w:rsidR="007D39E4" w:rsidRDefault="007D39E4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758" w:rsidRPr="00D13758" w:rsidRDefault="00D13758" w:rsidP="00D13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02" w:rsidRDefault="00341C02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98D" w:rsidRDefault="00B6398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98D" w:rsidRDefault="00B6398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98D" w:rsidRDefault="00B6398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98D" w:rsidRDefault="00B6398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98D" w:rsidRDefault="00B6398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98D" w:rsidRDefault="00B6398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37D" w:rsidRPr="00910A5E" w:rsidRDefault="00AA337D" w:rsidP="00AA33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A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литературы:</w:t>
      </w:r>
    </w:p>
    <w:p w:rsidR="00AA337D" w:rsidRPr="00CD65C3" w:rsidRDefault="00AA337D" w:rsidP="00CD6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1.Белоусова Е.А., Никитина Н.В., </w:t>
      </w:r>
      <w:proofErr w:type="spell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Цодиков</w:t>
      </w:r>
      <w:proofErr w:type="spellEnd"/>
      <w:r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 Г.В. Оптимиза</w:t>
      </w:r>
      <w:r w:rsidRPr="00CD65C3">
        <w:rPr>
          <w:rFonts w:ascii="Times New Roman" w:hAnsi="Times New Roman" w:cs="Times New Roman"/>
          <w:color w:val="000000"/>
          <w:sz w:val="24"/>
          <w:szCs w:val="24"/>
        </w:rPr>
        <w:softHyphen/>
        <w:t>ция схем лечения хронического панкреатита ферментны</w:t>
      </w:r>
      <w:r w:rsidRPr="00CD65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препаратами // </w:t>
      </w:r>
      <w:proofErr w:type="spell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Фарматека</w:t>
      </w:r>
      <w:proofErr w:type="spellEnd"/>
      <w:r w:rsidRPr="00CD65C3">
        <w:rPr>
          <w:rFonts w:ascii="Times New Roman" w:hAnsi="Times New Roman" w:cs="Times New Roman"/>
          <w:color w:val="000000"/>
          <w:sz w:val="24"/>
          <w:szCs w:val="24"/>
        </w:rPr>
        <w:t>. - 2008. - № 13. - С. 103-108.</w:t>
      </w:r>
    </w:p>
    <w:p w:rsidR="00AA337D" w:rsidRPr="00CD65C3" w:rsidRDefault="00AA337D" w:rsidP="00CD6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2.Буклис Э.Р., Ивашкин В.Т. Хронический </w:t>
      </w:r>
      <w:proofErr w:type="spell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панкреатит</w:t>
      </w:r>
      <w:proofErr w:type="gram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:э</w:t>
      </w:r>
      <w:proofErr w:type="gramEnd"/>
      <w:r w:rsidRPr="00CD65C3">
        <w:rPr>
          <w:rFonts w:ascii="Times New Roman" w:hAnsi="Times New Roman" w:cs="Times New Roman"/>
          <w:color w:val="000000"/>
          <w:sz w:val="24"/>
          <w:szCs w:val="24"/>
        </w:rPr>
        <w:t>тиология</w:t>
      </w:r>
      <w:proofErr w:type="spellEnd"/>
      <w:r w:rsidRPr="00CD65C3">
        <w:rPr>
          <w:rFonts w:ascii="Times New Roman" w:hAnsi="Times New Roman" w:cs="Times New Roman"/>
          <w:color w:val="000000"/>
          <w:sz w:val="24"/>
          <w:szCs w:val="24"/>
        </w:rPr>
        <w:t>, патофизиология и консервативная терапия //</w:t>
      </w:r>
      <w:r w:rsidR="00CD65C3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Рос. журн. </w:t>
      </w:r>
      <w:proofErr w:type="spell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65C3">
        <w:rPr>
          <w:rFonts w:ascii="Times New Roman" w:hAnsi="Times New Roman" w:cs="Times New Roman"/>
          <w:color w:val="000000"/>
          <w:sz w:val="24"/>
          <w:szCs w:val="24"/>
        </w:rPr>
        <w:t>колопроктол</w:t>
      </w:r>
      <w:proofErr w:type="spellEnd"/>
      <w:r w:rsidRPr="00CD65C3">
        <w:rPr>
          <w:rFonts w:ascii="Times New Roman" w:hAnsi="Times New Roman" w:cs="Times New Roman"/>
          <w:color w:val="000000"/>
          <w:sz w:val="24"/>
          <w:szCs w:val="24"/>
        </w:rPr>
        <w:t>. - 2006. -Т.16, №6.-С. 79-86.</w:t>
      </w:r>
    </w:p>
    <w:p w:rsidR="00AA337D" w:rsidRPr="00CD65C3" w:rsidRDefault="00CD65C3" w:rsidP="00CD6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5C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Григорьева И.Н., Никитенко Т.М., </w:t>
      </w:r>
      <w:proofErr w:type="spell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Ямлиханова</w:t>
      </w:r>
      <w:proofErr w:type="spell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 А.Ю. и др. Алкогольный панкреатит: тендерные, возрастные, генетические особенности // </w:t>
      </w:r>
      <w:proofErr w:type="spell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Бюлл</w:t>
      </w:r>
      <w:proofErr w:type="spell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. Сибирского отд. Рос</w:t>
      </w:r>
      <w:proofErr w:type="gram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каде</w:t>
      </w:r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softHyphen/>
        <w:t>мии мед. наук. - 2009. - № 3. - С. 42-47.</w:t>
      </w:r>
    </w:p>
    <w:p w:rsidR="00AA337D" w:rsidRPr="00CD65C3" w:rsidRDefault="00910A5E" w:rsidP="00CD6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Ивашкин В.Т. Горизонты клинической гастроэнтеро</w:t>
      </w:r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softHyphen/>
        <w:t>логии // Рос</w:t>
      </w:r>
      <w:proofErr w:type="gram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урн. </w:t>
      </w:r>
      <w:proofErr w:type="spell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AA337D" w:rsidRPr="00CD65C3">
        <w:rPr>
          <w:rFonts w:ascii="Times New Roman" w:hAnsi="Times New Roman" w:cs="Times New Roman"/>
          <w:color w:val="000000"/>
          <w:sz w:val="24"/>
          <w:szCs w:val="24"/>
        </w:rPr>
        <w:t>. - 1993. - Т. 3,№1.- С. 4-12.</w:t>
      </w:r>
    </w:p>
    <w:p w:rsidR="00AA337D" w:rsidRPr="0020520B" w:rsidRDefault="00FE0F00" w:rsidP="002052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337D" w:rsidRPr="0020520B">
        <w:rPr>
          <w:rFonts w:ascii="Times New Roman" w:hAnsi="Times New Roman" w:cs="Times New Roman"/>
          <w:color w:val="000000"/>
          <w:sz w:val="24"/>
          <w:szCs w:val="24"/>
        </w:rPr>
        <w:t>Ивашкин В.Т., Хазанов А.И., Пискунов Г.Г. и др. О классификации хронического панкреатита // Клин</w:t>
      </w:r>
      <w:proofErr w:type="gramStart"/>
      <w:r w:rsidR="00AA337D" w:rsidRPr="002052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A337D" w:rsidRPr="00205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337D" w:rsidRPr="0020520B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AA337D" w:rsidRPr="0020520B">
        <w:rPr>
          <w:rFonts w:ascii="Times New Roman" w:hAnsi="Times New Roman" w:cs="Times New Roman"/>
          <w:color w:val="000000"/>
          <w:sz w:val="24"/>
          <w:szCs w:val="24"/>
        </w:rPr>
        <w:t>ед. - 1990.</w:t>
      </w:r>
      <w:r w:rsidR="00CD65C3" w:rsidRPr="00205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37D" w:rsidRPr="0020520B">
        <w:rPr>
          <w:rFonts w:ascii="Times New Roman" w:hAnsi="Times New Roman" w:cs="Times New Roman"/>
          <w:color w:val="000000"/>
          <w:sz w:val="24"/>
          <w:szCs w:val="24"/>
        </w:rPr>
        <w:t>-Т. 68, №10. -С. 96-99.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Ивашкин В.Т., Шевченко В.П. Питание при болезнях органов пищеварения. - М.: «ГЭОТАР-Медиа», 2005.</w:t>
      </w:r>
    </w:p>
    <w:p w:rsidR="0020520B" w:rsidRPr="00FE0F00" w:rsidRDefault="00FE0F00" w:rsidP="00FE0F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        7.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Ивашкин В.Т., Охлобыстин А.В., </w:t>
      </w:r>
      <w:proofErr w:type="spellStart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>Баярмаа</w:t>
      </w:r>
      <w:proofErr w:type="spellEnd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Н. Эффектив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</w:t>
      </w:r>
      <w:proofErr w:type="spellStart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>микрокапсулированных</w:t>
      </w:r>
      <w:proofErr w:type="spellEnd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ферментов, покрытых </w:t>
      </w:r>
      <w:proofErr w:type="spellStart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>энтеросолюбильной</w:t>
      </w:r>
      <w:proofErr w:type="spellEnd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оболочкой, при хроническом панкреати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// Клин, перспективы </w:t>
      </w:r>
      <w:proofErr w:type="spellStart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20520B" w:rsidRPr="00FE0F00">
        <w:rPr>
          <w:rFonts w:ascii="Times New Roman" w:hAnsi="Times New Roman" w:cs="Times New Roman"/>
          <w:color w:val="000000"/>
          <w:sz w:val="24"/>
          <w:szCs w:val="24"/>
        </w:rPr>
        <w:t>. - 2001. - №5.-С. 15-19.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Ивашкин В.Т., Шифрин О.С.,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Соколина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И.А. и др. Клини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особенности хронического панкреатита у больных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кальцинозом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мезентериальных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сосудов // Рос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урн.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колопроктол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- 2007. - Т. 17, № 1. -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С. 20-24.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Кучерявый Ю.А. Опыт применения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эзомепразола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комплексной терапии обострения хронического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панкретита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критической оценки исследований выполненных по стандартам доказательной медицины с учетом практиче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ского опыта.// Клин, перспективы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гепатол.-2005.-№6.-С. 35-41.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Кучерявый Ю.А. Оценка эффективности комбиниро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ванной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антисекреторной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полиферментной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терапии при хроническом панкреатите с тяжелой внешнесекреторной недостаточностью // Рос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урн.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колопроктол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- 2004. -Т. 14, № 2. - С. 78-83.</w:t>
      </w:r>
    </w:p>
    <w:p w:rsidR="00AA337D" w:rsidRPr="00FE0F00" w:rsidRDefault="00AA337D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7D">
        <w:rPr>
          <w:color w:val="000000"/>
          <w:spacing w:val="-5"/>
        </w:rPr>
        <w:t xml:space="preserve"> </w:t>
      </w:r>
      <w:r w:rsidR="00FE0F00">
        <w:rPr>
          <w:color w:val="000000"/>
          <w:spacing w:val="-5"/>
        </w:rPr>
        <w:t>11.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</w:rPr>
        <w:t>Кучерявый</w:t>
      </w:r>
      <w:proofErr w:type="gramEnd"/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Ю.А.,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</w:rPr>
        <w:t>Маев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И.В., Москалева А.Б. и др. Влия</w:t>
      </w:r>
      <w:r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</w:rPr>
        <w:t>нутритивного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статуса на течение хронического панк</w:t>
      </w:r>
      <w:r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реатита. - 2012. - № 2. - С. 100-104.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Кучерявый Ю.А., Москалева А.Б., Свиридова А.В.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Нутритивный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статус как фактор риска осложнений хронического панкреатита и развития панкреатической недоста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точности //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Эксперим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лин,гастроэнтерол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- 2012. - № 7.-С. 10-16.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Кучерявый Ю.А., Оганесян Т.С. Аутоиммунный панкре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атит: алгоритмы диагностики и подходы к лечению//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Клин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ерспективы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- 2010. - № 6. - С.3-10.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Кучерявый Ю.А., Петрова Н.В.,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ТибиловаЗ.Ф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Мутации гена панкреатического секреторного ингибитора трипси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N34S у больных хроническим идиопатическим панкреатитом //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Эксперим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клин,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- 2011. - № 7. - С.7-12.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15.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Маев И.В., </w:t>
      </w:r>
      <w:proofErr w:type="gram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Кучерявый</w:t>
      </w:r>
      <w:proofErr w:type="gram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Ю.А. Болезни поджелудочной железы: В 2 т. - 2008. - С. 976.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Маев И.В., Кучерявый Ю.А., Оганесян Т.С. и др.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Фармакоэкономическая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 заместительной терапии различными препаратами панкреатина у больных хрони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ческим панкреатитом с экзокринной панкреатической не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достаточностью //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Фарматека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- 2010. - № 15. - С. 98-104.</w:t>
      </w:r>
    </w:p>
    <w:p w:rsidR="00AA337D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Маев И.В., Кучерявый Ю.А., Свиридова А.В. и др. Эф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фективность  лечения   внешнесекреторной   недостаточ</w:t>
      </w:r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поджелудочной железы различными препаратами панкреатина // Клин, перспективы </w:t>
      </w:r>
      <w:proofErr w:type="spellStart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AA337D" w:rsidRPr="00FE0F00">
        <w:rPr>
          <w:rFonts w:ascii="Times New Roman" w:hAnsi="Times New Roman" w:cs="Times New Roman"/>
          <w:color w:val="000000"/>
          <w:sz w:val="24"/>
          <w:szCs w:val="24"/>
        </w:rPr>
        <w:t>. гепатол.-2010.-№6.-С. 29-37.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Маев И.В., Кучерявый Ю.А., </w:t>
      </w:r>
      <w:proofErr w:type="gram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Трошина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И.В. и др.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Фармакоэкономические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заместительной фермент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ной терапии экзокринной панкреатической недостаточ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// Клин, перспективы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. - 2011.-№ 4.-С. 18-25.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Маев И.В., Свиридова А.В., </w:t>
      </w:r>
      <w:proofErr w:type="gram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Кучерявый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Ю.А. Длительная заместительная ферментная терапия различными препа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ратами панкреатина у больных хроническим панкреати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том с экзокринной недостаточностью поджелудочной же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лезы //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Фарматека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. - 2011. - № 2. - С. 32-39.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Охлобыстин А.В. Применение препаратов пищева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рительных ферментов в гастроэнтерологии // Клин, пер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спективы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. - 2001. - № 2. - С. 38.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Охлобыстин А.В., Ивашкин В.Т. Алгоритмы 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больных острым и хроническим панкреатитом//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Consilium-Medicum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. - 2000. -Т. 2, № 7.</w:t>
      </w:r>
    </w:p>
    <w:p w:rsidR="00CD65C3" w:rsidRPr="00FE0F00" w:rsidRDefault="00CD65C3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</w:rPr>
        <w:t>22.Рациональная фармакотерапия органов пищева</w:t>
      </w:r>
      <w:r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>рения: Руководство для практикующих врачей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FE0F00">
        <w:rPr>
          <w:rFonts w:ascii="Times New Roman" w:hAnsi="Times New Roman" w:cs="Times New Roman"/>
          <w:color w:val="000000"/>
          <w:sz w:val="24"/>
          <w:szCs w:val="24"/>
        </w:rPr>
        <w:t>од ред.</w:t>
      </w:r>
      <w:r w:rsidR="007C1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Ивашкина В.Т., Лапиной Т.Л.,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</w:rPr>
        <w:t>Баранской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Е.К. и др. - М.: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</w:rPr>
        <w:t>Литтерра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</w:rPr>
        <w:t>, 2003. - 1046 с.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Хронический панкреатит и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стеатоз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поджелудочной железы</w:t>
      </w:r>
      <w:proofErr w:type="gram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од ред. Ивашкина В.Т., Шифрина О.С., Соколиной И.А. - М.: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Литтерра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Шифрин О.С., Ивашкин В.Т. Роль ферментных препа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ратов в лечении пациентов с болевой формой хронического панкреатита // Клин, перспективы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гастроэнтерол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гепатол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</w:rPr>
        <w:t>. - 2009. - № 3. - С. 3-8.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Abdallah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A.A.,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Krige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J.E.,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Bornman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P.P.  Biliary tract obstruction in chronic pancreatitis // HPB (Oxford). - 2007. - Vol.9, N6.-P.421-428.</w:t>
      </w:r>
    </w:p>
    <w:p w:rsidR="00CD65C3" w:rsidRPr="00BC6EBF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26.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Adamek H.E.,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Jakobs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Buttmann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 et al. </w:t>
      </w:r>
      <w:r w:rsidR="00CD65C3" w:rsidRPr="00BC6EBF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 term follow up of patients with chronic pancreatitis and pancreatic stones treated with extracorporeal shock wave lithotripsy // Gut. - 1999. - Vol. 45, N 3. - P. 402-405.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27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Aghdassi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Mayerle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J., Kraft M. et al. Diagnosis and treatment of pancreatic pseudocysts in chronic pancreatitis // Pancreas. - 2008. - Vol. 36, N 2. - P. 105-112.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28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Ahmed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S.A., Wray C,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Rilo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H.L et al. Chronic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pancreatitis:recent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advances and ongoing challenges //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Curr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Probl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Surg. -2006. - Vol. 43, N 3. - P. 127-238.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Ammann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R.W.,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Heitz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P.U.,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Kloppel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G. Course of alcoholic chronic pancreatitis: a prospective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cllinicomorphological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longterm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study // Gastroenterology. - 1996. - Vol. 111, N 1. - P.224-231.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Ammann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R.W.,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Muellhaupt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B. Progression of alcoholic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acute to chronic pancreatitis // Gut. - 1994. - Vol. 35, N 4. - P.552-556.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31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Ammann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R.W.,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Muellhaupt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B. The natural history of pain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alcoholic chronic pancreatitis //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astroenterology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- 1999. -Vol. 116, N5.-P. 1132-1140.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32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Arslanlar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S., Jain R. Benign biliary strictures related to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chronic pancreatitis: balloons, stents, or surgery //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Curr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Treat.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Options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Gastroenterol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- 2007. - Vol. 10, N 5. - P. 369-375.</w:t>
      </w:r>
    </w:p>
    <w:p w:rsidR="00CD65C3" w:rsidRPr="00FE0F00" w:rsidRDefault="00CD65C3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33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.Bartoli</w:t>
      </w:r>
      <w:proofErr w:type="gram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E.,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Delcenserie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R.,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Yzet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V. et al. Endoscopic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treatment of chronic pancreatitis // </w:t>
      </w:r>
      <w:proofErr w:type="spell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Gastroenterol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Clin</w:t>
      </w:r>
      <w:proofErr w:type="spell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Biol. -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2005.</w:t>
      </w:r>
      <w:proofErr w:type="gramEnd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Vol. 29, N 5. - P. 515-521.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34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Bhardwaj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P., Garg P.K.,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Maulik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S.K. et al. A randomized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controlled trial of antioxidant supplementation for pain relief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in patients with chronic pancreatitis // Gastroenterology. -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2009.-Vol. 136, N 1,-P. 149-159.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35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Bornman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PC, Botha J.F., Ramos J.M. et al. Guideline for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diagnosis and treatment of chronic pancreatitis // S. Afr.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Med. J. - 2010. - Vol. 100, N 12 (Pt. 2). - P. 845-860.</w:t>
      </w:r>
    </w:p>
    <w:p w:rsidR="00CD65C3" w:rsidRPr="00FE0F00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Bourliere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Barthet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Berthezene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 et al. Is tobacco a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 factor for chronic pancreatitis and alcoholic cirrhosis? //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Gut. - 1991. - Vol. 32, N 11. - P. 1392-1395.</w:t>
      </w:r>
    </w:p>
    <w:p w:rsidR="00CD65C3" w:rsidRPr="00DC1E03" w:rsidRDefault="00FE0F00" w:rsidP="00FE0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37</w:t>
      </w:r>
      <w:proofErr w:type="gramStart"/>
      <w:r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Brand</w:t>
      </w:r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KahlM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SidhuS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etal</w:t>
      </w:r>
      <w:proofErr w:type="spellEnd"/>
      <w:proofErr w:type="gram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Prospective evaluation of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morphology, function, and quality of life after extracorporeal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Shockwave lithotripsy and endoscopic treatment of chronic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calcific pancreatitis // Am. J. </w:t>
      </w:r>
      <w:proofErr w:type="spellStart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Gastroenterol</w:t>
      </w:r>
      <w:proofErr w:type="spellEnd"/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- 2000. - Vol. 95, N</w:t>
      </w:r>
      <w:r w:rsidR="0020520B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65C3" w:rsidRPr="00FE0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12.-P. </w:t>
      </w:r>
      <w:r w:rsidR="00CD65C3" w:rsidRPr="00DC1E03">
        <w:rPr>
          <w:rFonts w:ascii="Times New Roman" w:hAnsi="Times New Roman" w:cs="Times New Roman"/>
          <w:color w:val="000000"/>
          <w:sz w:val="24"/>
          <w:szCs w:val="24"/>
        </w:rPr>
        <w:t>3428-3438.</w:t>
      </w:r>
    </w:p>
    <w:p w:rsidR="00036347" w:rsidRDefault="00AA337D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1E03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296E6C" w:rsidRPr="00C31D73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C31D7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Ингибиторы протонной помпы</w:t>
      </w:r>
    </w:p>
    <w:p w:rsidR="00296E6C" w:rsidRDefault="00296E6C" w:rsidP="00C31D73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3"/>
        <w:gridCol w:w="5466"/>
      </w:tblGrid>
      <w:tr w:rsidR="00C31D73" w:rsidTr="00C31D73">
        <w:tc>
          <w:tcPr>
            <w:tcW w:w="5354" w:type="dxa"/>
          </w:tcPr>
          <w:p w:rsidR="00C31D73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Первый ингибитор протонной помпы </w:t>
            </w:r>
            <w:proofErr w:type="spellStart"/>
            <w:r w:rsidRPr="00296E6C"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Омепразол</w:t>
            </w:r>
            <w:proofErr w:type="spellEnd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появился в 1988 г., затем были созданы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:</w:t>
            </w:r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</w:p>
          <w:p w:rsidR="00C31D73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5355" w:type="dxa"/>
          </w:tcPr>
          <w:p w:rsidR="00C31D73" w:rsidRDefault="00C31D73" w:rsidP="00296E6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C31D73">
              <w:rPr>
                <w:rFonts w:ascii="Times New Roman" w:hAnsi="Times New Roman" w:cs="Times New Roman"/>
                <w:b/>
                <w:bCs/>
                <w:noProof/>
                <w:color w:val="1F497D" w:themeColor="text2"/>
                <w:sz w:val="36"/>
                <w:szCs w:val="36"/>
                <w:lang w:eastAsia="ru-RU"/>
              </w:rPr>
              <w:drawing>
                <wp:inline distT="0" distB="0" distL="0" distR="0" wp14:anchorId="581722FD" wp14:editId="0AA636A1">
                  <wp:extent cx="3296093" cy="2719014"/>
                  <wp:effectExtent l="19050" t="19050" r="19050" b="24765"/>
                  <wp:docPr id="614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573" cy="27268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73" w:rsidTr="00C31D73">
        <w:tc>
          <w:tcPr>
            <w:tcW w:w="5354" w:type="dxa"/>
          </w:tcPr>
          <w:p w:rsidR="00C31D73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Лансопразол</w:t>
            </w:r>
            <w:proofErr w:type="spellEnd"/>
          </w:p>
          <w:p w:rsidR="00C31D73" w:rsidRPr="00296E6C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proofErr w:type="spellStart"/>
            <w:r w:rsidRPr="00296E6C"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Рабепразол</w:t>
            </w:r>
            <w:proofErr w:type="spellEnd"/>
            <w:r w:rsidRPr="00296E6C"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</w:p>
          <w:p w:rsidR="00C31D73" w:rsidRPr="00296E6C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proofErr w:type="spellStart"/>
            <w:r w:rsidRPr="00296E6C"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Эзомепразол</w:t>
            </w:r>
            <w:proofErr w:type="spellEnd"/>
          </w:p>
          <w:p w:rsidR="00C31D73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5355" w:type="dxa"/>
          </w:tcPr>
          <w:p w:rsidR="00C31D73" w:rsidRPr="00296E6C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Механизм действия различных представителей этого класса одинаков, различия относятся, в основном, к </w:t>
            </w:r>
            <w:proofErr w:type="spellStart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фармакокинетике</w:t>
            </w:r>
            <w:proofErr w:type="spellEnd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и </w:t>
            </w:r>
            <w:proofErr w:type="spellStart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фармакодинамике</w:t>
            </w:r>
            <w:proofErr w:type="spellEnd"/>
          </w:p>
          <w:p w:rsidR="00C31D73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</w:tr>
      <w:tr w:rsidR="00C31D73" w:rsidTr="00C31D73">
        <w:tc>
          <w:tcPr>
            <w:tcW w:w="5354" w:type="dxa"/>
          </w:tcPr>
          <w:p w:rsidR="00C31D73" w:rsidRPr="00296E6C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Все ингибиторы протонной помпы являются производными </w:t>
            </w:r>
            <w:proofErr w:type="spellStart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бензимидазола</w:t>
            </w:r>
            <w:proofErr w:type="spellEnd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. </w:t>
            </w:r>
          </w:p>
          <w:p w:rsidR="00C31D73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5355" w:type="dxa"/>
          </w:tcPr>
          <w:p w:rsidR="00C31D73" w:rsidRPr="00296E6C" w:rsidRDefault="00C31D73" w:rsidP="00C31D7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Отличаются структурой радикалов на </w:t>
            </w:r>
            <w:proofErr w:type="gramStart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пиридиновом</w:t>
            </w:r>
            <w:proofErr w:type="gramEnd"/>
            <w:r w:rsidRPr="00296E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и бензимидазольных кольцах. </w:t>
            </w:r>
          </w:p>
          <w:p w:rsidR="00C31D73" w:rsidRDefault="00C31D73" w:rsidP="00296E6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</w:tr>
      <w:tr w:rsidR="00C31D73" w:rsidTr="00C31D73">
        <w:tc>
          <w:tcPr>
            <w:tcW w:w="5354" w:type="dxa"/>
          </w:tcPr>
          <w:p w:rsidR="00C31D73" w:rsidRDefault="00C31D73" w:rsidP="00296E6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5355" w:type="dxa"/>
          </w:tcPr>
          <w:p w:rsidR="00C31D73" w:rsidRDefault="00C31D73" w:rsidP="00296E6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</w:tr>
    </w:tbl>
    <w:p w:rsidR="00296E6C" w:rsidRPr="00296E6C" w:rsidRDefault="00296E6C" w:rsidP="00296E6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D34097" w:rsidRDefault="00D34097" w:rsidP="00D3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DC1E03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Современные ингибиторы протонной помпы</w:t>
      </w:r>
    </w:p>
    <w:p w:rsidR="00D34097" w:rsidRDefault="00D34097" w:rsidP="00D340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D34097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омепразол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20—40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</w:p>
    <w:p w:rsidR="00D34097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омез</w:t>
      </w:r>
      <w:proofErr w:type="spellEnd"/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20—40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</w:p>
    <w:p w:rsidR="00D34097" w:rsidRPr="00DC1E03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лансопразол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(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ланзап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) 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30—60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</w:p>
    <w:p w:rsidR="00D34097" w:rsidRPr="00DC1E03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пантопрозол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(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контролок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) 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20-40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</w:p>
    <w:p w:rsidR="00D34097" w:rsidRPr="00DC1E03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рабепразол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(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париет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, </w:t>
      </w:r>
      <w:proofErr w:type="gram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он-тайм</w:t>
      </w:r>
      <w:proofErr w:type="gram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, 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зульбекс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, 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рабелок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) 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20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-40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</w:p>
    <w:p w:rsidR="00D34097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эзомепразол</w:t>
      </w:r>
      <w:proofErr w:type="spellEnd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(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нексиум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, 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эманера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, 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лосек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2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0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-40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</w:p>
    <w:p w:rsidR="00D34097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дексланзорозол</w:t>
      </w:r>
      <w:proofErr w:type="spellEnd"/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</w:t>
      </w:r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(</w:t>
      </w:r>
      <w:proofErr w:type="spellStart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дексилант</w:t>
      </w:r>
      <w:proofErr w:type="spellEnd"/>
      <w:r w:rsidR="00C35E9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) </w:t>
      </w: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30—60 мг/</w:t>
      </w:r>
      <w:proofErr w:type="spellStart"/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сут</w:t>
      </w:r>
      <w:proofErr w:type="spellEnd"/>
    </w:p>
    <w:p w:rsidR="00D34097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09"/>
      </w:tblGrid>
      <w:tr w:rsidR="00D34097" w:rsidTr="00800521">
        <w:tc>
          <w:tcPr>
            <w:tcW w:w="10709" w:type="dxa"/>
          </w:tcPr>
          <w:p w:rsidR="00D34097" w:rsidRDefault="00D34097" w:rsidP="00601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proofErr w:type="spellStart"/>
            <w:r w:rsidRPr="00601046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</w:rPr>
              <w:t>Контролок</w:t>
            </w:r>
            <w:proofErr w:type="spellEnd"/>
            <w:r w:rsidRPr="00601046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</w:rPr>
              <w:t xml:space="preserve"> </w:t>
            </w:r>
            <w:r w:rsidRPr="00D34097"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  <w:u w:val="single"/>
              </w:rPr>
              <w:t>– ИПП №1 в мире</w:t>
            </w:r>
            <w:r w:rsidR="00601046" w:rsidRPr="00036347">
              <w:rPr>
                <w:rFonts w:ascii="Times New Roman" w:hAnsi="Times New Roman" w:cs="Times New Roman"/>
                <w:b/>
                <w:bCs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2ADD95CD" wp14:editId="11C8932C">
                  <wp:extent cx="1933575" cy="647701"/>
                  <wp:effectExtent l="0" t="0" r="0" b="0"/>
                  <wp:docPr id="16" name="Picture 6" descr="Takeda_Logo_Pos_RGB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1" name="Picture 6" descr="Takeda_Logo_Pos_RGB.em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47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1980 г – изобретена молекула </w:t>
            </w:r>
            <w:proofErr w:type="spellStart"/>
            <w:r w:rsidRPr="0058290C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Пантопрозола</w:t>
            </w:r>
            <w:proofErr w:type="spellEnd"/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1 084 000 пациентов участвовали в клинических исследованиях</w:t>
            </w:r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250 000 пациентов участвовали в длительных исследованиях по безопасности препарата</w:t>
            </w:r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1994 г регистрация препарата </w:t>
            </w:r>
            <w:proofErr w:type="spellStart"/>
            <w:r w:rsidRPr="0058290C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Контролок</w:t>
            </w:r>
            <w:proofErr w:type="spellEnd"/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650 миллионов пациентов получили лечение </w:t>
            </w:r>
            <w:proofErr w:type="spellStart"/>
            <w:r w:rsidRPr="0058290C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Контролоком</w:t>
            </w:r>
            <w:proofErr w:type="spellEnd"/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1 миллиард назначений во всем мире</w:t>
            </w:r>
          </w:p>
        </w:tc>
      </w:tr>
      <w:tr w:rsidR="00D34097" w:rsidTr="00800521">
        <w:tc>
          <w:tcPr>
            <w:tcW w:w="10709" w:type="dxa"/>
          </w:tcPr>
          <w:p w:rsidR="00D34097" w:rsidRDefault="00D34097" w:rsidP="0080052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2010 г зарегистрирован в 90 странах</w:t>
            </w:r>
          </w:p>
        </w:tc>
      </w:tr>
    </w:tbl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815C53" w:rsidRDefault="00815C53" w:rsidP="00815C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036347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 wp14:anchorId="6494618D" wp14:editId="2B6F586F">
            <wp:extent cx="1933575" cy="647701"/>
            <wp:effectExtent l="0" t="0" r="0" b="0"/>
            <wp:docPr id="18" name="Picture 6" descr="Takeda_Logo_Pos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6" descr="Takeda_Logo_Pos_RGB.em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15C53" w:rsidRDefault="00815C53" w:rsidP="00D3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D34097" w:rsidRDefault="00D34097" w:rsidP="00D3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C31D7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Ингибиторы протонной помпы</w:t>
      </w:r>
    </w:p>
    <w:p w:rsidR="00D34097" w:rsidRDefault="00D34097" w:rsidP="00D3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 w:rsidRPr="00D34097">
        <w:rPr>
          <w:rFonts w:ascii="Times New Roman" w:hAnsi="Times New Roman" w:cs="Times New Roman"/>
          <w:b/>
          <w:bCs/>
          <w:noProof/>
          <w:color w:val="1F497D" w:themeColor="text2"/>
          <w:sz w:val="36"/>
          <w:szCs w:val="36"/>
          <w:lang w:eastAsia="ru-RU"/>
        </w:rPr>
        <w:drawing>
          <wp:inline distT="0" distB="0" distL="0" distR="0" wp14:anchorId="697B8E72" wp14:editId="44148B19">
            <wp:extent cx="1436055" cy="1573619"/>
            <wp:effectExtent l="0" t="0" r="0" b="7620"/>
            <wp:docPr id="716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50" cy="15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5C53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proofErr w:type="spellStart"/>
      <w:r w:rsidRPr="00D34097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Фармакодинамика</w:t>
      </w:r>
      <w:proofErr w:type="spellEnd"/>
      <w:r w:rsidRPr="00D34097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Pr="00D34097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пантопразола</w:t>
      </w:r>
      <w:proofErr w:type="spellEnd"/>
      <w:r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 xml:space="preserve"> </w:t>
      </w:r>
      <w:r w:rsidRPr="00D34097">
        <w:rPr>
          <w:noProof/>
          <w:lang w:eastAsia="ru-RU"/>
        </w:rPr>
        <w:t xml:space="preserve"> </w:t>
      </w:r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не предполагает возможности блокады Н+/К</w:t>
      </w:r>
      <w:proofErr w:type="gramStart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+–</w:t>
      </w:r>
      <w:proofErr w:type="spellStart"/>
      <w:proofErr w:type="gramEnd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АТФаз</w:t>
      </w:r>
      <w:proofErr w:type="spellEnd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и Н+/</w:t>
      </w:r>
      <w:proofErr w:type="spellStart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Na</w:t>
      </w:r>
      <w:proofErr w:type="spellEnd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+–</w:t>
      </w:r>
      <w:proofErr w:type="spellStart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АТФаз</w:t>
      </w:r>
      <w:proofErr w:type="spellEnd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клеток других типов – </w:t>
      </w:r>
      <w:proofErr w:type="spellStart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билиарного</w:t>
      </w:r>
      <w:proofErr w:type="spellEnd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эпителия, гематоэнцефалического барьера, кишечного эпителия, почечных канальцев, эпителия роговицы, мышц, иммунокомпетентных клеток, остеокластов, а также влияния на органеллы с кислой средой – лизосомы, нейросекреторные гранулы и </w:t>
      </w:r>
      <w:proofErr w:type="spellStart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эндосомы</w:t>
      </w:r>
      <w:proofErr w:type="spellEnd"/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, где рН=4,5–5,0. Избирательность действия предполагает меньшую вероятность нежелательных явлений, особенно при длительном применении</w:t>
      </w: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815C53" w:rsidRDefault="00815C53" w:rsidP="00815C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036347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 wp14:anchorId="6494618D" wp14:editId="2B6F586F">
            <wp:extent cx="1933575" cy="647701"/>
            <wp:effectExtent l="0" t="0" r="0" b="0"/>
            <wp:docPr id="19" name="Picture 6" descr="Takeda_Logo_Pos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6" descr="Takeda_Logo_Pos_RGB.em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C31D7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Ингибиторы протонной помпы</w:t>
      </w:r>
    </w:p>
    <w:p w:rsidR="00815C53" w:rsidRDefault="00815C53" w:rsidP="00815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 w:rsidRPr="00815C53">
        <w:rPr>
          <w:rFonts w:ascii="Times New Roman" w:hAnsi="Times New Roman" w:cs="Times New Roman"/>
          <w:b/>
          <w:bCs/>
          <w:noProof/>
          <w:color w:val="1F497D" w:themeColor="text2"/>
          <w:sz w:val="36"/>
          <w:szCs w:val="36"/>
          <w:lang w:eastAsia="ru-RU"/>
        </w:rPr>
        <w:drawing>
          <wp:inline distT="0" distB="0" distL="0" distR="0" wp14:anchorId="39FFDAA4" wp14:editId="27739FB8">
            <wp:extent cx="1807893" cy="2307265"/>
            <wp:effectExtent l="0" t="0" r="1905" b="0"/>
            <wp:docPr id="727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8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70" cy="23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34097">
        <w:rPr>
          <w:rFonts w:ascii="Times New Roman" w:hAnsi="Times New Roman" w:cs="Times New Roman"/>
          <w:b/>
          <w:bCs/>
          <w:noProof/>
          <w:color w:val="1F497D" w:themeColor="text2"/>
          <w:sz w:val="36"/>
          <w:szCs w:val="36"/>
          <w:lang w:eastAsia="ru-RU"/>
        </w:rPr>
        <w:drawing>
          <wp:inline distT="0" distB="0" distL="0" distR="0" wp14:anchorId="566136D3" wp14:editId="6A811511">
            <wp:extent cx="1436055" cy="1573619"/>
            <wp:effectExtent l="0" t="0" r="0" b="762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50" cy="15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7E49" w:rsidRDefault="00815C53" w:rsidP="00815C53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Под руководством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Cuisset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было проведено сравнительное исследование влияния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омепразола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и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пантопразола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на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антиагрегантную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терапию. Исследование проводилось на пациентах с острым коронарным синдромом, перенесших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стентирование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. </w:t>
      </w:r>
    </w:p>
    <w:p w:rsidR="00CB7E49" w:rsidRDefault="00CB7E49" w:rsidP="00815C53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815C53" w:rsidRPr="00815C53" w:rsidRDefault="00815C53" w:rsidP="00815C53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Было выявлено снижение ответа на терапию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клопидогрелем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при применении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омепразола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. Применение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пантопрозола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не оказывает влияние на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фармакокинетику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клопидогреля</w:t>
      </w:r>
      <w:proofErr w:type="spellEnd"/>
    </w:p>
    <w:p w:rsidR="00CB7E49" w:rsidRDefault="00CB7E49" w:rsidP="00815C53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815C53" w:rsidRPr="00815C53" w:rsidRDefault="00815C53" w:rsidP="00815C53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Полученные результаты объясняются меньшим воздействием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пантопразола</w:t>
      </w:r>
      <w:proofErr w:type="spellEnd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на фермент </w:t>
      </w: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CYP</w:t>
      </w: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</w:t>
      </w: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C</w:t>
      </w:r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19, выполняющим ключевую роль в активации </w:t>
      </w:r>
      <w:proofErr w:type="spellStart"/>
      <w:r w:rsidRPr="00815C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клопидогреля</w:t>
      </w:r>
      <w:proofErr w:type="spellEnd"/>
    </w:p>
    <w:p w:rsidR="00D34097" w:rsidRPr="00D34097" w:rsidRDefault="00D34097" w:rsidP="00D34097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D3409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CB7E49" w:rsidP="00CB7E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036347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 wp14:anchorId="76A0AED6" wp14:editId="0D604939">
            <wp:extent cx="1933575" cy="647701"/>
            <wp:effectExtent l="0" t="0" r="0" b="0"/>
            <wp:docPr id="20" name="Picture 6" descr="Takeda_Logo_Pos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6" descr="Takeda_Logo_Pos_RGB.em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7E49" w:rsidRDefault="00CB7E49" w:rsidP="00CB7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C31D7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Ингибиторы протонной помпы</w:t>
      </w:r>
    </w:p>
    <w:p w:rsidR="00296E6C" w:rsidRDefault="00CB7E49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7E49"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 wp14:anchorId="5F41A175" wp14:editId="73DBE2F0">
            <wp:extent cx="1917700" cy="2185987"/>
            <wp:effectExtent l="0" t="0" r="6350" b="5080"/>
            <wp:docPr id="737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18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7E49" w:rsidRPr="00CB7E49" w:rsidRDefault="00CB7E49" w:rsidP="00CB7E49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По результатам исследований </w:t>
      </w: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in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vitro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, среди пяти наиболее часто применяющихся ИПП </w:t>
      </w: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пантопразол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CB7E49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proofErr w:type="spellStart"/>
      <w:r w:rsidRPr="00CB7E49">
        <w:rPr>
          <w:rFonts w:ascii="Times New Roman" w:hAnsi="Times New Roman" w:cs="Times New Roman"/>
          <w:b/>
          <w:color w:val="C00000"/>
          <w:sz w:val="36"/>
          <w:szCs w:val="36"/>
        </w:rPr>
        <w:t>Контролок</w:t>
      </w:r>
      <w:proofErr w:type="spellEnd"/>
      <w:r w:rsidRPr="00CB7E4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) </w:t>
      </w:r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в наименьшей степени подавляет CYP2C19 и в наибольшей степени – CYP3A4. </w:t>
      </w:r>
    </w:p>
    <w:p w:rsidR="00FA203E" w:rsidRDefault="00CB7E49" w:rsidP="00CB7E49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</w:p>
    <w:p w:rsidR="00FA203E" w:rsidRDefault="00CB7E49" w:rsidP="00CB7E49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Ген CYP2C19 отличается </w:t>
      </w: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полиморфностью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, что оказывает влияние на терапевтический эффект ИПП. CYP2C19 участвует в метаболизме значительного количества лекарственных препаратов, поэтому большое практическое значение придают влиянию ИПП именно на эту субъединицу </w:t>
      </w: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цитохрома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Р450. </w:t>
      </w:r>
    </w:p>
    <w:p w:rsidR="00FA203E" w:rsidRDefault="00FA203E" w:rsidP="00CB7E49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CB7E49" w:rsidRPr="00CB7E49" w:rsidRDefault="00CB7E49" w:rsidP="00CB7E49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Пантопразол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CB7E49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proofErr w:type="spellStart"/>
      <w:r w:rsidRPr="00CB7E49">
        <w:rPr>
          <w:rFonts w:ascii="Times New Roman" w:hAnsi="Times New Roman" w:cs="Times New Roman"/>
          <w:b/>
          <w:color w:val="C00000"/>
          <w:sz w:val="36"/>
          <w:szCs w:val="36"/>
        </w:rPr>
        <w:t>Контролок</w:t>
      </w:r>
      <w:proofErr w:type="spellEnd"/>
      <w:r w:rsidRPr="00CB7E4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) </w:t>
      </w:r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обладает наименьшим потенциалом взаимодействия с лекарствами, </w:t>
      </w:r>
      <w:proofErr w:type="spellStart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детоксикация</w:t>
      </w:r>
      <w:proofErr w:type="spellEnd"/>
      <w:r w:rsidRPr="00CB7E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которых протекает с участием CYP2C19.</w:t>
      </w:r>
    </w:p>
    <w:p w:rsidR="00CB7E49" w:rsidRDefault="00CB7E49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91826" w:rsidRDefault="00391826" w:rsidP="0039182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391826" w:rsidRDefault="00391826" w:rsidP="008012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</w:pPr>
      <w:r w:rsidRPr="00036347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 wp14:anchorId="1CE4E978" wp14:editId="14DD54C9">
            <wp:extent cx="1933575" cy="647701"/>
            <wp:effectExtent l="0" t="0" r="0" b="0"/>
            <wp:docPr id="21" name="Picture 6" descr="Takeda_Logo_Pos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6" descr="Takeda_Logo_Pos_RGB.em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96E6C" w:rsidRPr="00391826" w:rsidRDefault="00391826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</w:pPr>
      <w:r w:rsidRPr="00391826"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  <w:t>Формы выпуска:</w:t>
      </w:r>
    </w:p>
    <w:p w:rsidR="00391826" w:rsidRDefault="00391826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</w:p>
    <w:p w:rsidR="00391826" w:rsidRDefault="00391826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623D3" w:rsidRPr="009623D3" w:rsidRDefault="009623D3" w:rsidP="00391826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proofErr w:type="spellStart"/>
      <w:r w:rsidRPr="008012C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Контролок</w:t>
      </w:r>
      <w:proofErr w:type="spellEnd"/>
      <w:r w:rsidRPr="008012C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  <w:r w:rsidR="0039182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9623D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20мг по 14 таб.</w:t>
      </w:r>
      <w:r w:rsidR="00391826" w:rsidRPr="00391826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 xml:space="preserve"> </w:t>
      </w:r>
    </w:p>
    <w:p w:rsidR="00391826" w:rsidRDefault="00391826" w:rsidP="00391826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623D3" w:rsidRPr="009623D3" w:rsidRDefault="009623D3" w:rsidP="00391826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proofErr w:type="spellStart"/>
      <w:r w:rsidRPr="008012C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Контролок</w:t>
      </w:r>
      <w:proofErr w:type="spellEnd"/>
      <w:r w:rsidRPr="008012C4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 </w:t>
      </w:r>
      <w:r w:rsidR="0039182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9623D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40мг по 14 таб. </w:t>
      </w:r>
    </w:p>
    <w:p w:rsidR="00391826" w:rsidRDefault="00391826" w:rsidP="00391826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623D3" w:rsidRPr="009623D3" w:rsidRDefault="009623D3" w:rsidP="00391826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proofErr w:type="spellStart"/>
      <w:r w:rsidRPr="008012C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Контролок</w:t>
      </w:r>
      <w:proofErr w:type="spellEnd"/>
      <w:r w:rsidRPr="009623D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="0039182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9623D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40мг порошок для приготовления раствора для внутривенного введения во флаконе  </w:t>
      </w:r>
      <w:r w:rsidRPr="009623D3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N</w:t>
      </w:r>
      <w:r w:rsidRPr="009623D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.1</w:t>
      </w: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8012C4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D34097">
        <w:rPr>
          <w:rFonts w:ascii="Times New Roman" w:hAnsi="Times New Roman" w:cs="Times New Roman"/>
          <w:b/>
          <w:bCs/>
          <w:noProof/>
          <w:color w:val="1F497D" w:themeColor="text2"/>
          <w:sz w:val="36"/>
          <w:szCs w:val="36"/>
          <w:lang w:eastAsia="ru-RU"/>
        </w:rPr>
        <w:drawing>
          <wp:inline distT="0" distB="0" distL="0" distR="0" wp14:anchorId="7CDA09DA" wp14:editId="53B8EAED">
            <wp:extent cx="1436055" cy="1573619"/>
            <wp:effectExtent l="0" t="0" r="0" b="762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50" cy="15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296E6C" w:rsidRDefault="00296E6C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B6670" w:rsidRDefault="003B6670" w:rsidP="00DC1E03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DC1E03" w:rsidRPr="00DC1E03" w:rsidRDefault="00DC1E03" w:rsidP="00DC1E03">
      <w:pPr>
        <w:spacing w:after="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C1E0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</w:p>
    <w:p w:rsidR="00DC1E03" w:rsidRPr="00DC1E03" w:rsidRDefault="00DC1E03" w:rsidP="00DC1E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E0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</w:p>
    <w:p w:rsidR="00AA337D" w:rsidRPr="00DC1E03" w:rsidRDefault="00AA337D" w:rsidP="00FE0F00">
      <w:pPr>
        <w:spacing w:after="0" w:line="360" w:lineRule="auto"/>
        <w:ind w:firstLine="709"/>
        <w:jc w:val="both"/>
        <w:rPr>
          <w:sz w:val="24"/>
          <w:szCs w:val="24"/>
        </w:rPr>
        <w:sectPr w:rsidR="00AA337D" w:rsidRPr="00DC1E03">
          <w:pgSz w:w="11909" w:h="16834"/>
          <w:pgMar w:top="514" w:right="360" w:bottom="360" w:left="1056" w:header="720" w:footer="720" w:gutter="0"/>
          <w:cols w:space="60"/>
          <w:noEndnote/>
        </w:sectPr>
      </w:pPr>
    </w:p>
    <w:p w:rsidR="00296E6C" w:rsidRDefault="00296E6C" w:rsidP="00296E6C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sectPr w:rsidR="00296E6C" w:rsidSect="00E353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D2BA7A"/>
    <w:lvl w:ilvl="0">
      <w:numFmt w:val="bullet"/>
      <w:lvlText w:val="*"/>
      <w:lvlJc w:val="left"/>
    </w:lvl>
  </w:abstractNum>
  <w:abstractNum w:abstractNumId="1">
    <w:nsid w:val="01350D68"/>
    <w:multiLevelType w:val="hybridMultilevel"/>
    <w:tmpl w:val="097EA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85EEF"/>
    <w:multiLevelType w:val="hybridMultilevel"/>
    <w:tmpl w:val="A748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4B4DBD2"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EE403B"/>
    <w:multiLevelType w:val="hybridMultilevel"/>
    <w:tmpl w:val="C78E1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215A8"/>
    <w:multiLevelType w:val="hybridMultilevel"/>
    <w:tmpl w:val="2C80A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30C79"/>
    <w:multiLevelType w:val="hybridMultilevel"/>
    <w:tmpl w:val="A7109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266237"/>
    <w:multiLevelType w:val="hybridMultilevel"/>
    <w:tmpl w:val="41DAB59A"/>
    <w:lvl w:ilvl="0" w:tplc="766CA3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B9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ED5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C0A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41E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6A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26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21E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C37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03632"/>
    <w:multiLevelType w:val="hybridMultilevel"/>
    <w:tmpl w:val="BD68F236"/>
    <w:lvl w:ilvl="0" w:tplc="991A1A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658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0B1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4E6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A1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ABF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68B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40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E4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01D30"/>
    <w:multiLevelType w:val="singleLevel"/>
    <w:tmpl w:val="DC44DAAE"/>
    <w:lvl w:ilvl="0">
      <w:start w:val="3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1AEC0005"/>
    <w:multiLevelType w:val="hybridMultilevel"/>
    <w:tmpl w:val="F12CBC24"/>
    <w:lvl w:ilvl="0" w:tplc="0B60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5713"/>
    <w:multiLevelType w:val="hybridMultilevel"/>
    <w:tmpl w:val="D5F83EA0"/>
    <w:lvl w:ilvl="0" w:tplc="5FE06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951074"/>
    <w:multiLevelType w:val="singleLevel"/>
    <w:tmpl w:val="BD10C0D0"/>
    <w:lvl w:ilvl="0">
      <w:start w:val="18"/>
      <w:numFmt w:val="decimal"/>
      <w:lvlText w:val="%1."/>
      <w:legacy w:legacy="1" w:legacySpace="0" w:legacyIndent="269"/>
      <w:lvlJc w:val="left"/>
      <w:pPr>
        <w:ind w:left="284" w:firstLine="0"/>
      </w:pPr>
      <w:rPr>
        <w:rFonts w:ascii="Arial" w:hAnsi="Arial" w:cs="Arial" w:hint="default"/>
      </w:rPr>
    </w:lvl>
  </w:abstractNum>
  <w:abstractNum w:abstractNumId="12">
    <w:nsid w:val="23860999"/>
    <w:multiLevelType w:val="hybridMultilevel"/>
    <w:tmpl w:val="D84A4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37684A"/>
    <w:multiLevelType w:val="hybridMultilevel"/>
    <w:tmpl w:val="40B6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EE6D1A"/>
    <w:multiLevelType w:val="singleLevel"/>
    <w:tmpl w:val="B7387882"/>
    <w:lvl w:ilvl="0">
      <w:start w:val="1"/>
      <w:numFmt w:val="decimal"/>
      <w:lvlText w:val="%1)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15">
    <w:nsid w:val="30A154A4"/>
    <w:multiLevelType w:val="hybridMultilevel"/>
    <w:tmpl w:val="5FC0D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724B73"/>
    <w:multiLevelType w:val="hybridMultilevel"/>
    <w:tmpl w:val="6DC69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E753A"/>
    <w:multiLevelType w:val="hybridMultilevel"/>
    <w:tmpl w:val="0B064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B456E"/>
    <w:multiLevelType w:val="hybridMultilevel"/>
    <w:tmpl w:val="A73C1C68"/>
    <w:lvl w:ilvl="0" w:tplc="0B60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E400D"/>
    <w:multiLevelType w:val="hybridMultilevel"/>
    <w:tmpl w:val="4DBED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4C09B4"/>
    <w:multiLevelType w:val="singleLevel"/>
    <w:tmpl w:val="F41A09C8"/>
    <w:lvl w:ilvl="0">
      <w:start w:val="3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>
    <w:nsid w:val="41175C99"/>
    <w:multiLevelType w:val="hybridMultilevel"/>
    <w:tmpl w:val="360A6C6E"/>
    <w:lvl w:ilvl="0" w:tplc="40A2DA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0A4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C32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C56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EF0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6A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814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AA8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080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D66DCA"/>
    <w:multiLevelType w:val="hybridMultilevel"/>
    <w:tmpl w:val="79F8B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1C7D95"/>
    <w:multiLevelType w:val="hybridMultilevel"/>
    <w:tmpl w:val="ECB44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723475"/>
    <w:multiLevelType w:val="hybridMultilevel"/>
    <w:tmpl w:val="5318341A"/>
    <w:lvl w:ilvl="0" w:tplc="10DAC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22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CF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E86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0F0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CFE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E0F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A77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8B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5E05A6"/>
    <w:multiLevelType w:val="hybridMultilevel"/>
    <w:tmpl w:val="106663C6"/>
    <w:lvl w:ilvl="0" w:tplc="0B60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138B7"/>
    <w:multiLevelType w:val="hybridMultilevel"/>
    <w:tmpl w:val="EFE01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217AC"/>
    <w:multiLevelType w:val="singleLevel"/>
    <w:tmpl w:val="A21EBFDE"/>
    <w:lvl w:ilvl="0">
      <w:start w:val="2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5287484A"/>
    <w:multiLevelType w:val="hybridMultilevel"/>
    <w:tmpl w:val="29A87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6F75DA"/>
    <w:multiLevelType w:val="hybridMultilevel"/>
    <w:tmpl w:val="12FCA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C9546B"/>
    <w:multiLevelType w:val="hybridMultilevel"/>
    <w:tmpl w:val="B7667564"/>
    <w:lvl w:ilvl="0" w:tplc="0B60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546E9"/>
    <w:multiLevelType w:val="hybridMultilevel"/>
    <w:tmpl w:val="827EB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A94657"/>
    <w:multiLevelType w:val="singleLevel"/>
    <w:tmpl w:val="56E06432"/>
    <w:lvl w:ilvl="0">
      <w:start w:val="1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>
    <w:nsid w:val="5EB7624D"/>
    <w:multiLevelType w:val="hybridMultilevel"/>
    <w:tmpl w:val="C6BE0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653897"/>
    <w:multiLevelType w:val="hybridMultilevel"/>
    <w:tmpl w:val="B01CD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1B5EA5"/>
    <w:multiLevelType w:val="hybridMultilevel"/>
    <w:tmpl w:val="2F285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166D8F"/>
    <w:multiLevelType w:val="hybridMultilevel"/>
    <w:tmpl w:val="91481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C2B1E"/>
    <w:multiLevelType w:val="hybridMultilevel"/>
    <w:tmpl w:val="C2167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EF20B1"/>
    <w:multiLevelType w:val="hybridMultilevel"/>
    <w:tmpl w:val="E18672C4"/>
    <w:lvl w:ilvl="0" w:tplc="0B60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6405E"/>
    <w:multiLevelType w:val="hybridMultilevel"/>
    <w:tmpl w:val="38209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9"/>
  </w:num>
  <w:num w:numId="4">
    <w:abstractNumId w:val="3"/>
  </w:num>
  <w:num w:numId="5">
    <w:abstractNumId w:val="13"/>
  </w:num>
  <w:num w:numId="6">
    <w:abstractNumId w:val="36"/>
  </w:num>
  <w:num w:numId="7">
    <w:abstractNumId w:val="3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9">
    <w:abstractNumId w:val="4"/>
  </w:num>
  <w:num w:numId="10">
    <w:abstractNumId w:val="33"/>
  </w:num>
  <w:num w:numId="11">
    <w:abstractNumId w:val="10"/>
  </w:num>
  <w:num w:numId="12">
    <w:abstractNumId w:val="12"/>
  </w:num>
  <w:num w:numId="13">
    <w:abstractNumId w:val="35"/>
  </w:num>
  <w:num w:numId="14">
    <w:abstractNumId w:val="2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6">
    <w:abstractNumId w:val="28"/>
  </w:num>
  <w:num w:numId="17">
    <w:abstractNumId w:val="19"/>
  </w:num>
  <w:num w:numId="18">
    <w:abstractNumId w:val="23"/>
  </w:num>
  <w:num w:numId="19">
    <w:abstractNumId w:val="22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92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23">
    <w:abstractNumId w:val="39"/>
  </w:num>
  <w:num w:numId="24">
    <w:abstractNumId w:val="31"/>
  </w:num>
  <w:num w:numId="25">
    <w:abstractNumId w:val="2"/>
  </w:num>
  <w:num w:numId="26">
    <w:abstractNumId w:val="37"/>
  </w:num>
  <w:num w:numId="27">
    <w:abstractNumId w:val="5"/>
  </w:num>
  <w:num w:numId="28">
    <w:abstractNumId w:val="17"/>
  </w:num>
  <w:num w:numId="29">
    <w:abstractNumId w:val="15"/>
  </w:num>
  <w:num w:numId="30">
    <w:abstractNumId w:val="16"/>
  </w:num>
  <w:num w:numId="31">
    <w:abstractNumId w:val="20"/>
    <w:lvlOverride w:ilvl="0">
      <w:startOverride w:val="3"/>
    </w:lvlOverride>
  </w:num>
  <w:num w:numId="32">
    <w:abstractNumId w:val="32"/>
    <w:lvlOverride w:ilvl="0">
      <w:startOverride w:val="12"/>
    </w:lvlOverride>
  </w:num>
  <w:num w:numId="33">
    <w:abstractNumId w:val="11"/>
    <w:lvlOverride w:ilvl="0">
      <w:startOverride w:val="18"/>
    </w:lvlOverride>
  </w:num>
  <w:num w:numId="34">
    <w:abstractNumId w:val="27"/>
    <w:lvlOverride w:ilvl="0">
      <w:startOverride w:val="23"/>
    </w:lvlOverride>
  </w:num>
  <w:num w:numId="35">
    <w:abstractNumId w:val="8"/>
    <w:lvlOverride w:ilvl="0">
      <w:startOverride w:val="34"/>
    </w:lvlOverride>
  </w:num>
  <w:num w:numId="36">
    <w:abstractNumId w:val="7"/>
  </w:num>
  <w:num w:numId="37">
    <w:abstractNumId w:val="24"/>
  </w:num>
  <w:num w:numId="38">
    <w:abstractNumId w:val="6"/>
  </w:num>
  <w:num w:numId="39">
    <w:abstractNumId w:val="21"/>
  </w:num>
  <w:num w:numId="40">
    <w:abstractNumId w:val="18"/>
  </w:num>
  <w:num w:numId="41">
    <w:abstractNumId w:val="9"/>
  </w:num>
  <w:num w:numId="42">
    <w:abstractNumId w:val="25"/>
  </w:num>
  <w:num w:numId="43">
    <w:abstractNumId w:val="38"/>
  </w:num>
  <w:num w:numId="4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19"/>
    <w:rsid w:val="0000203A"/>
    <w:rsid w:val="0003618E"/>
    <w:rsid w:val="00036347"/>
    <w:rsid w:val="000576BB"/>
    <w:rsid w:val="00060419"/>
    <w:rsid w:val="00093D54"/>
    <w:rsid w:val="000A78D0"/>
    <w:rsid w:val="000B7120"/>
    <w:rsid w:val="000F2209"/>
    <w:rsid w:val="001273C3"/>
    <w:rsid w:val="00175EBB"/>
    <w:rsid w:val="00194524"/>
    <w:rsid w:val="001A1EC3"/>
    <w:rsid w:val="001A7B9E"/>
    <w:rsid w:val="001B02F4"/>
    <w:rsid w:val="001C455D"/>
    <w:rsid w:val="001D41C8"/>
    <w:rsid w:val="0020520B"/>
    <w:rsid w:val="00222676"/>
    <w:rsid w:val="00235365"/>
    <w:rsid w:val="00251B24"/>
    <w:rsid w:val="0026385C"/>
    <w:rsid w:val="00276957"/>
    <w:rsid w:val="00296E6C"/>
    <w:rsid w:val="002B64EC"/>
    <w:rsid w:val="002C1CDC"/>
    <w:rsid w:val="002C784D"/>
    <w:rsid w:val="002F3C77"/>
    <w:rsid w:val="0032029D"/>
    <w:rsid w:val="00326933"/>
    <w:rsid w:val="00341C02"/>
    <w:rsid w:val="00352AC4"/>
    <w:rsid w:val="00386E55"/>
    <w:rsid w:val="00391826"/>
    <w:rsid w:val="003A1237"/>
    <w:rsid w:val="003B3D3A"/>
    <w:rsid w:val="003B6670"/>
    <w:rsid w:val="003C665C"/>
    <w:rsid w:val="00401DD0"/>
    <w:rsid w:val="00403B4C"/>
    <w:rsid w:val="00421C06"/>
    <w:rsid w:val="004259E8"/>
    <w:rsid w:val="00441E58"/>
    <w:rsid w:val="00482D01"/>
    <w:rsid w:val="004A43FA"/>
    <w:rsid w:val="004B10B6"/>
    <w:rsid w:val="004D533F"/>
    <w:rsid w:val="00531800"/>
    <w:rsid w:val="00547705"/>
    <w:rsid w:val="0055400D"/>
    <w:rsid w:val="00572FF2"/>
    <w:rsid w:val="0058290C"/>
    <w:rsid w:val="005B2374"/>
    <w:rsid w:val="005F41E5"/>
    <w:rsid w:val="00601046"/>
    <w:rsid w:val="00616DFA"/>
    <w:rsid w:val="00624FC8"/>
    <w:rsid w:val="006421BB"/>
    <w:rsid w:val="006553A3"/>
    <w:rsid w:val="006600FE"/>
    <w:rsid w:val="00691674"/>
    <w:rsid w:val="006A40A9"/>
    <w:rsid w:val="006A76EE"/>
    <w:rsid w:val="006E46E5"/>
    <w:rsid w:val="006E7F5F"/>
    <w:rsid w:val="006F0DC6"/>
    <w:rsid w:val="007153D8"/>
    <w:rsid w:val="00726BCA"/>
    <w:rsid w:val="00737143"/>
    <w:rsid w:val="00787D3B"/>
    <w:rsid w:val="007A101F"/>
    <w:rsid w:val="007A3F08"/>
    <w:rsid w:val="007A6081"/>
    <w:rsid w:val="007A747E"/>
    <w:rsid w:val="007B539C"/>
    <w:rsid w:val="007C1D2F"/>
    <w:rsid w:val="007D39E4"/>
    <w:rsid w:val="007F640A"/>
    <w:rsid w:val="008012C4"/>
    <w:rsid w:val="00805943"/>
    <w:rsid w:val="00815C53"/>
    <w:rsid w:val="008229E0"/>
    <w:rsid w:val="008307F1"/>
    <w:rsid w:val="00834B81"/>
    <w:rsid w:val="00853A80"/>
    <w:rsid w:val="00860F7C"/>
    <w:rsid w:val="00864ED3"/>
    <w:rsid w:val="00885D68"/>
    <w:rsid w:val="00886301"/>
    <w:rsid w:val="008A32DF"/>
    <w:rsid w:val="008F01EA"/>
    <w:rsid w:val="00910A5E"/>
    <w:rsid w:val="009116C9"/>
    <w:rsid w:val="00930C19"/>
    <w:rsid w:val="009623D3"/>
    <w:rsid w:val="009628D6"/>
    <w:rsid w:val="00971627"/>
    <w:rsid w:val="00992F3F"/>
    <w:rsid w:val="009D59E9"/>
    <w:rsid w:val="00A15F15"/>
    <w:rsid w:val="00A31277"/>
    <w:rsid w:val="00A33BDE"/>
    <w:rsid w:val="00A44C95"/>
    <w:rsid w:val="00A512EA"/>
    <w:rsid w:val="00A543EB"/>
    <w:rsid w:val="00A8483D"/>
    <w:rsid w:val="00A86655"/>
    <w:rsid w:val="00A94832"/>
    <w:rsid w:val="00AA337D"/>
    <w:rsid w:val="00AF09AC"/>
    <w:rsid w:val="00B170AE"/>
    <w:rsid w:val="00B20821"/>
    <w:rsid w:val="00B34514"/>
    <w:rsid w:val="00B4438F"/>
    <w:rsid w:val="00B47DB3"/>
    <w:rsid w:val="00B6398D"/>
    <w:rsid w:val="00B66A3E"/>
    <w:rsid w:val="00B71436"/>
    <w:rsid w:val="00B7639B"/>
    <w:rsid w:val="00B91B9B"/>
    <w:rsid w:val="00B92EB8"/>
    <w:rsid w:val="00B96804"/>
    <w:rsid w:val="00BA6038"/>
    <w:rsid w:val="00BB62D6"/>
    <w:rsid w:val="00BC10A8"/>
    <w:rsid w:val="00BC394B"/>
    <w:rsid w:val="00BC6EBF"/>
    <w:rsid w:val="00BD01F2"/>
    <w:rsid w:val="00C1653B"/>
    <w:rsid w:val="00C31D73"/>
    <w:rsid w:val="00C35E97"/>
    <w:rsid w:val="00C53089"/>
    <w:rsid w:val="00CB7E49"/>
    <w:rsid w:val="00CD65C3"/>
    <w:rsid w:val="00D13758"/>
    <w:rsid w:val="00D15E58"/>
    <w:rsid w:val="00D30BD3"/>
    <w:rsid w:val="00D34097"/>
    <w:rsid w:val="00D508F7"/>
    <w:rsid w:val="00D75511"/>
    <w:rsid w:val="00D849AC"/>
    <w:rsid w:val="00DA46D5"/>
    <w:rsid w:val="00DA5760"/>
    <w:rsid w:val="00DC1E03"/>
    <w:rsid w:val="00DD7930"/>
    <w:rsid w:val="00DE7D06"/>
    <w:rsid w:val="00E046BF"/>
    <w:rsid w:val="00E2361E"/>
    <w:rsid w:val="00E27E7C"/>
    <w:rsid w:val="00E332D9"/>
    <w:rsid w:val="00E35307"/>
    <w:rsid w:val="00E57F9C"/>
    <w:rsid w:val="00E93B70"/>
    <w:rsid w:val="00EA0475"/>
    <w:rsid w:val="00EE1A53"/>
    <w:rsid w:val="00EF6F3E"/>
    <w:rsid w:val="00F059C8"/>
    <w:rsid w:val="00F235A0"/>
    <w:rsid w:val="00F265F1"/>
    <w:rsid w:val="00F93522"/>
    <w:rsid w:val="00FA203E"/>
    <w:rsid w:val="00FB6873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1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21B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1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21B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7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5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26D2-83E9-4AAA-9752-B875A5C0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42</Pages>
  <Words>10644</Words>
  <Characters>60673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109</cp:revision>
  <dcterms:created xsi:type="dcterms:W3CDTF">2015-11-08T08:43:00Z</dcterms:created>
  <dcterms:modified xsi:type="dcterms:W3CDTF">2015-12-10T09:56:00Z</dcterms:modified>
</cp:coreProperties>
</file>