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90" w:rsidRPr="00172F99" w:rsidRDefault="00027F90" w:rsidP="0039383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</w:rPr>
      </w:pPr>
      <w:r w:rsidRPr="00172F99"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  <w:t>ГБОУ ВПО «БАШКИРСКИЙ ГОСУДАРСТВЕННЫЙ МЕДИЦИНСКИЙ УНИВЕРСИТЕТ»</w:t>
      </w:r>
    </w:p>
    <w:p w:rsidR="00027F90" w:rsidRPr="00172F99" w:rsidRDefault="00027F90" w:rsidP="0039383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</w:pPr>
      <w:r w:rsidRPr="00172F99"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  <w:t>МИНИСТЕРСТВА ЗДРАВООХРАНЕНИЯ РОССИЙСКОЙ ФЕДЕРАЦИИ</w:t>
      </w:r>
    </w:p>
    <w:p w:rsidR="00027F90" w:rsidRPr="00172F99" w:rsidRDefault="00027F90" w:rsidP="0039383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</w:rPr>
      </w:pPr>
      <w:r w:rsidRPr="00172F99"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  <w:t>ГБУЗ «РЕСПУБЛИКАНСКАЯ КЛИНИЧЕСКАЯ БОЛЬНИЦА им. Г.Г.КУВАТОВА</w:t>
      </w:r>
    </w:p>
    <w:p w:rsidR="00027F90" w:rsidRPr="00172F99" w:rsidRDefault="00027F90" w:rsidP="00027F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172F99" w:rsidRPr="00172F99" w:rsidTr="00D95FF3">
        <w:trPr>
          <w:trHeight w:val="1087"/>
        </w:trPr>
        <w:tc>
          <w:tcPr>
            <w:tcW w:w="5671" w:type="dxa"/>
            <w:shd w:val="clear" w:color="auto" w:fill="auto"/>
          </w:tcPr>
          <w:p w:rsidR="00027F90" w:rsidRPr="00172F99" w:rsidRDefault="00027F90" w:rsidP="00D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027F90" w:rsidRPr="00172F99" w:rsidRDefault="00027F90" w:rsidP="00D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027F90" w:rsidRPr="00172F99" w:rsidRDefault="00027F90" w:rsidP="00D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027F90" w:rsidRPr="00172F99" w:rsidRDefault="00027F90" w:rsidP="00D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172F99" w:rsidRPr="00172F99" w:rsidTr="00D95FF3">
        <w:tc>
          <w:tcPr>
            <w:tcW w:w="5671" w:type="dxa"/>
            <w:shd w:val="clear" w:color="auto" w:fill="auto"/>
          </w:tcPr>
          <w:p w:rsidR="00027F90" w:rsidRPr="00172F99" w:rsidRDefault="00027F90" w:rsidP="00D9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027F90" w:rsidRPr="00172F99" w:rsidRDefault="00027F90" w:rsidP="00D9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027F90" w:rsidRPr="00172F99" w:rsidRDefault="00027F90" w:rsidP="00027F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027F90" w:rsidRPr="00172F99" w:rsidRDefault="00027F90" w:rsidP="00027F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027F90" w:rsidRPr="00172F99" w:rsidRDefault="00027F90" w:rsidP="00027F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027F90" w:rsidRPr="00172F99" w:rsidRDefault="00027F90" w:rsidP="00027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027F90" w:rsidRPr="00172F99" w:rsidRDefault="000F24A9" w:rsidP="0002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</w:pPr>
      <w:r w:rsidRPr="00172F99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 xml:space="preserve">ДИЕТА </w:t>
      </w:r>
      <w:r w:rsidR="00027F90" w:rsidRPr="00172F99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>ПАЦИЕНТОВ С ЦИРРОЗОМ ПЕЧЕНИ</w:t>
      </w:r>
    </w:p>
    <w:p w:rsidR="00027F90" w:rsidRPr="00172F99" w:rsidRDefault="00027F90" w:rsidP="00027F9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027F90" w:rsidRPr="00172F99" w:rsidRDefault="00027F90" w:rsidP="00027F9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027F90" w:rsidRPr="00025D3C" w:rsidRDefault="000F24A9" w:rsidP="00D9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4A9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421DC819" wp14:editId="0B923576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F90" w:rsidRPr="00025D3C" w:rsidRDefault="00027F90" w:rsidP="0002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F90" w:rsidRPr="00025D3C" w:rsidRDefault="00027F90" w:rsidP="0002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F90" w:rsidRPr="00025D3C" w:rsidRDefault="00027F90" w:rsidP="0002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4A9" w:rsidRPr="00C57D0C" w:rsidRDefault="000F24A9" w:rsidP="000F24A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1F497D" w:themeColor="text2"/>
          <w:sz w:val="28"/>
          <w:szCs w:val="28"/>
        </w:rPr>
      </w:pPr>
      <w:r w:rsidRPr="00C57D0C">
        <w:rPr>
          <w:rFonts w:hAnsi="Times New Roman" w:cs="Times New Roman"/>
          <w:b/>
          <w:color w:val="1F497D" w:themeColor="text2"/>
          <w:sz w:val="28"/>
          <w:szCs w:val="28"/>
        </w:rPr>
        <w:t>Методические</w:t>
      </w:r>
      <w:r w:rsidRPr="00C57D0C">
        <w:rPr>
          <w:rFonts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C57D0C">
        <w:rPr>
          <w:rFonts w:hAnsi="Times New Roman" w:cs="Times New Roman"/>
          <w:b/>
          <w:color w:val="1F497D" w:themeColor="text2"/>
          <w:sz w:val="28"/>
          <w:szCs w:val="28"/>
        </w:rPr>
        <w:t>рекомендации</w:t>
      </w:r>
    </w:p>
    <w:p w:rsidR="00027F90" w:rsidRPr="00C57D0C" w:rsidRDefault="00027F90" w:rsidP="00027F9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027F90" w:rsidRPr="00C57D0C" w:rsidRDefault="00027F90" w:rsidP="0002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027F90" w:rsidRPr="00C57D0C" w:rsidRDefault="00027F90" w:rsidP="0002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027F90" w:rsidRPr="00C57D0C" w:rsidRDefault="00027F90" w:rsidP="0002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027F90" w:rsidRPr="00C57D0C" w:rsidRDefault="00027F90" w:rsidP="0002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027F90" w:rsidRPr="00C57D0C" w:rsidRDefault="00027F90" w:rsidP="0002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027F90" w:rsidRPr="00C57D0C" w:rsidRDefault="00D9207F" w:rsidP="0002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C57D0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У</w:t>
      </w:r>
      <w:r w:rsidR="00027F90" w:rsidRPr="00C57D0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фа</w:t>
      </w:r>
      <w:r w:rsidRPr="00C57D0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-</w:t>
      </w:r>
      <w:r w:rsidR="00027F90" w:rsidRPr="00C57D0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2015 г.</w:t>
      </w:r>
    </w:p>
    <w:p w:rsidR="00C57D0C" w:rsidRPr="00C57D0C" w:rsidRDefault="00027F90" w:rsidP="00C57D0C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</w:rPr>
      </w:pPr>
      <w:r w:rsidRPr="00C57D0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br w:type="page"/>
      </w:r>
      <w:r w:rsidR="00C57D0C" w:rsidRPr="00C57D0C">
        <w:rPr>
          <w:rFonts w:eastAsia="Times New Roman" w:hAnsi="Times New Roman" w:cs="Times New Roman"/>
          <w:b/>
          <w:bCs/>
          <w:color w:val="000000"/>
        </w:rPr>
        <w:lastRenderedPageBreak/>
        <w:t>МИНИСТЕРСТВО</w:t>
      </w:r>
      <w:r w:rsidR="00C57D0C"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="00C57D0C" w:rsidRPr="00C57D0C">
        <w:rPr>
          <w:rFonts w:eastAsia="Times New Roman" w:hAnsi="Times New Roman" w:cs="Times New Roman"/>
          <w:b/>
          <w:bCs/>
          <w:color w:val="000000"/>
        </w:rPr>
        <w:t>ЗДРАВООХРАНЕНИЯ</w:t>
      </w:r>
      <w:r w:rsidR="00C57D0C"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="00C57D0C" w:rsidRPr="00C57D0C">
        <w:rPr>
          <w:rFonts w:eastAsia="Times New Roman" w:hAnsi="Times New Roman" w:cs="Times New Roman"/>
          <w:b/>
          <w:bCs/>
          <w:color w:val="000000"/>
        </w:rPr>
        <w:t>РЕСПУБЛИКИ</w:t>
      </w:r>
      <w:r w:rsidR="00C57D0C"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="00C57D0C" w:rsidRPr="00C57D0C">
        <w:rPr>
          <w:rFonts w:eastAsia="Times New Roman" w:hAnsi="Times New Roman" w:cs="Times New Roman"/>
          <w:b/>
          <w:bCs/>
          <w:color w:val="000000"/>
        </w:rPr>
        <w:t>БАШКОРТОСТАН</w:t>
      </w:r>
    </w:p>
    <w:p w:rsidR="00C57D0C" w:rsidRPr="00C57D0C" w:rsidRDefault="00C57D0C" w:rsidP="00C57D0C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</w:rPr>
      </w:pPr>
    </w:p>
    <w:p w:rsidR="00C57D0C" w:rsidRPr="00C57D0C" w:rsidRDefault="00C57D0C" w:rsidP="00C57D0C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</w:rPr>
      </w:pPr>
      <w:r w:rsidRPr="00C57D0C">
        <w:rPr>
          <w:rFonts w:eastAsia="Times New Roman" w:hAnsi="Times New Roman" w:cs="Times New Roman"/>
          <w:b/>
          <w:bCs/>
          <w:color w:val="000000"/>
        </w:rPr>
        <w:t>ГБОУ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ВПО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«БАШКИРСКИЙ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ГОСУДАРСТВЕННЫЙ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МЕДИЦИНСКИЙ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УНИВЕРСИТЕТ»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МИНИСТЕРСТВА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ЗДРАВООХРАНЕНИЯ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РОССИЙСКОЙ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ФЕДЕРАЦИИ</w:t>
      </w:r>
    </w:p>
    <w:p w:rsidR="00C57D0C" w:rsidRPr="00C57D0C" w:rsidRDefault="00C57D0C" w:rsidP="00C57D0C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</w:rPr>
      </w:pPr>
    </w:p>
    <w:p w:rsidR="00C57D0C" w:rsidRPr="00C57D0C" w:rsidRDefault="00C57D0C" w:rsidP="00C57D0C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color w:val="000000"/>
        </w:rPr>
      </w:pPr>
      <w:r w:rsidRPr="00C57D0C">
        <w:rPr>
          <w:rFonts w:eastAsia="Times New Roman" w:hAnsi="Times New Roman" w:cs="Times New Roman"/>
          <w:b/>
          <w:bCs/>
          <w:color w:val="000000"/>
        </w:rPr>
        <w:t>ГБУЗ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«РЕСПУБЛИКАНСКАЯ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КЛИНИЧЕСКАЯ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БОЛЬНИЦА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 </w:t>
      </w:r>
      <w:r w:rsidRPr="00C57D0C">
        <w:rPr>
          <w:rFonts w:eastAsia="Times New Roman" w:hAnsi="Times New Roman" w:cs="Times New Roman"/>
          <w:b/>
          <w:bCs/>
          <w:color w:val="000000"/>
        </w:rPr>
        <w:t>им</w:t>
      </w:r>
      <w:r w:rsidRPr="00C57D0C">
        <w:rPr>
          <w:rFonts w:eastAsia="Times New Roman" w:hAnsi="Times New Roman" w:cs="Times New Roman"/>
          <w:b/>
          <w:bCs/>
          <w:color w:val="000000"/>
        </w:rPr>
        <w:t xml:space="preserve">. </w:t>
      </w:r>
      <w:r w:rsidRPr="00C57D0C">
        <w:rPr>
          <w:rFonts w:eastAsia="Times New Roman" w:hAnsi="Times New Roman" w:cs="Times New Roman"/>
          <w:b/>
          <w:bCs/>
          <w:color w:val="000000"/>
        </w:rPr>
        <w:t>Г</w:t>
      </w:r>
      <w:r w:rsidRPr="00C57D0C">
        <w:rPr>
          <w:rFonts w:eastAsia="Times New Roman" w:hAnsi="Times New Roman" w:cs="Times New Roman"/>
          <w:b/>
          <w:bCs/>
          <w:color w:val="000000"/>
        </w:rPr>
        <w:t>.</w:t>
      </w:r>
      <w:r w:rsidRPr="00C57D0C">
        <w:rPr>
          <w:rFonts w:eastAsia="Times New Roman" w:hAnsi="Times New Roman" w:cs="Times New Roman"/>
          <w:b/>
          <w:bCs/>
          <w:color w:val="000000"/>
        </w:rPr>
        <w:t>Г</w:t>
      </w:r>
      <w:r w:rsidRPr="00C57D0C">
        <w:rPr>
          <w:rFonts w:eastAsia="Times New Roman" w:hAnsi="Times New Roman" w:cs="Times New Roman"/>
          <w:b/>
          <w:bCs/>
          <w:color w:val="000000"/>
        </w:rPr>
        <w:t>.</w:t>
      </w:r>
      <w:r w:rsidRPr="00C57D0C">
        <w:rPr>
          <w:rFonts w:eastAsia="Times New Roman" w:hAnsi="Times New Roman" w:cs="Times New Roman"/>
          <w:b/>
          <w:bCs/>
          <w:color w:val="000000"/>
        </w:rPr>
        <w:t>КУВАТОВА</w:t>
      </w:r>
    </w:p>
    <w:p w:rsidR="00C57D0C" w:rsidRDefault="00C57D0C" w:rsidP="00C57D0C">
      <w:pPr>
        <w:spacing w:line="360" w:lineRule="auto"/>
        <w:ind w:firstLine="709"/>
        <w:jc w:val="center"/>
        <w:rPr>
          <w:sz w:val="28"/>
          <w:szCs w:val="28"/>
        </w:rPr>
      </w:pPr>
    </w:p>
    <w:p w:rsidR="00643620" w:rsidRDefault="00643620" w:rsidP="00C57D0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sz w:val="28"/>
          <w:szCs w:val="28"/>
        </w:rPr>
      </w:pPr>
    </w:p>
    <w:p w:rsidR="00C57D0C" w:rsidRPr="007A101F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sz w:val="28"/>
          <w:szCs w:val="28"/>
        </w:rPr>
      </w:pPr>
      <w:r w:rsidRPr="007A101F">
        <w:rPr>
          <w:sz w:val="28"/>
          <w:szCs w:val="28"/>
        </w:rPr>
        <w:t>«</w:t>
      </w:r>
      <w:r w:rsidRPr="007A101F">
        <w:rPr>
          <w:rFonts w:hAnsi="Times New Roman" w:cs="Times New Roman"/>
          <w:sz w:val="28"/>
          <w:szCs w:val="28"/>
        </w:rPr>
        <w:t>Утверждаю»</w:t>
      </w:r>
    </w:p>
    <w:p w:rsidR="00C57D0C" w:rsidRPr="007A101F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sz w:val="28"/>
          <w:szCs w:val="28"/>
        </w:rPr>
      </w:pPr>
      <w:r w:rsidRPr="007A101F">
        <w:rPr>
          <w:rFonts w:hAnsi="Times New Roman" w:cs="Times New Roman"/>
          <w:sz w:val="28"/>
          <w:szCs w:val="28"/>
        </w:rPr>
        <w:t>Министр</w:t>
      </w:r>
      <w:r w:rsidRPr="007A101F">
        <w:rPr>
          <w:rFonts w:hAnsi="Times New Roman" w:cs="Times New Roman"/>
          <w:sz w:val="28"/>
          <w:szCs w:val="28"/>
        </w:rPr>
        <w:t xml:space="preserve"> </w:t>
      </w:r>
      <w:r w:rsidRPr="007A101F">
        <w:rPr>
          <w:rFonts w:hAnsi="Times New Roman" w:cs="Times New Roman"/>
          <w:sz w:val="28"/>
          <w:szCs w:val="28"/>
        </w:rPr>
        <w:t>Здравоохранения</w:t>
      </w:r>
    </w:p>
    <w:p w:rsidR="00C57D0C" w:rsidRPr="007A101F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sz w:val="28"/>
          <w:szCs w:val="28"/>
        </w:rPr>
      </w:pPr>
      <w:r w:rsidRPr="007A101F">
        <w:rPr>
          <w:rFonts w:hAnsi="Times New Roman" w:cs="Times New Roman"/>
          <w:sz w:val="28"/>
          <w:szCs w:val="28"/>
        </w:rPr>
        <w:t>Республики</w:t>
      </w:r>
      <w:r w:rsidRPr="007A101F">
        <w:rPr>
          <w:rFonts w:hAnsi="Times New Roman" w:cs="Times New Roman"/>
          <w:sz w:val="28"/>
          <w:szCs w:val="28"/>
        </w:rPr>
        <w:t xml:space="preserve"> </w:t>
      </w:r>
      <w:r w:rsidRPr="007A101F">
        <w:rPr>
          <w:rFonts w:hAnsi="Times New Roman" w:cs="Times New Roman"/>
          <w:sz w:val="28"/>
          <w:szCs w:val="28"/>
        </w:rPr>
        <w:t>Башкортостан</w:t>
      </w:r>
    </w:p>
    <w:p w:rsidR="00C57D0C" w:rsidRPr="007A101F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sz w:val="28"/>
          <w:szCs w:val="28"/>
        </w:rPr>
      </w:pPr>
      <w:r w:rsidRPr="007A101F">
        <w:rPr>
          <w:rFonts w:hAnsi="Times New Roman" w:cs="Times New Roman"/>
          <w:sz w:val="28"/>
          <w:szCs w:val="28"/>
        </w:rPr>
        <w:t xml:space="preserve">___________ </w:t>
      </w:r>
    </w:p>
    <w:p w:rsidR="00C57D0C" w:rsidRPr="007A101F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b/>
          <w:sz w:val="28"/>
          <w:szCs w:val="28"/>
        </w:rPr>
      </w:pPr>
      <w:r w:rsidRPr="007A101F">
        <w:rPr>
          <w:rFonts w:hAnsi="Times New Roman" w:cs="Times New Roman"/>
          <w:sz w:val="28"/>
          <w:szCs w:val="28"/>
        </w:rPr>
        <w:t>«</w:t>
      </w:r>
      <w:r w:rsidRPr="007A101F">
        <w:rPr>
          <w:rFonts w:hAnsi="Times New Roman" w:cs="Times New Roman"/>
          <w:sz w:val="28"/>
          <w:szCs w:val="28"/>
        </w:rPr>
        <w:t>___</w:t>
      </w:r>
      <w:r w:rsidRPr="007A101F">
        <w:rPr>
          <w:rFonts w:hAnsi="Times New Roman" w:cs="Times New Roman"/>
          <w:sz w:val="28"/>
          <w:szCs w:val="28"/>
        </w:rPr>
        <w:t>»</w:t>
      </w:r>
      <w:r w:rsidRPr="007A101F">
        <w:rPr>
          <w:rFonts w:hAnsi="Times New Roman" w:cs="Times New Roman"/>
          <w:sz w:val="28"/>
          <w:szCs w:val="28"/>
        </w:rPr>
        <w:t xml:space="preserve"> _________2015</w:t>
      </w:r>
    </w:p>
    <w:p w:rsidR="00C57D0C" w:rsidRDefault="00C57D0C" w:rsidP="00C57D0C">
      <w:pPr>
        <w:spacing w:line="360" w:lineRule="auto"/>
        <w:jc w:val="center"/>
        <w:rPr>
          <w:sz w:val="28"/>
          <w:szCs w:val="28"/>
        </w:rPr>
      </w:pPr>
    </w:p>
    <w:p w:rsidR="00027F90" w:rsidRDefault="00027F90" w:rsidP="00027F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F90" w:rsidRDefault="00027F90" w:rsidP="00027F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F90" w:rsidRDefault="00027F90" w:rsidP="0002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620" w:rsidRDefault="00643620" w:rsidP="0002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620" w:rsidRDefault="00643620" w:rsidP="0002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F90" w:rsidRPr="00027F90" w:rsidRDefault="00C57D0C" w:rsidP="0002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ДИЕТА </w:t>
      </w:r>
      <w:r w:rsidR="00027F90" w:rsidRPr="00027F90">
        <w:rPr>
          <w:rFonts w:ascii="Times New Roman" w:eastAsia="Times New Roman" w:hAnsi="Times New Roman" w:cs="Times New Roman"/>
          <w:b/>
          <w:sz w:val="24"/>
          <w:szCs w:val="24"/>
        </w:rPr>
        <w:t>ПАЦИЕНТОВ С ЦИРРОЗОМ ПЕЧЕНИ</w:t>
      </w:r>
    </w:p>
    <w:p w:rsidR="00027F90" w:rsidRPr="00025D3C" w:rsidRDefault="00027F90" w:rsidP="0002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F90" w:rsidRDefault="00027F90" w:rsidP="00027F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7D0C" w:rsidRPr="00C57D0C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sz w:val="24"/>
          <w:szCs w:val="24"/>
        </w:rPr>
      </w:pPr>
      <w:r w:rsidRPr="00C57D0C">
        <w:rPr>
          <w:rFonts w:hAnsi="Times New Roman" w:cs="Times New Roman"/>
          <w:b/>
          <w:sz w:val="24"/>
          <w:szCs w:val="24"/>
        </w:rPr>
        <w:t>Методические</w:t>
      </w:r>
      <w:r w:rsidRPr="00C57D0C">
        <w:rPr>
          <w:rFonts w:hAnsi="Times New Roman" w:cs="Times New Roman"/>
          <w:b/>
          <w:sz w:val="24"/>
          <w:szCs w:val="24"/>
        </w:rPr>
        <w:t xml:space="preserve"> </w:t>
      </w:r>
      <w:r w:rsidRPr="00C57D0C">
        <w:rPr>
          <w:rFonts w:hAnsi="Times New Roman" w:cs="Times New Roman"/>
          <w:b/>
          <w:sz w:val="24"/>
          <w:szCs w:val="24"/>
        </w:rPr>
        <w:t>рекомендации</w:t>
      </w:r>
    </w:p>
    <w:p w:rsidR="0039383E" w:rsidRDefault="0039383E" w:rsidP="003938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3E" w:rsidRDefault="0039383E" w:rsidP="003938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3E" w:rsidRDefault="0039383E" w:rsidP="003938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3E" w:rsidRDefault="0039383E" w:rsidP="003938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3E" w:rsidRDefault="0039383E" w:rsidP="003938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3E" w:rsidRDefault="0039383E" w:rsidP="003938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90" w:rsidRPr="00E775B7" w:rsidRDefault="00027F90" w:rsidP="00027F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F90" w:rsidRDefault="00027F90" w:rsidP="00027F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F90" w:rsidRPr="00643620" w:rsidRDefault="00E775B7" w:rsidP="00027F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2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 -2015</w:t>
      </w:r>
    </w:p>
    <w:p w:rsidR="00643620" w:rsidRDefault="00643620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643620" w:rsidRDefault="00643620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C57D0C" w:rsidRPr="00616DFA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lastRenderedPageBreak/>
        <w:t>УДК</w:t>
      </w:r>
      <w:r w:rsidRPr="00616DFA">
        <w:rPr>
          <w:rFonts w:hAnsi="Times New Roman" w:cs="Times New Roman"/>
          <w:sz w:val="24"/>
          <w:szCs w:val="24"/>
        </w:rPr>
        <w:t xml:space="preserve"> 616.344-002-031.84</w:t>
      </w:r>
    </w:p>
    <w:p w:rsidR="00C57D0C" w:rsidRPr="00616DFA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ББК</w:t>
      </w:r>
      <w:r w:rsidRPr="00616DFA">
        <w:rPr>
          <w:rFonts w:hAnsi="Times New Roman" w:cs="Times New Roman"/>
          <w:sz w:val="24"/>
          <w:szCs w:val="24"/>
        </w:rPr>
        <w:t xml:space="preserve">: 54.13 </w:t>
      </w:r>
    </w:p>
    <w:p w:rsidR="00C57D0C" w:rsidRPr="00616DFA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Г</w:t>
      </w:r>
      <w:r w:rsidRPr="00616DFA">
        <w:rPr>
          <w:rFonts w:hAnsi="Times New Roman" w:cs="Times New Roman"/>
          <w:sz w:val="24"/>
          <w:szCs w:val="24"/>
        </w:rPr>
        <w:t>83</w:t>
      </w:r>
    </w:p>
    <w:p w:rsidR="00643620" w:rsidRDefault="00643620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8"/>
          <w:szCs w:val="28"/>
        </w:rPr>
      </w:pPr>
    </w:p>
    <w:p w:rsidR="00643620" w:rsidRPr="00643620" w:rsidRDefault="00643620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8"/>
          <w:szCs w:val="28"/>
        </w:rPr>
      </w:pPr>
      <w:r w:rsidRPr="00643620">
        <w:rPr>
          <w:rFonts w:hAnsi="Times New Roman" w:cs="Times New Roman"/>
          <w:sz w:val="28"/>
          <w:szCs w:val="28"/>
        </w:rPr>
        <w:t>Диета</w:t>
      </w:r>
      <w:r w:rsidRPr="00643620">
        <w:rPr>
          <w:rFonts w:hAnsi="Times New Roman" w:cs="Times New Roman"/>
          <w:sz w:val="28"/>
          <w:szCs w:val="28"/>
        </w:rPr>
        <w:t xml:space="preserve"> </w:t>
      </w:r>
      <w:r w:rsidRPr="00643620">
        <w:rPr>
          <w:rFonts w:hAnsi="Times New Roman" w:cs="Times New Roman"/>
          <w:sz w:val="28"/>
          <w:szCs w:val="28"/>
        </w:rPr>
        <w:t>пациентов</w:t>
      </w:r>
      <w:r w:rsidRPr="00643620">
        <w:rPr>
          <w:rFonts w:hAnsi="Times New Roman" w:cs="Times New Roman"/>
          <w:sz w:val="28"/>
          <w:szCs w:val="28"/>
        </w:rPr>
        <w:t xml:space="preserve"> </w:t>
      </w:r>
      <w:r w:rsidRPr="00643620">
        <w:rPr>
          <w:rFonts w:hAnsi="Times New Roman" w:cs="Times New Roman"/>
          <w:sz w:val="28"/>
          <w:szCs w:val="28"/>
        </w:rPr>
        <w:t>с</w:t>
      </w:r>
      <w:r w:rsidRPr="00643620">
        <w:rPr>
          <w:rFonts w:hAnsi="Times New Roman" w:cs="Times New Roman"/>
          <w:sz w:val="28"/>
          <w:szCs w:val="28"/>
        </w:rPr>
        <w:t xml:space="preserve"> </w:t>
      </w:r>
      <w:r w:rsidRPr="00643620">
        <w:rPr>
          <w:rFonts w:hAnsi="Times New Roman" w:cs="Times New Roman"/>
          <w:sz w:val="28"/>
          <w:szCs w:val="28"/>
        </w:rPr>
        <w:t>циррозом</w:t>
      </w:r>
      <w:r w:rsidRPr="00643620">
        <w:rPr>
          <w:rFonts w:hAnsi="Times New Roman" w:cs="Times New Roman"/>
          <w:sz w:val="28"/>
          <w:szCs w:val="28"/>
        </w:rPr>
        <w:t xml:space="preserve"> </w:t>
      </w:r>
      <w:r w:rsidRPr="00643620">
        <w:rPr>
          <w:rFonts w:hAnsi="Times New Roman" w:cs="Times New Roman"/>
          <w:sz w:val="28"/>
          <w:szCs w:val="28"/>
        </w:rPr>
        <w:t>печени</w:t>
      </w:r>
      <w:r w:rsidRPr="00643620">
        <w:rPr>
          <w:rFonts w:hAnsi="Times New Roman" w:cs="Times New Roman"/>
          <w:sz w:val="28"/>
          <w:szCs w:val="28"/>
        </w:rPr>
        <w:t xml:space="preserve">. </w:t>
      </w:r>
    </w:p>
    <w:p w:rsidR="00C57D0C" w:rsidRPr="00616DFA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Методические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рекомендации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предназначены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для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врачей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первичного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звена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врачей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общей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практики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терапевтов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гастроэнтерологов</w:t>
      </w:r>
      <w:r w:rsidR="00E8173B">
        <w:rPr>
          <w:rFonts w:hAnsi="Times New Roman" w:cs="Times New Roman"/>
          <w:sz w:val="24"/>
          <w:szCs w:val="24"/>
        </w:rPr>
        <w:t xml:space="preserve"> </w:t>
      </w:r>
      <w:r w:rsidR="00E8173B">
        <w:rPr>
          <w:rFonts w:hAnsi="Times New Roman" w:cs="Times New Roman"/>
          <w:sz w:val="24"/>
          <w:szCs w:val="24"/>
        </w:rPr>
        <w:t>и</w:t>
      </w:r>
      <w:r w:rsidR="00E8173B">
        <w:rPr>
          <w:rFonts w:hAnsi="Times New Roman" w:cs="Times New Roman"/>
          <w:sz w:val="24"/>
          <w:szCs w:val="24"/>
        </w:rPr>
        <w:t xml:space="preserve"> </w:t>
      </w:r>
      <w:r w:rsidR="00E8173B">
        <w:rPr>
          <w:rFonts w:hAnsi="Times New Roman" w:cs="Times New Roman"/>
          <w:sz w:val="24"/>
          <w:szCs w:val="24"/>
        </w:rPr>
        <w:t>пациентов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–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Уфа</w:t>
      </w:r>
      <w:r w:rsidRPr="00616DFA">
        <w:rPr>
          <w:rFonts w:hAnsi="Times New Roman" w:cs="Times New Roman"/>
          <w:sz w:val="24"/>
          <w:szCs w:val="24"/>
        </w:rPr>
        <w:t xml:space="preserve">, 2015, </w:t>
      </w:r>
      <w:r w:rsidR="005922B0">
        <w:rPr>
          <w:rFonts w:hAnsi="Times New Roman" w:cs="Times New Roman"/>
          <w:sz w:val="24"/>
          <w:szCs w:val="24"/>
        </w:rPr>
        <w:t>15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с</w:t>
      </w:r>
      <w:r w:rsidRPr="00616DFA">
        <w:rPr>
          <w:rFonts w:hAnsi="Times New Roman" w:cs="Times New Roman"/>
          <w:sz w:val="24"/>
          <w:szCs w:val="24"/>
        </w:rPr>
        <w:t>.</w:t>
      </w:r>
    </w:p>
    <w:p w:rsidR="00C57D0C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643620" w:rsidRDefault="00643620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C57D0C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В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методических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рекомендациях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освещены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современные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научные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практические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аспекты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="00643620">
        <w:rPr>
          <w:rFonts w:hAnsi="Times New Roman" w:cs="Times New Roman"/>
          <w:sz w:val="24"/>
          <w:szCs w:val="24"/>
        </w:rPr>
        <w:t>диетического</w:t>
      </w:r>
      <w:r w:rsidR="00643620">
        <w:rPr>
          <w:rFonts w:hAnsi="Times New Roman" w:cs="Times New Roman"/>
          <w:sz w:val="24"/>
          <w:szCs w:val="24"/>
        </w:rPr>
        <w:t xml:space="preserve"> </w:t>
      </w:r>
      <w:r w:rsidR="00643620">
        <w:rPr>
          <w:rFonts w:hAnsi="Times New Roman" w:cs="Times New Roman"/>
          <w:sz w:val="24"/>
          <w:szCs w:val="24"/>
        </w:rPr>
        <w:t>питания</w:t>
      </w:r>
      <w:r w:rsidR="00643620">
        <w:rPr>
          <w:rFonts w:hAnsi="Times New Roman" w:cs="Times New Roman"/>
          <w:sz w:val="24"/>
          <w:szCs w:val="24"/>
        </w:rPr>
        <w:t xml:space="preserve"> </w:t>
      </w:r>
      <w:r w:rsidR="00643620">
        <w:rPr>
          <w:rFonts w:hAnsi="Times New Roman" w:cs="Times New Roman"/>
          <w:sz w:val="24"/>
          <w:szCs w:val="24"/>
        </w:rPr>
        <w:t>пациентов</w:t>
      </w:r>
      <w:r w:rsidR="00643620">
        <w:rPr>
          <w:rFonts w:hAnsi="Times New Roman" w:cs="Times New Roman"/>
          <w:sz w:val="24"/>
          <w:szCs w:val="24"/>
        </w:rPr>
        <w:t xml:space="preserve"> </w:t>
      </w:r>
      <w:r w:rsidR="00643620">
        <w:rPr>
          <w:rFonts w:hAnsi="Times New Roman" w:cs="Times New Roman"/>
          <w:sz w:val="24"/>
          <w:szCs w:val="24"/>
        </w:rPr>
        <w:t>с</w:t>
      </w:r>
      <w:r w:rsidR="00643620">
        <w:rPr>
          <w:rFonts w:hAnsi="Times New Roman" w:cs="Times New Roman"/>
          <w:sz w:val="24"/>
          <w:szCs w:val="24"/>
        </w:rPr>
        <w:t xml:space="preserve"> </w:t>
      </w:r>
      <w:r w:rsidR="00643620">
        <w:rPr>
          <w:rFonts w:hAnsi="Times New Roman" w:cs="Times New Roman"/>
          <w:sz w:val="24"/>
          <w:szCs w:val="24"/>
        </w:rPr>
        <w:t>циррозом</w:t>
      </w:r>
      <w:r w:rsidR="00643620">
        <w:rPr>
          <w:rFonts w:hAnsi="Times New Roman" w:cs="Times New Roman"/>
          <w:sz w:val="24"/>
          <w:szCs w:val="24"/>
        </w:rPr>
        <w:t xml:space="preserve"> </w:t>
      </w:r>
      <w:r w:rsidR="00643620">
        <w:rPr>
          <w:rFonts w:hAnsi="Times New Roman" w:cs="Times New Roman"/>
          <w:sz w:val="24"/>
          <w:szCs w:val="24"/>
        </w:rPr>
        <w:t>печени</w:t>
      </w:r>
      <w:r w:rsidR="00643620">
        <w:rPr>
          <w:rFonts w:hAnsi="Times New Roman" w:cs="Times New Roman"/>
          <w:sz w:val="24"/>
          <w:szCs w:val="24"/>
        </w:rPr>
        <w:t>.</w:t>
      </w:r>
    </w:p>
    <w:p w:rsidR="00C57D0C" w:rsidRPr="00616DFA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Рекомендации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печатаются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решению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центрального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координационного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научно</w:t>
      </w:r>
      <w:r w:rsidRPr="00616DFA">
        <w:rPr>
          <w:rFonts w:hAnsi="Times New Roman" w:cs="Times New Roman"/>
          <w:sz w:val="24"/>
          <w:szCs w:val="24"/>
        </w:rPr>
        <w:t>-</w:t>
      </w:r>
      <w:r w:rsidRPr="00616DFA">
        <w:rPr>
          <w:rFonts w:hAnsi="Times New Roman" w:cs="Times New Roman"/>
          <w:sz w:val="24"/>
          <w:szCs w:val="24"/>
        </w:rPr>
        <w:t>методического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совета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ИДПО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РИС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ГБОУ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ВПО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БГМУ</w:t>
      </w:r>
      <w:r w:rsidRPr="00616DFA">
        <w:rPr>
          <w:rFonts w:hAnsi="Times New Roman" w:cs="Times New Roman"/>
          <w:sz w:val="24"/>
          <w:szCs w:val="24"/>
        </w:rPr>
        <w:t xml:space="preserve"> </w:t>
      </w:r>
    </w:p>
    <w:p w:rsidR="00C57D0C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643620" w:rsidRDefault="00643620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</w:p>
    <w:p w:rsidR="00C57D0C" w:rsidRPr="00616DFA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b/>
          <w:sz w:val="24"/>
          <w:szCs w:val="24"/>
        </w:rPr>
        <w:t>Составители</w:t>
      </w:r>
      <w:r w:rsidRPr="00616DFA">
        <w:rPr>
          <w:rFonts w:hAnsi="Times New Roman" w:cs="Times New Roman"/>
          <w:b/>
          <w:sz w:val="24"/>
          <w:szCs w:val="24"/>
        </w:rPr>
        <w:t>: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проф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Фаизова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Л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П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проф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Pr="00616DFA">
        <w:rPr>
          <w:rFonts w:hAnsi="Times New Roman" w:cs="Times New Roman"/>
          <w:sz w:val="24"/>
          <w:szCs w:val="24"/>
        </w:rPr>
        <w:t>Калимуллина</w:t>
      </w:r>
      <w:proofErr w:type="spellEnd"/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Д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Х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проф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Власова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Н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А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="00A27620">
        <w:rPr>
          <w:rFonts w:hAnsi="Times New Roman" w:cs="Times New Roman"/>
          <w:sz w:val="24"/>
          <w:szCs w:val="24"/>
        </w:rPr>
        <w:t>доц</w:t>
      </w:r>
      <w:r w:rsidR="00A27620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="00A27620">
        <w:rPr>
          <w:rFonts w:hAnsi="Times New Roman" w:cs="Times New Roman"/>
          <w:sz w:val="24"/>
          <w:szCs w:val="24"/>
        </w:rPr>
        <w:t>Лехмус</w:t>
      </w:r>
      <w:proofErr w:type="spellEnd"/>
      <w:r w:rsidR="00A27620">
        <w:rPr>
          <w:rFonts w:hAnsi="Times New Roman" w:cs="Times New Roman"/>
          <w:sz w:val="24"/>
          <w:szCs w:val="24"/>
        </w:rPr>
        <w:t xml:space="preserve"> </w:t>
      </w:r>
      <w:r w:rsidR="00A27620">
        <w:rPr>
          <w:rFonts w:hAnsi="Times New Roman" w:cs="Times New Roman"/>
          <w:sz w:val="24"/>
          <w:szCs w:val="24"/>
        </w:rPr>
        <w:t>Т</w:t>
      </w:r>
      <w:r w:rsidR="00A27620">
        <w:rPr>
          <w:rFonts w:hAnsi="Times New Roman" w:cs="Times New Roman"/>
          <w:sz w:val="24"/>
          <w:szCs w:val="24"/>
        </w:rPr>
        <w:t>.</w:t>
      </w:r>
      <w:r w:rsidR="00A27620">
        <w:rPr>
          <w:rFonts w:hAnsi="Times New Roman" w:cs="Times New Roman"/>
          <w:sz w:val="24"/>
          <w:szCs w:val="24"/>
        </w:rPr>
        <w:t>Ю</w:t>
      </w:r>
      <w:r w:rsidR="00A27620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зав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отделением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гастроэнтерологии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главный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внештатный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гастроэнтеролог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МЗ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РБ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к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м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н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Pr="00616DFA">
        <w:rPr>
          <w:rFonts w:hAnsi="Times New Roman" w:cs="Times New Roman"/>
          <w:sz w:val="24"/>
          <w:szCs w:val="24"/>
        </w:rPr>
        <w:t>Габдрахимова</w:t>
      </w:r>
      <w:proofErr w:type="spellEnd"/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З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Г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врач</w:t>
      </w:r>
      <w:r w:rsidR="00643620">
        <w:rPr>
          <w:rFonts w:hAnsi="Times New Roman" w:cs="Times New Roman"/>
          <w:sz w:val="24"/>
          <w:szCs w:val="24"/>
        </w:rPr>
        <w:t>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гастроэнтеролог</w:t>
      </w:r>
      <w:r w:rsidR="00643620">
        <w:rPr>
          <w:rFonts w:hAnsi="Times New Roman" w:cs="Times New Roman"/>
          <w:sz w:val="24"/>
          <w:szCs w:val="24"/>
        </w:rPr>
        <w:t>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Ахметова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Л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Т</w:t>
      </w:r>
      <w:r w:rsidRPr="00616DFA">
        <w:rPr>
          <w:rFonts w:hAnsi="Times New Roman" w:cs="Times New Roman"/>
          <w:sz w:val="24"/>
          <w:szCs w:val="24"/>
        </w:rPr>
        <w:t>.</w:t>
      </w:r>
      <w:r w:rsidR="00643620">
        <w:rPr>
          <w:rFonts w:hAnsi="Times New Roman" w:cs="Times New Roman"/>
          <w:sz w:val="24"/>
          <w:szCs w:val="24"/>
        </w:rPr>
        <w:t>,</w:t>
      </w:r>
    </w:p>
    <w:p w:rsidR="00C57D0C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bookmarkStart w:id="0" w:name="_GoBack"/>
      <w:bookmarkEnd w:id="0"/>
    </w:p>
    <w:p w:rsidR="00C57D0C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</w:p>
    <w:p w:rsidR="00643620" w:rsidRDefault="00643620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</w:p>
    <w:p w:rsidR="00643620" w:rsidRDefault="00643620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</w:p>
    <w:p w:rsidR="00E8173B" w:rsidRDefault="00E8173B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</w:p>
    <w:p w:rsidR="00E8173B" w:rsidRDefault="00E8173B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</w:p>
    <w:p w:rsidR="00C57D0C" w:rsidRPr="00616DFA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  <w:r w:rsidRPr="00616DFA">
        <w:rPr>
          <w:rFonts w:hAnsi="Times New Roman" w:cs="Times New Roman"/>
          <w:b/>
          <w:sz w:val="24"/>
          <w:szCs w:val="24"/>
        </w:rPr>
        <w:t>Рецензенты</w:t>
      </w:r>
      <w:r w:rsidRPr="00616DFA">
        <w:rPr>
          <w:rFonts w:hAnsi="Times New Roman" w:cs="Times New Roman"/>
          <w:b/>
          <w:sz w:val="24"/>
          <w:szCs w:val="24"/>
        </w:rPr>
        <w:t xml:space="preserve">: </w:t>
      </w:r>
    </w:p>
    <w:p w:rsidR="00C57D0C" w:rsidRPr="00616DFA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proofErr w:type="spellStart"/>
      <w:r w:rsidRPr="00616DFA">
        <w:rPr>
          <w:rFonts w:hAnsi="Times New Roman" w:cs="Times New Roman"/>
          <w:sz w:val="24"/>
          <w:szCs w:val="24"/>
        </w:rPr>
        <w:t>Волевач</w:t>
      </w:r>
      <w:proofErr w:type="spellEnd"/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Л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зав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кафедрой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поликлинической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медицины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ИДПО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БГМУ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д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м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н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профессор</w:t>
      </w:r>
    </w:p>
    <w:p w:rsidR="00C57D0C" w:rsidRPr="00616DFA" w:rsidRDefault="00C57D0C" w:rsidP="00C57D0C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proofErr w:type="spellStart"/>
      <w:r w:rsidRPr="00616DFA">
        <w:rPr>
          <w:rFonts w:hAnsi="Times New Roman" w:cs="Times New Roman"/>
          <w:sz w:val="24"/>
          <w:szCs w:val="24"/>
        </w:rPr>
        <w:t>Загидуллин</w:t>
      </w:r>
      <w:proofErr w:type="spellEnd"/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Ш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З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зав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кафедрой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пропедевтики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внутренних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болезней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БГМУ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д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м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н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профессор</w:t>
      </w:r>
      <w:r w:rsidRPr="00616DFA">
        <w:rPr>
          <w:rFonts w:hAnsi="Times New Roman" w:cs="Times New Roman"/>
          <w:sz w:val="24"/>
          <w:szCs w:val="24"/>
        </w:rPr>
        <w:t xml:space="preserve"> </w:t>
      </w:r>
    </w:p>
    <w:p w:rsidR="00C57D0C" w:rsidRDefault="00C57D0C" w:rsidP="00C57D0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7D0C" w:rsidRDefault="00C57D0C" w:rsidP="00C57D0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7D0C" w:rsidRDefault="00C57D0C" w:rsidP="00027F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1806" w:rsidRPr="008A1806" w:rsidRDefault="00E775B7" w:rsidP="00027F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Питание пациентов с </w:t>
      </w:r>
      <w:r w:rsidR="00CE10FF" w:rsidRPr="00CE10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цирроз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</w:t>
      </w:r>
      <w:r w:rsidR="00CE10FF" w:rsidRPr="00CE10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печени</w:t>
      </w:r>
    </w:p>
    <w:p w:rsidR="006951D2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Цирроз</w:t>
      </w:r>
      <w:r w:rsidR="003E7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хроническое прогрессирующее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заболевание печени. </w:t>
      </w:r>
      <w:r w:rsidR="00C0094C">
        <w:rPr>
          <w:rFonts w:ascii="Times New Roman" w:eastAsia="Times New Roman" w:hAnsi="Times New Roman" w:cs="Times New Roman"/>
          <w:sz w:val="28"/>
          <w:szCs w:val="24"/>
          <w:lang w:eastAsia="ru-RU"/>
        </w:rPr>
        <w:t>Цирроз развивается в результате целого ряда хронических заболеваний печени (хронических гепатитов, алкогольной болезни печени, метаболических заболеваний, заболеваний желчных путей и др.)</w:t>
      </w:r>
    </w:p>
    <w:p w:rsidR="0094654F" w:rsidRDefault="003E7102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Печень выполняет множество функций</w:t>
      </w:r>
      <w:r w:rsidR="00E3594B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участвуя в обмене белков, углеводов, жиров, гормонов, витаминов, в водном, минеральном, пигментном обменах</w:t>
      </w:r>
      <w:r w:rsidR="00815620">
        <w:rPr>
          <w:rFonts w:ascii="Times New Roman" w:eastAsia="Times New Roman" w:hAnsi="Times New Roman" w:cs="Times New Roman"/>
          <w:sz w:val="28"/>
          <w:szCs w:val="24"/>
          <w:lang w:eastAsia="ru-RU"/>
        </w:rPr>
        <w:t>, секреции и выделении желчи,</w:t>
      </w:r>
      <w:r w:rsidR="00BC6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выполняет кроветворную функцию и участвует в регуляции свертывания крови.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6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важная функция печени состоит в обезвреживании различных токсических веществ. </w:t>
      </w:r>
    </w:p>
    <w:p w:rsidR="000A7408" w:rsidRDefault="00E45F30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Больная печень не способна синтезировать и расщеплять белки. Необходимость адекватного питания определяется дефицитом ряда питательных веществ, в первую очередь белков</w:t>
      </w:r>
      <w:r w:rsidR="00D9207F">
        <w:rPr>
          <w:rFonts w:ascii="Times New Roman" w:eastAsia="Times New Roman" w:hAnsi="Times New Roman" w:cs="Times New Roman"/>
          <w:sz w:val="28"/>
          <w:szCs w:val="24"/>
          <w:lang w:eastAsia="ru-RU"/>
        </w:rPr>
        <w:t>, так как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207F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ефицит белков усиливает токсичность алкоголя, лекарственных препаратов, других токсинов и снижает возможность регенерации (восстановления) клеток печени. </w:t>
      </w:r>
    </w:p>
    <w:p w:rsidR="000A7408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Поскольку питание напрямую влияет на самочувствие больного, то диета при циррозе печени является важным условием во время лечения. Так как </w:t>
      </w:r>
      <w:r w:rsidR="00695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циррозе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нарушается </w:t>
      </w:r>
      <w:r w:rsidR="000A74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обезвреживающая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</w:t>
      </w:r>
      <w:r w:rsidR="006951D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печени, важно исключить из рациона алкоголь, продукты длительной обжарки, ненатуральную</w:t>
      </w:r>
      <w:r w:rsidR="000A7408">
        <w:rPr>
          <w:rFonts w:ascii="Times New Roman" w:eastAsia="Times New Roman" w:hAnsi="Times New Roman" w:cs="Times New Roman"/>
          <w:sz w:val="28"/>
          <w:szCs w:val="24"/>
          <w:lang w:eastAsia="ru-RU"/>
        </w:rPr>
        <w:t>, очень острую и жирную пищу.</w:t>
      </w:r>
    </w:p>
    <w:p w:rsidR="008A1806" w:rsidRPr="003E7102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приемом </w:t>
      </w:r>
      <w:proofErr w:type="spellStart"/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гепатопротекторов</w:t>
      </w:r>
      <w:proofErr w:type="spellEnd"/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БАДов</w:t>
      </w:r>
      <w:proofErr w:type="spellEnd"/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, витаминов следует проконсультироваться с врачом. Только он сможет вам дать правильные рекомендации. Информация из интернета может служить лишь как вспомогательная</w:t>
      </w:r>
      <w:r w:rsidR="00326454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A1806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Диета при </w:t>
      </w:r>
      <w:r w:rsidR="008A1806"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компенсированно</w:t>
      </w:r>
      <w:r w:rsidR="008A1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8A1806"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циррозе печени </w:t>
      </w:r>
    </w:p>
    <w:p w:rsidR="00A43C4F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Компенсированный цирроз отличается сохранением способности органа нейтрализовать аммиак</w:t>
      </w:r>
      <w:r w:rsidR="003E7102" w:rsidRPr="003E7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7102">
        <w:rPr>
          <w:rFonts w:ascii="Times New Roman" w:eastAsia="Times New Roman" w:hAnsi="Times New Roman" w:cs="Times New Roman"/>
          <w:sz w:val="28"/>
          <w:szCs w:val="24"/>
          <w:lang w:eastAsia="ru-RU"/>
        </w:rPr>
        <w:t>(токсическое вещество)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E71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образующийся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ходе обмена белков. Диета при таком типе заболевания </w:t>
      </w:r>
      <w:r w:rsidR="00695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должна содержать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полноценны</w:t>
      </w:r>
      <w:r w:rsidR="006951D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белк</w:t>
      </w:r>
      <w:r w:rsidR="006951D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этом их количество доводится до 130 г</w:t>
      </w:r>
      <w:r w:rsidR="000A74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сутки</w:t>
      </w:r>
      <w:r w:rsidR="008A0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(30 ккал на 1 кг массы тела и содержание белка 1 г на 1 кг массы тела)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Человеку важно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насыщать организм белками, содержащими незаменимые аминокислоты и </w:t>
      </w:r>
      <w:proofErr w:type="spellStart"/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липотропные</w:t>
      </w:r>
      <w:proofErr w:type="spellEnd"/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вещества. </w:t>
      </w:r>
      <w:proofErr w:type="gramStart"/>
      <w:r w:rsidR="008A1806">
        <w:rPr>
          <w:rFonts w:ascii="Times New Roman" w:eastAsia="Times New Roman" w:hAnsi="Times New Roman" w:cs="Times New Roman"/>
          <w:sz w:val="28"/>
          <w:szCs w:val="24"/>
          <w:lang w:eastAsia="ru-RU"/>
        </w:rPr>
        <w:t>К таким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1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продуктам относят говядину, кислое молоко, творог, свежее молоко, рыбу нежирных сортов, яичный белок, продукты из пшена, соевой муки, блюда из гречневой </w:t>
      </w:r>
      <w:r w:rsidR="00A43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овсяной </w:t>
      </w:r>
      <w:r w:rsidR="00A43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круп.</w:t>
      </w:r>
      <w:proofErr w:type="gramEnd"/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Увеличение количества белка очень важно</w:t>
      </w:r>
      <w:r w:rsidR="006951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70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Именно белок вызывает активизацию функции печеночных клеток и других защитных сил организма человека. </w:t>
      </w:r>
    </w:p>
    <w:p w:rsidR="00A43C4F" w:rsidRPr="00A43C4F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Диета при </w:t>
      </w:r>
      <w:r w:rsidR="00A43C4F"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декомпенсированно</w:t>
      </w:r>
      <w:r w:rsidR="00A43C4F" w:rsidRPr="00A43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 </w:t>
      </w: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циррозе печени </w:t>
      </w:r>
    </w:p>
    <w:p w:rsidR="001A70AE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Декомпенсированный цирроз отличается неспособностью усваивать белки. </w:t>
      </w:r>
      <w:r w:rsidR="001A70A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д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иета при </w:t>
      </w:r>
      <w:r w:rsidR="00A43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декомпенсированном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циррозе печени преследует цель по ограничению поступления животных белков. </w:t>
      </w:r>
    </w:p>
    <w:p w:rsidR="00A43C4F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Обычно разрешено не более 1-2 порций молочных продуктов в сутки. Жиры ограничиваются до 90 г в день. Полностью следует исключить говяжий, бараний, кулинарный, свиной жиры, маргарин</w:t>
      </w:r>
      <w:r w:rsidR="000A7408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майонез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Каши можно заправлять кусочком сливочного масла либо небольшим количеством растительного. </w:t>
      </w:r>
      <w:r w:rsidR="00A43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Следует отказаться от жареной пищи.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Меню диеты при циррозе печени состоит в ос</w:t>
      </w:r>
      <w:r w:rsidR="00A43C4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новном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каш на воде, небольшого количества фруктов, овощей, сахара. В случае появления желтухи, аллергии, диареи, рвоты жиры почти полностью исключаются. Питьевой режим при декомпенсированном циррозе ограничен. В связи с этим более предпочтительны вторые блюда в меню, нежели первые. Напитки ограничены до 500 мл в день, предпочтительнее пить компоты и некрепкие чаи. </w:t>
      </w:r>
    </w:p>
    <w:p w:rsidR="00A43C4F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Диета при циррозе печени и асците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16994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Асцит – это нарушение, которое приводит к накоплению жидкости в брюшной </w:t>
      </w:r>
      <w:r w:rsidR="000A74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полости. Самые главные условия в диете при циррозе печени и асците: сокращение потребления жидкости до 750-1000 мл за сутки; ограничение до </w:t>
      </w:r>
      <w:r w:rsidR="008169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1,5 - 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г в день количества </w:t>
      </w:r>
      <w:r w:rsidR="0081699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натрия (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поваренной соли</w:t>
      </w:r>
      <w:r w:rsidR="0081699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16994" w:rsidRPr="00816994" w:rsidRDefault="00816994" w:rsidP="008169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69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Как соблюдать диету с ограничением натрия?</w:t>
      </w:r>
    </w:p>
    <w:p w:rsidR="00816994" w:rsidRDefault="00816994" w:rsidP="0081699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994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досаливайте пищу (солонки не должно быть на столе!!!)</w:t>
      </w:r>
    </w:p>
    <w:p w:rsidR="00816994" w:rsidRDefault="00816994" w:rsidP="0081699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Ведите пищевой дневник, в котором подсчитывайте количество натрия, полученного с пищей</w:t>
      </w:r>
    </w:p>
    <w:p w:rsidR="00816994" w:rsidRDefault="00816994" w:rsidP="0081699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 употребляйте консервированные, готовые замороженные, засушенные блюда, фабричные соусы</w:t>
      </w:r>
    </w:p>
    <w:p w:rsidR="00816994" w:rsidRDefault="00816994" w:rsidP="0081699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Избегайте фаст-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фудов</w:t>
      </w:r>
      <w:proofErr w:type="spellEnd"/>
    </w:p>
    <w:p w:rsidR="00816994" w:rsidRDefault="001A2A91" w:rsidP="0081699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Исключайте любые продукты, содержащие пекарский порошок (разрыхлитель) и питьевую соду (пирожные, бисквитное печенье, торты, выпечка)</w:t>
      </w:r>
      <w:proofErr w:type="gramEnd"/>
    </w:p>
    <w:p w:rsidR="00746FF3" w:rsidRDefault="001A2A91" w:rsidP="0081699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FF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улучшения вкуса пищи используйте свежие или сухие травы (а не готовые пакетированные приправы!!!), лимонный сок, бальзамический уксус, перец, чеснок и лук</w:t>
      </w:r>
      <w:r w:rsidR="00C24230" w:rsidRPr="00746FF3">
        <w:rPr>
          <w:rFonts w:ascii="Times New Roman" w:eastAsia="Times New Roman" w:hAnsi="Times New Roman" w:cs="Times New Roman"/>
          <w:sz w:val="28"/>
          <w:szCs w:val="24"/>
          <w:lang w:eastAsia="ru-RU"/>
        </w:rPr>
        <w:t>, бессолевой кетчуп</w:t>
      </w:r>
      <w:r w:rsidR="00746FF3" w:rsidRPr="00746F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24230" w:rsidRPr="00746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A2A91" w:rsidRPr="00746FF3" w:rsidRDefault="001A2A91" w:rsidP="00746FF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Будьте терпеливы</w:t>
      </w:r>
      <w:r w:rsidR="003B213B" w:rsidRPr="00B75A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!</w:t>
      </w:r>
      <w:r w:rsidR="003B2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6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 может потребоваться несколько недель для того, чтобы привыкнуть к диете с низким содержанием натрия.</w:t>
      </w:r>
    </w:p>
    <w:p w:rsidR="00816994" w:rsidRDefault="00816994" w:rsidP="00C24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4230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получаете мочегонные препараты, ежедневно отражайте Ваш вес, суточный диурез (разница между выпитой и выделенной жидкостью), объем живота (измеряется сантиметровой лентой на уровне пупка)</w:t>
      </w:r>
      <w:r w:rsidR="00830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количество натрия, полученного с пищей. Потеря массы тела не должна превышать 1000 г в день у пациентов с асцитом и периферическими отеками и 500 г в день при наличии только асцита.</w:t>
      </w:r>
    </w:p>
    <w:p w:rsidR="003D30A9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Примерное меню бессолевой диеты при циррозе печени</w:t>
      </w:r>
      <w:r w:rsidR="008309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 учетом</w:t>
      </w:r>
      <w:r w:rsidR="00EF0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содержания натрия)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F01D0" w:rsidRPr="00EF01D0" w:rsidRDefault="0077298A" w:rsidP="00EF01D0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0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 w:rsidR="00CE10FF" w:rsidRPr="00EF0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автрак </w:t>
      </w:r>
    </w:p>
    <w:p w:rsidR="00EF01D0" w:rsidRPr="00EF01D0" w:rsidRDefault="00A46167" w:rsidP="00EF01D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</w:t>
      </w:r>
      <w:r w:rsidR="0077298A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каш</w:t>
      </w:r>
      <w:r w:rsidR="0077298A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EF01D0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сливк</w:t>
      </w:r>
      <w:r w:rsidR="00EF01D0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ами и 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01D0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сахаром или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печены</w:t>
      </w:r>
      <w:r w:rsidR="00EF01D0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фрукт</w:t>
      </w:r>
      <w:r w:rsidR="00EF01D0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 – 20 мг</w:t>
      </w:r>
    </w:p>
    <w:p w:rsidR="00EF01D0" w:rsidRPr="00EF01D0" w:rsidRDefault="00A46167" w:rsidP="00EF01D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дно яйцо</w:t>
      </w:r>
      <w:r w:rsidR="00EF01D0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170 мг</w:t>
      </w:r>
    </w:p>
    <w:p w:rsidR="00EF01D0" w:rsidRPr="00EF01D0" w:rsidRDefault="00EF01D0" w:rsidP="00EF01D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50-60 мг 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хлеб</w:t>
      </w:r>
      <w:r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несоленым маслом</w:t>
      </w:r>
      <w:r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мармеладом (желе или медом) – 220 мг</w:t>
      </w:r>
    </w:p>
    <w:p w:rsidR="003D30A9" w:rsidRPr="00EF01D0" w:rsidRDefault="00A46167" w:rsidP="00EF01D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>офе либо чай с молоком</w:t>
      </w:r>
      <w:r w:rsidR="00EF01D0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-10 мг</w:t>
      </w:r>
      <w:r w:rsidR="00CE10FF" w:rsidRPr="00EF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F01D0" w:rsidRDefault="0077298A" w:rsidP="00EF01D0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0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3D30A9" w:rsidRPr="00EF0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бед</w:t>
      </w:r>
      <w:r w:rsidR="00CE10FF" w:rsidRPr="00EF0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F01D0" w:rsidRPr="00542F82" w:rsidRDefault="00EF01D0" w:rsidP="00542F8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Овощной салат – 50-70 мг</w:t>
      </w:r>
      <w:r w:rsidRPr="00542F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F01D0" w:rsidRPr="00542F82" w:rsidRDefault="00EF01D0" w:rsidP="00542F8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>Суп без соли – 800-1000 мг</w:t>
      </w:r>
    </w:p>
    <w:p w:rsidR="00542F82" w:rsidRPr="00542F82" w:rsidRDefault="00542F82" w:rsidP="00542F8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>90 г белого мяса рыбы – 150 мг</w:t>
      </w:r>
    </w:p>
    <w:p w:rsidR="00542F82" w:rsidRPr="00542F82" w:rsidRDefault="00542F82" w:rsidP="00542F8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Картофель 3 шт. – 20 мг</w:t>
      </w:r>
    </w:p>
    <w:p w:rsidR="00542F82" w:rsidRPr="00542F82" w:rsidRDefault="00542F82" w:rsidP="00542F8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Печеные или свежие фрукты – 15-30 мг</w:t>
      </w:r>
    </w:p>
    <w:p w:rsidR="00542F82" w:rsidRPr="00542F82" w:rsidRDefault="00542F82" w:rsidP="00542F82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2F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CE10FF" w:rsidRPr="00542F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олдник</w:t>
      </w:r>
    </w:p>
    <w:p w:rsidR="00542F82" w:rsidRPr="00542F82" w:rsidRDefault="00542F82" w:rsidP="00542F8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>60 г бессолевого хлеба – 220 мг</w:t>
      </w:r>
    </w:p>
    <w:p w:rsidR="00542F82" w:rsidRPr="00542F82" w:rsidRDefault="00012F01" w:rsidP="00542F8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CE10FF"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есоленое масло, </w:t>
      </w:r>
      <w:r w:rsidR="00542F82"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джем или помидор – 5-10 мг </w:t>
      </w:r>
    </w:p>
    <w:p w:rsidR="003D30A9" w:rsidRPr="00542F82" w:rsidRDefault="00012F01" w:rsidP="00542F8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CE10FF"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>офе либо чай с молоком</w:t>
      </w:r>
      <w:r w:rsidR="00542F82"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-10 мг</w:t>
      </w:r>
      <w:r w:rsidR="00CE10FF"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42F82" w:rsidRDefault="00542F82" w:rsidP="00542F82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F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3D30A9" w:rsidRPr="00542F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жин</w:t>
      </w:r>
      <w:r w:rsidR="00CE10FF" w:rsidRPr="00542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42F82" w:rsidRPr="00CA3278" w:rsidRDefault="00CA3278" w:rsidP="00CA32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542F82"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елень или листовой салат </w:t>
      </w: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- 16-30 мг</w:t>
      </w:r>
    </w:p>
    <w:p w:rsidR="00542F82" w:rsidRPr="00CA3278" w:rsidRDefault="00CA3278" w:rsidP="00CA32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42F82"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метан</w:t>
      </w: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а - 40мг</w:t>
      </w:r>
    </w:p>
    <w:p w:rsidR="00542F82" w:rsidRPr="00CA3278" w:rsidRDefault="00CA3278" w:rsidP="00CA32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100 г </w:t>
      </w:r>
      <w:r w:rsidR="00CE10FF"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мяс</w:t>
      </w: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E10FF"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рыбы, птицы</w:t>
      </w:r>
      <w:r w:rsidR="00542F82"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домашней </w:t>
      </w:r>
      <w:r w:rsidR="00CE10FF"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говядины</w:t>
      </w: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80 мг</w:t>
      </w:r>
    </w:p>
    <w:p w:rsidR="00CA3278" w:rsidRDefault="00CA3278" w:rsidP="00CA32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Макароны – 10 мг</w:t>
      </w:r>
    </w:p>
    <w:p w:rsidR="00CA3278" w:rsidRPr="00CA3278" w:rsidRDefault="00CA3278" w:rsidP="00CA32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Печеные или свежие фрукты – 15-30 мг</w:t>
      </w:r>
    </w:p>
    <w:p w:rsidR="003D30A9" w:rsidRDefault="00CA3278" w:rsidP="00CA327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CE10FF"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офе или ча</w:t>
      </w: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CE10FF"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молоком</w:t>
      </w:r>
      <w:r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10 мг</w:t>
      </w:r>
      <w:r w:rsidR="00CE10FF" w:rsidRPr="00CA3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E5A21" w:rsidRPr="002C3146" w:rsidRDefault="001E5A21" w:rsidP="001E5A21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31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ИТОГО: 1900-2000 мг натрия в день</w:t>
      </w:r>
    </w:p>
    <w:p w:rsidR="009F2496" w:rsidRDefault="009F2496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496" w:rsidRDefault="00CE10FF" w:rsidP="009F2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Разрешенные </w:t>
      </w:r>
      <w:r w:rsidR="009F2496"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продукт</w:t>
      </w:r>
      <w:r w:rsidR="009F24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 w:rsidR="009F2496"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диете при циррозе печени:</w:t>
      </w:r>
      <w:r w:rsidR="009F2496"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69E7" w:rsidRDefault="00CA2F31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лебобулочные изделия в подсушенном виде. Лучше отдавать предпочтение муке высшего сорта</w:t>
      </w:r>
      <w:r w:rsidR="003D30A9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05770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69E7" w:rsidRDefault="003D30A9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вощные, крупяные супы, молочные супы с фруктами и макаронами, вегетарианские борщи и щи</w:t>
      </w:r>
      <w:r w:rsid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69E7" w:rsidRDefault="00FA69E7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олочные и сметанные соусы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69E7" w:rsidRDefault="00FA69E7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ндейка, молодая нежирная баранина, курица, говядина, кролик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69E7" w:rsidRDefault="00FA69E7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млеты, вареные яйца, не более одного желтка в день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69E7" w:rsidRDefault="00FA69E7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исломолочные и молочные продукты пониженной жирности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69E7" w:rsidRDefault="00FA69E7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вощи в вареном и свежем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виде.</w:t>
      </w:r>
    </w:p>
    <w:p w:rsidR="00FA69E7" w:rsidRDefault="00FA69E7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аши на молоке и воде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69E7" w:rsidRDefault="00FA69E7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ладкие фрукты в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тертом, сыром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засушенном виде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69E7" w:rsidRDefault="00FA69E7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ефир, мед, сахар, джемы, варенья, желе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69E7" w:rsidRDefault="00FA69E7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>афинированные масла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05770" w:rsidRPr="00FA69E7" w:rsidRDefault="00231A1A" w:rsidP="00FA69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</w:t>
      </w:r>
      <w:r w:rsidR="00CE10FF" w:rsidRPr="00FA69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ай с молоком и без, фруктовые или овощные морсы и соки, компоты, отвар шиповника, кисели. </w:t>
      </w:r>
    </w:p>
    <w:p w:rsidR="00D05770" w:rsidRDefault="00CE10FF" w:rsidP="005C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Запрещенны</w:t>
      </w:r>
      <w:r w:rsidR="009F24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продукт</w:t>
      </w:r>
      <w:r w:rsidR="009F24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 w:rsidRPr="00CE10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диете при циррозе печени:</w:t>
      </w:r>
      <w:r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46B38" w:rsidRDefault="00D05770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ирное мясо, гусь, утка, печень, мозги, почки, консервы, копчености, колбасы</w:t>
      </w:r>
      <w:r w:rsidR="00646B38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46B38" w:rsidRDefault="00646B38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жаной и свежий хлеб, слоеное и сдобное тесто, пирожки жареные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95220" w:rsidRDefault="00646B38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стрый соленый сыр, жирны</w:t>
      </w:r>
      <w:r w:rsidR="009F249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творог, ряженка, сливки, сметана</w:t>
      </w:r>
      <w:r w:rsidR="0039522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95220" w:rsidRDefault="00395220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ирная, копченая, соленая рыба, консервы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95220" w:rsidRDefault="00395220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рибные, мясные, рыбные бульоны, зеленые щи, окрошка, суп из </w:t>
      </w:r>
      <w:proofErr w:type="gramStart"/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бобовых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298A" w:rsidRDefault="00395220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йца вкрутую, жареные яйца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298A" w:rsidRDefault="0077298A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околад, мороженое</w:t>
      </w:r>
      <w:r w:rsidR="00D05770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кремовые изделия, кислые плоды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298A" w:rsidRDefault="0077298A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пинат, бобовые, редис, щавель, редька, маринованные овощи, грибы, репа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298A" w:rsidRDefault="0077298A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орчица</w:t>
      </w:r>
    </w:p>
    <w:p w:rsidR="0077298A" w:rsidRDefault="0077298A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ирные и острые закуски, копчености, консервы, икра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05770" w:rsidRPr="00646B38" w:rsidRDefault="0077298A" w:rsidP="00646B3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>овяжье, свиное, баранье сало, кулинарный жир</w:t>
      </w:r>
      <w:r w:rsidR="00C61D6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майонез</w:t>
      </w:r>
      <w:r w:rsidR="00CE10FF" w:rsidRPr="00646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E3858" w:rsidRDefault="001E3858" w:rsidP="001E38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0FF" w:rsidRPr="00CE10FF" w:rsidRDefault="001E3858" w:rsidP="001E3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E10FF"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ридерживайтесь рекомендаций квалифицированных медиков и оставайтесь здоровыми! </w:t>
      </w:r>
      <w:r w:rsidR="00CE10FF"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E10FF" w:rsidRPr="00CE10F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9207F" w:rsidRPr="00D9207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68481E4" wp14:editId="3477F48D">
            <wp:extent cx="2933700" cy="220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508" w:rsidRPr="005C5361" w:rsidRDefault="00724508" w:rsidP="005C5361">
      <w:pPr>
        <w:spacing w:after="0" w:line="360" w:lineRule="auto"/>
        <w:ind w:firstLine="709"/>
        <w:jc w:val="both"/>
        <w:rPr>
          <w:sz w:val="28"/>
        </w:rPr>
      </w:pPr>
    </w:p>
    <w:sectPr w:rsidR="00724508" w:rsidRPr="005C5361" w:rsidSect="005C5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E81"/>
    <w:multiLevelType w:val="hybridMultilevel"/>
    <w:tmpl w:val="9EC696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8DB7079"/>
    <w:multiLevelType w:val="hybridMultilevel"/>
    <w:tmpl w:val="182A6C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2CC5736"/>
    <w:multiLevelType w:val="hybridMultilevel"/>
    <w:tmpl w:val="D326F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9647B"/>
    <w:multiLevelType w:val="hybridMultilevel"/>
    <w:tmpl w:val="F8CEA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B8548A"/>
    <w:multiLevelType w:val="hybridMultilevel"/>
    <w:tmpl w:val="D57EF17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13E57E4"/>
    <w:multiLevelType w:val="hybridMultilevel"/>
    <w:tmpl w:val="EF08A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F54DE1"/>
    <w:multiLevelType w:val="hybridMultilevel"/>
    <w:tmpl w:val="11BEF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BB14FF"/>
    <w:multiLevelType w:val="hybridMultilevel"/>
    <w:tmpl w:val="3B94FC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FF"/>
    <w:rsid w:val="00005E4A"/>
    <w:rsid w:val="00012F01"/>
    <w:rsid w:val="00027F90"/>
    <w:rsid w:val="000A7408"/>
    <w:rsid w:val="000F24A9"/>
    <w:rsid w:val="00172F99"/>
    <w:rsid w:val="001A2A91"/>
    <w:rsid w:val="001A70AE"/>
    <w:rsid w:val="001E3858"/>
    <w:rsid w:val="001E5A21"/>
    <w:rsid w:val="00231A1A"/>
    <w:rsid w:val="002C3146"/>
    <w:rsid w:val="00326454"/>
    <w:rsid w:val="0039383E"/>
    <w:rsid w:val="00395220"/>
    <w:rsid w:val="003B213B"/>
    <w:rsid w:val="003D30A9"/>
    <w:rsid w:val="003E7102"/>
    <w:rsid w:val="00542F82"/>
    <w:rsid w:val="005922B0"/>
    <w:rsid w:val="005C5361"/>
    <w:rsid w:val="00643620"/>
    <w:rsid w:val="00646B38"/>
    <w:rsid w:val="006951D2"/>
    <w:rsid w:val="00724508"/>
    <w:rsid w:val="00746FF3"/>
    <w:rsid w:val="0077298A"/>
    <w:rsid w:val="00815620"/>
    <w:rsid w:val="00816994"/>
    <w:rsid w:val="008309FA"/>
    <w:rsid w:val="008A00E6"/>
    <w:rsid w:val="008A1806"/>
    <w:rsid w:val="0094654F"/>
    <w:rsid w:val="009F2496"/>
    <w:rsid w:val="00A27620"/>
    <w:rsid w:val="00A43C4F"/>
    <w:rsid w:val="00A46167"/>
    <w:rsid w:val="00B75A2F"/>
    <w:rsid w:val="00BC670D"/>
    <w:rsid w:val="00C0094C"/>
    <w:rsid w:val="00C24230"/>
    <w:rsid w:val="00C57D0C"/>
    <w:rsid w:val="00C61D6A"/>
    <w:rsid w:val="00CA2F31"/>
    <w:rsid w:val="00CA3278"/>
    <w:rsid w:val="00CE10FF"/>
    <w:rsid w:val="00CF7CF2"/>
    <w:rsid w:val="00D05770"/>
    <w:rsid w:val="00D9207F"/>
    <w:rsid w:val="00E3594B"/>
    <w:rsid w:val="00E45F30"/>
    <w:rsid w:val="00E775B7"/>
    <w:rsid w:val="00E8173B"/>
    <w:rsid w:val="00EF01D0"/>
    <w:rsid w:val="00F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0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69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0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69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77D1-FA8E-460F-8D6B-BC9C82C2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8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33</cp:revision>
  <dcterms:created xsi:type="dcterms:W3CDTF">2015-08-04T16:07:00Z</dcterms:created>
  <dcterms:modified xsi:type="dcterms:W3CDTF">2015-11-21T07:49:00Z</dcterms:modified>
</cp:coreProperties>
</file>