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4E" w:rsidRPr="00B07F4E" w:rsidRDefault="00B07F4E" w:rsidP="00B07F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b/>
          <w:sz w:val="28"/>
          <w:szCs w:val="28"/>
        </w:rPr>
      </w:pPr>
      <w:r w:rsidRPr="00B07F4E">
        <w:rPr>
          <w:rFonts w:ascii="Times New Roman" w:eastAsia="TimesNewRoman" w:hAnsi="Times New Roman" w:cs="Times New Roman"/>
          <w:b/>
          <w:sz w:val="28"/>
          <w:szCs w:val="28"/>
        </w:rPr>
        <w:t>Разработчик:</w:t>
      </w:r>
    </w:p>
    <w:p w:rsidR="00B07F4E" w:rsidRPr="00B07F4E" w:rsidRDefault="00B07F4E" w:rsidP="00B07F4E">
      <w:pPr>
        <w:spacing w:after="0" w:line="240" w:lineRule="auto"/>
        <w:jc w:val="right"/>
        <w:rPr>
          <w:rFonts w:ascii="Times New Roman" w:eastAsia="TimesNewRoman" w:hAnsi="Times New Roman" w:cs="Times New Roman"/>
          <w:sz w:val="28"/>
          <w:szCs w:val="28"/>
        </w:rPr>
      </w:pPr>
      <w:r w:rsidRPr="00B07F4E">
        <w:rPr>
          <w:rFonts w:ascii="Times New Roman" w:eastAsia="TimesNewRoman" w:hAnsi="Times New Roman" w:cs="Times New Roman"/>
          <w:sz w:val="28"/>
          <w:szCs w:val="28"/>
        </w:rPr>
        <w:t xml:space="preserve">Научное общество нефрологов России, </w:t>
      </w:r>
    </w:p>
    <w:p w:rsidR="00B07F4E" w:rsidRPr="00B07F4E" w:rsidRDefault="00B07F4E" w:rsidP="00B07F4E">
      <w:pPr>
        <w:spacing w:after="0" w:line="240" w:lineRule="auto"/>
        <w:jc w:val="right"/>
        <w:rPr>
          <w:rFonts w:ascii="Times New Roman" w:eastAsia="TimesNewRoman" w:hAnsi="Times New Roman" w:cs="Times New Roman"/>
          <w:sz w:val="28"/>
          <w:szCs w:val="28"/>
        </w:rPr>
      </w:pPr>
      <w:r w:rsidRPr="00B07F4E">
        <w:rPr>
          <w:rFonts w:ascii="Times New Roman" w:eastAsia="TimesNewRoman" w:hAnsi="Times New Roman" w:cs="Times New Roman"/>
          <w:sz w:val="28"/>
          <w:szCs w:val="28"/>
        </w:rPr>
        <w:t>Ассоциация нефрологов России</w:t>
      </w:r>
    </w:p>
    <w:p w:rsidR="00BF3DB1" w:rsidRDefault="00BF3DB1" w:rsidP="00BF3DB1">
      <w:pPr>
        <w:suppressAutoHyphens/>
        <w:spacing w:after="0" w:line="360" w:lineRule="auto"/>
        <w:ind w:right="113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F3DB1" w:rsidRDefault="00BF3DB1" w:rsidP="00BF3DB1">
      <w:pPr>
        <w:suppressAutoHyphens/>
        <w:spacing w:after="0" w:line="360" w:lineRule="auto"/>
        <w:ind w:right="113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F3DB1" w:rsidRDefault="00BF3DB1" w:rsidP="00BF3DB1">
      <w:pPr>
        <w:suppressAutoHyphens/>
        <w:spacing w:after="0" w:line="360" w:lineRule="auto"/>
        <w:ind w:right="113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F3DB1" w:rsidRDefault="00BF3DB1" w:rsidP="00BF3DB1">
      <w:pPr>
        <w:suppressAutoHyphens/>
        <w:spacing w:after="0" w:line="360" w:lineRule="auto"/>
        <w:ind w:right="113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F3DB1" w:rsidRDefault="00BF3DB1" w:rsidP="00BF3DB1">
      <w:pPr>
        <w:suppressAutoHyphens/>
        <w:spacing w:after="0" w:line="360" w:lineRule="auto"/>
        <w:ind w:right="113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F3DB1" w:rsidRDefault="00BF3DB1" w:rsidP="00BF3DB1">
      <w:pPr>
        <w:suppressAutoHyphens/>
        <w:spacing w:after="0" w:line="360" w:lineRule="auto"/>
        <w:ind w:right="113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B07F4E" w:rsidRDefault="00B07F4E" w:rsidP="00223336">
      <w:pPr>
        <w:suppressAutoHyphens/>
        <w:spacing w:after="0" w:line="360" w:lineRule="auto"/>
        <w:ind w:right="113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</w:t>
      </w:r>
      <w:r w:rsidR="00BF3DB1" w:rsidRPr="00BF3DB1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линически</w:t>
      </w: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е</w:t>
      </w:r>
      <w:r w:rsidR="00BF3DB1" w:rsidRPr="00BF3DB1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рекомендаци</w:t>
      </w: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и</w:t>
      </w:r>
    </w:p>
    <w:p w:rsidR="00BF3DB1" w:rsidRPr="00BF3DB1" w:rsidRDefault="00B07F4E" w:rsidP="00223336">
      <w:pPr>
        <w:suppressAutoHyphens/>
        <w:spacing w:after="0" w:line="360" w:lineRule="auto"/>
        <w:ind w:right="113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«Д</w:t>
      </w:r>
      <w:r w:rsidR="00BF3DB1" w:rsidRPr="00BF3DB1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иагностик</w:t>
      </w: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а</w:t>
      </w:r>
      <w:r w:rsidR="00BF3DB1" w:rsidRPr="00BF3DB1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и лечени</w:t>
      </w: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е</w:t>
      </w:r>
      <w:r w:rsidR="00BF3DB1" w:rsidRPr="00BF3DB1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</w:t>
      </w:r>
      <w:proofErr w:type="spellStart"/>
      <w:r w:rsidR="00BF3DB1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миеломной</w:t>
      </w:r>
      <w:proofErr w:type="spellEnd"/>
      <w:r w:rsidR="00BF3DB1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нефропатии</w:t>
      </w: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»</w:t>
      </w:r>
    </w:p>
    <w:p w:rsidR="00BF3DB1" w:rsidRPr="00BF3DB1" w:rsidRDefault="00BF3DB1" w:rsidP="00BF3DB1">
      <w:pPr>
        <w:keepNext/>
        <w:keepLines/>
        <w:spacing w:after="0" w:line="360" w:lineRule="auto"/>
        <w:jc w:val="center"/>
        <w:outlineLvl w:val="4"/>
        <w:rPr>
          <w:rFonts w:asciiTheme="majorHAnsi" w:eastAsiaTheme="majorEastAsia" w:hAnsiTheme="majorHAnsi" w:cstheme="majorBidi"/>
          <w:color w:val="6E6E6E" w:themeColor="accent1" w:themeShade="7F"/>
          <w:sz w:val="24"/>
          <w:szCs w:val="24"/>
          <w:lang w:eastAsia="zh-CN"/>
        </w:rPr>
      </w:pPr>
    </w:p>
    <w:p w:rsidR="00BF3DB1" w:rsidRPr="00BF3DB1" w:rsidRDefault="00BF3DB1" w:rsidP="00BF3DB1">
      <w:pPr>
        <w:spacing w:line="360" w:lineRule="auto"/>
        <w:jc w:val="center"/>
        <w:rPr>
          <w:sz w:val="24"/>
          <w:szCs w:val="24"/>
          <w:lang w:eastAsia="zh-CN"/>
        </w:rPr>
      </w:pPr>
    </w:p>
    <w:p w:rsidR="00BF3DB1" w:rsidRPr="00BF3DB1" w:rsidRDefault="00BF3DB1" w:rsidP="00BF3DB1">
      <w:pPr>
        <w:rPr>
          <w:sz w:val="24"/>
          <w:szCs w:val="24"/>
          <w:lang w:eastAsia="zh-CN"/>
        </w:rPr>
      </w:pPr>
    </w:p>
    <w:p w:rsidR="00BF3DB1" w:rsidRPr="00BF3DB1" w:rsidRDefault="00BF3DB1" w:rsidP="00BF3DB1">
      <w:pPr>
        <w:rPr>
          <w:sz w:val="24"/>
          <w:szCs w:val="24"/>
          <w:lang w:eastAsia="zh-CN"/>
        </w:rPr>
      </w:pPr>
    </w:p>
    <w:p w:rsidR="00B07F4E" w:rsidRPr="00B07F4E" w:rsidRDefault="00B07F4E" w:rsidP="00B07F4E">
      <w:pPr>
        <w:spacing w:after="0" w:line="240" w:lineRule="auto"/>
        <w:jc w:val="right"/>
        <w:rPr>
          <w:rFonts w:ascii="Times New Roman" w:eastAsia="TimesNewRoman" w:hAnsi="Times New Roman" w:cs="Times New Roman"/>
          <w:b/>
          <w:sz w:val="28"/>
          <w:szCs w:val="28"/>
        </w:rPr>
      </w:pPr>
      <w:r w:rsidRPr="00B07F4E">
        <w:rPr>
          <w:rFonts w:ascii="Times New Roman" w:eastAsia="TimesNewRoman" w:hAnsi="Times New Roman" w:cs="Times New Roman"/>
          <w:b/>
          <w:sz w:val="28"/>
          <w:szCs w:val="28"/>
        </w:rPr>
        <w:t>«Утверждено»</w:t>
      </w:r>
    </w:p>
    <w:p w:rsidR="00B07F4E" w:rsidRPr="003F6A81" w:rsidRDefault="00B07F4E" w:rsidP="00B07F4E">
      <w:pPr>
        <w:spacing w:after="0" w:line="240" w:lineRule="auto"/>
        <w:jc w:val="right"/>
        <w:rPr>
          <w:rFonts w:eastAsia="TimesNewRoman"/>
          <w:sz w:val="28"/>
          <w:szCs w:val="28"/>
        </w:rPr>
      </w:pPr>
      <w:r w:rsidRPr="00B07F4E">
        <w:rPr>
          <w:rFonts w:ascii="Times New Roman" w:eastAsia="TimesNewRoman" w:hAnsi="Times New Roman" w:cs="Times New Roman"/>
          <w:sz w:val="28"/>
          <w:szCs w:val="28"/>
        </w:rPr>
        <w:t>18 декабря 2014 г</w:t>
      </w:r>
      <w:r w:rsidRPr="003F6A81">
        <w:rPr>
          <w:rFonts w:eastAsia="TimesNewRoman"/>
          <w:sz w:val="28"/>
          <w:szCs w:val="28"/>
        </w:rPr>
        <w:t>.</w:t>
      </w:r>
    </w:p>
    <w:p w:rsidR="00B07F4E" w:rsidRPr="003F6A81" w:rsidRDefault="00B07F4E" w:rsidP="00B07F4E">
      <w:pPr>
        <w:jc w:val="right"/>
        <w:rPr>
          <w:rFonts w:eastAsia="TimesNewRoman"/>
          <w:sz w:val="28"/>
          <w:szCs w:val="28"/>
        </w:rPr>
      </w:pPr>
    </w:p>
    <w:p w:rsidR="00B07F4E" w:rsidRPr="003F6A81" w:rsidRDefault="00B07F4E" w:rsidP="00B07F4E">
      <w:pPr>
        <w:jc w:val="right"/>
        <w:rPr>
          <w:rFonts w:eastAsia="TimesNewRoman"/>
          <w:sz w:val="28"/>
          <w:szCs w:val="28"/>
        </w:rPr>
      </w:pPr>
    </w:p>
    <w:p w:rsidR="00B07F4E" w:rsidRDefault="00B07F4E" w:rsidP="00B07F4E">
      <w:pPr>
        <w:jc w:val="right"/>
        <w:rPr>
          <w:rFonts w:eastAsia="TimesNewRoman"/>
          <w:sz w:val="28"/>
          <w:szCs w:val="28"/>
        </w:rPr>
      </w:pPr>
    </w:p>
    <w:p w:rsidR="00B07F4E" w:rsidRPr="003F6A81" w:rsidRDefault="00B07F4E" w:rsidP="00B07F4E">
      <w:pPr>
        <w:jc w:val="right"/>
        <w:rPr>
          <w:rFonts w:eastAsia="TimesNewRoman"/>
          <w:sz w:val="28"/>
          <w:szCs w:val="28"/>
        </w:rPr>
      </w:pPr>
    </w:p>
    <w:p w:rsidR="00B07F4E" w:rsidRPr="003F6A81" w:rsidRDefault="00B07F4E" w:rsidP="00B07F4E">
      <w:pPr>
        <w:jc w:val="right"/>
        <w:rPr>
          <w:rFonts w:eastAsia="TimesNewRoman"/>
          <w:sz w:val="28"/>
          <w:szCs w:val="28"/>
        </w:rPr>
      </w:pPr>
    </w:p>
    <w:p w:rsidR="00B07F4E" w:rsidRPr="003F6A81" w:rsidRDefault="00B07F4E" w:rsidP="00B07F4E">
      <w:pPr>
        <w:jc w:val="right"/>
        <w:rPr>
          <w:rFonts w:eastAsia="TimesNewRoman"/>
          <w:sz w:val="28"/>
          <w:szCs w:val="28"/>
        </w:rPr>
      </w:pPr>
    </w:p>
    <w:p w:rsidR="00B07F4E" w:rsidRPr="003F6A81" w:rsidRDefault="00B07F4E" w:rsidP="00B07F4E">
      <w:pPr>
        <w:jc w:val="right"/>
        <w:rPr>
          <w:rFonts w:eastAsia="TimesNewRoman"/>
          <w:sz w:val="28"/>
          <w:szCs w:val="28"/>
        </w:rPr>
      </w:pPr>
    </w:p>
    <w:p w:rsidR="00B07F4E" w:rsidRPr="003F6A81" w:rsidRDefault="00B07F4E" w:rsidP="00B07F4E">
      <w:pPr>
        <w:jc w:val="right"/>
        <w:rPr>
          <w:rFonts w:eastAsia="TimesNewRoman"/>
          <w:sz w:val="28"/>
          <w:szCs w:val="28"/>
        </w:rPr>
      </w:pPr>
    </w:p>
    <w:p w:rsidR="00C11934" w:rsidRDefault="00C11934" w:rsidP="00B07F4E">
      <w:pPr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B07F4E" w:rsidRPr="00C11934" w:rsidRDefault="00B07F4E" w:rsidP="00B07F4E">
      <w:pPr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C11934">
        <w:rPr>
          <w:rFonts w:ascii="Times New Roman" w:eastAsia="TimesNewRoman" w:hAnsi="Times New Roman" w:cs="Times New Roman"/>
          <w:sz w:val="28"/>
          <w:szCs w:val="28"/>
        </w:rPr>
        <w:t>2014 г. Москва</w:t>
      </w:r>
    </w:p>
    <w:p w:rsidR="00BF3DB1" w:rsidRPr="00BF3DB1" w:rsidRDefault="00BF3DB1" w:rsidP="00BF3DB1">
      <w:pPr>
        <w:rPr>
          <w:sz w:val="24"/>
          <w:szCs w:val="24"/>
          <w:lang w:eastAsia="zh-CN"/>
        </w:rPr>
      </w:pPr>
    </w:p>
    <w:p w:rsidR="00B07F4E" w:rsidRDefault="00B07F4E" w:rsidP="00BF3DB1">
      <w:pPr>
        <w:spacing w:after="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BF3DB1" w:rsidRPr="00BF3DB1" w:rsidRDefault="00BF3DB1" w:rsidP="00BF3DB1">
      <w:pPr>
        <w:spacing w:after="0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F3DB1">
        <w:rPr>
          <w:rFonts w:ascii="Times New Roman" w:hAnsi="Times New Roman" w:cs="Times New Roman"/>
          <w:b/>
          <w:sz w:val="28"/>
          <w:szCs w:val="28"/>
          <w:lang w:eastAsia="zh-CN"/>
        </w:rPr>
        <w:t>Рабочая группа:</w:t>
      </w:r>
    </w:p>
    <w:p w:rsidR="00975A8D" w:rsidRDefault="00975A8D" w:rsidP="00BF3DB1">
      <w:pPr>
        <w:spacing w:after="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BF3DB1" w:rsidRPr="00B07F4E" w:rsidRDefault="00BF3DB1" w:rsidP="00BF3DB1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zh-CN"/>
        </w:rPr>
        <w:t>Рехтина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И.Г. </w:t>
      </w:r>
      <w:r w:rsidR="00B07F4E" w:rsidRPr="00B07F4E">
        <w:rPr>
          <w:rFonts w:ascii="Times New Roman" w:hAnsi="Times New Roman" w:cs="Times New Roman"/>
          <w:sz w:val="28"/>
          <w:szCs w:val="28"/>
          <w:lang w:eastAsia="zh-CN"/>
        </w:rPr>
        <w:t>– ГНЦ РАМН, д.м.н.</w:t>
      </w:r>
    </w:p>
    <w:p w:rsidR="00544904" w:rsidRDefault="00544904" w:rsidP="00BF3DB1">
      <w:pPr>
        <w:spacing w:after="0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Менделеева Л.П. </w:t>
      </w:r>
      <w:r w:rsidR="00B07F4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– </w:t>
      </w:r>
      <w:r w:rsidR="00373910" w:rsidRPr="00373910">
        <w:rPr>
          <w:rFonts w:ascii="Times New Roman" w:hAnsi="Times New Roman" w:cs="Times New Roman"/>
          <w:sz w:val="28"/>
          <w:szCs w:val="28"/>
          <w:lang w:eastAsia="zh-CN"/>
        </w:rPr>
        <w:t>в.н.с.</w:t>
      </w:r>
      <w:r w:rsidR="0037391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B07F4E" w:rsidRPr="00B07F4E">
        <w:rPr>
          <w:rFonts w:ascii="Times New Roman" w:hAnsi="Times New Roman" w:cs="Times New Roman"/>
          <w:sz w:val="28"/>
          <w:szCs w:val="28"/>
          <w:lang w:eastAsia="zh-CN"/>
        </w:rPr>
        <w:t>ГНЦ РАМН, д.м.н., профессор</w:t>
      </w:r>
      <w:proofErr w:type="gramEnd"/>
    </w:p>
    <w:p w:rsidR="00BF3DB1" w:rsidRPr="00BF3DB1" w:rsidRDefault="00BF3DB1" w:rsidP="00BF3DB1">
      <w:pPr>
        <w:spacing w:after="0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Бирюкова Л.С. </w:t>
      </w:r>
      <w:r w:rsidR="00B07F4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-</w:t>
      </w:r>
      <w:r w:rsidR="00B07F4E" w:rsidRPr="0037391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73910" w:rsidRPr="00373910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373910">
        <w:rPr>
          <w:rFonts w:ascii="Times New Roman" w:hAnsi="Times New Roman" w:cs="Times New Roman"/>
          <w:sz w:val="28"/>
          <w:szCs w:val="28"/>
        </w:rPr>
        <w:t xml:space="preserve"> ГНЦ РАМН</w:t>
      </w:r>
      <w:proofErr w:type="gramStart"/>
      <w:r w:rsidR="00373910">
        <w:rPr>
          <w:rFonts w:ascii="Times New Roman" w:hAnsi="Times New Roman" w:cs="Times New Roman"/>
          <w:sz w:val="28"/>
          <w:szCs w:val="28"/>
        </w:rPr>
        <w:t xml:space="preserve"> </w:t>
      </w:r>
      <w:r w:rsidR="00B07F4E" w:rsidRPr="00373910">
        <w:rPr>
          <w:rFonts w:ascii="Times New Roman" w:hAnsi="Times New Roman" w:cs="Times New Roman"/>
          <w:sz w:val="28"/>
          <w:szCs w:val="28"/>
          <w:lang w:eastAsia="zh-CN"/>
        </w:rPr>
        <w:t>,</w:t>
      </w:r>
      <w:proofErr w:type="gramEnd"/>
      <w:r w:rsidR="00B07F4E" w:rsidRPr="00373910">
        <w:rPr>
          <w:rFonts w:ascii="Times New Roman" w:hAnsi="Times New Roman" w:cs="Times New Roman"/>
          <w:sz w:val="28"/>
          <w:szCs w:val="28"/>
          <w:lang w:eastAsia="zh-CN"/>
        </w:rPr>
        <w:t xml:space="preserve"> д.м.н., профессор</w:t>
      </w:r>
    </w:p>
    <w:p w:rsidR="00BF3DB1" w:rsidRPr="00BF3DB1" w:rsidRDefault="00BF3DB1" w:rsidP="00BF3DB1">
      <w:pPr>
        <w:rPr>
          <w:sz w:val="24"/>
          <w:szCs w:val="24"/>
          <w:lang w:eastAsia="zh-CN"/>
        </w:rPr>
      </w:pPr>
    </w:p>
    <w:p w:rsidR="00BF3DB1" w:rsidRPr="00BF3DB1" w:rsidRDefault="00BF3DB1" w:rsidP="00BF3DB1">
      <w:pPr>
        <w:rPr>
          <w:sz w:val="24"/>
          <w:szCs w:val="24"/>
          <w:lang w:eastAsia="zh-CN"/>
        </w:rPr>
      </w:pPr>
    </w:p>
    <w:p w:rsidR="00BF3DB1" w:rsidRDefault="00BF3DB1" w:rsidP="00BF3DB1">
      <w:pPr>
        <w:rPr>
          <w:sz w:val="24"/>
          <w:szCs w:val="24"/>
          <w:lang w:eastAsia="zh-CN"/>
        </w:rPr>
      </w:pPr>
    </w:p>
    <w:p w:rsidR="00B07F4E" w:rsidRDefault="00B07F4E" w:rsidP="00BF3DB1">
      <w:pPr>
        <w:rPr>
          <w:sz w:val="24"/>
          <w:szCs w:val="24"/>
          <w:lang w:eastAsia="zh-CN"/>
        </w:rPr>
      </w:pPr>
    </w:p>
    <w:p w:rsidR="00B07F4E" w:rsidRDefault="00B07F4E" w:rsidP="00BF3DB1">
      <w:pPr>
        <w:rPr>
          <w:sz w:val="24"/>
          <w:szCs w:val="24"/>
          <w:lang w:eastAsia="zh-CN"/>
        </w:rPr>
      </w:pPr>
    </w:p>
    <w:p w:rsidR="00B07F4E" w:rsidRDefault="00B07F4E" w:rsidP="00BF3DB1">
      <w:pPr>
        <w:rPr>
          <w:sz w:val="24"/>
          <w:szCs w:val="24"/>
          <w:lang w:eastAsia="zh-CN"/>
        </w:rPr>
      </w:pPr>
    </w:p>
    <w:p w:rsidR="00B07F4E" w:rsidRDefault="00B07F4E" w:rsidP="00BF3DB1">
      <w:pPr>
        <w:rPr>
          <w:sz w:val="24"/>
          <w:szCs w:val="24"/>
          <w:lang w:eastAsia="zh-CN"/>
        </w:rPr>
      </w:pPr>
    </w:p>
    <w:p w:rsidR="00B07F4E" w:rsidRDefault="00B07F4E" w:rsidP="00BF3DB1">
      <w:pPr>
        <w:rPr>
          <w:sz w:val="24"/>
          <w:szCs w:val="24"/>
          <w:lang w:eastAsia="zh-CN"/>
        </w:rPr>
      </w:pPr>
    </w:p>
    <w:p w:rsidR="00B07F4E" w:rsidRDefault="00B07F4E" w:rsidP="00BF3DB1">
      <w:pPr>
        <w:rPr>
          <w:sz w:val="24"/>
          <w:szCs w:val="24"/>
          <w:lang w:eastAsia="zh-CN"/>
        </w:rPr>
      </w:pPr>
    </w:p>
    <w:p w:rsidR="00B07F4E" w:rsidRDefault="00B07F4E" w:rsidP="00BF3DB1">
      <w:pPr>
        <w:rPr>
          <w:sz w:val="24"/>
          <w:szCs w:val="24"/>
          <w:lang w:eastAsia="zh-CN"/>
        </w:rPr>
      </w:pPr>
    </w:p>
    <w:p w:rsidR="00B07F4E" w:rsidRDefault="00B07F4E" w:rsidP="00BF3DB1">
      <w:pPr>
        <w:rPr>
          <w:sz w:val="24"/>
          <w:szCs w:val="24"/>
          <w:lang w:eastAsia="zh-CN"/>
        </w:rPr>
      </w:pPr>
    </w:p>
    <w:p w:rsidR="00B07F4E" w:rsidRDefault="00B07F4E" w:rsidP="00BF3DB1">
      <w:pPr>
        <w:rPr>
          <w:sz w:val="24"/>
          <w:szCs w:val="24"/>
          <w:lang w:eastAsia="zh-CN"/>
        </w:rPr>
      </w:pPr>
    </w:p>
    <w:p w:rsidR="00B07F4E" w:rsidRDefault="00B07F4E" w:rsidP="00BF3DB1">
      <w:pPr>
        <w:rPr>
          <w:sz w:val="24"/>
          <w:szCs w:val="24"/>
          <w:lang w:eastAsia="zh-CN"/>
        </w:rPr>
      </w:pPr>
    </w:p>
    <w:p w:rsidR="00B07F4E" w:rsidRDefault="00B07F4E" w:rsidP="00BF3DB1">
      <w:pPr>
        <w:rPr>
          <w:sz w:val="24"/>
          <w:szCs w:val="24"/>
          <w:lang w:eastAsia="zh-CN"/>
        </w:rPr>
      </w:pPr>
    </w:p>
    <w:p w:rsidR="00B07F4E" w:rsidRDefault="00B07F4E" w:rsidP="00BF3DB1">
      <w:pPr>
        <w:rPr>
          <w:sz w:val="24"/>
          <w:szCs w:val="24"/>
          <w:lang w:eastAsia="zh-CN"/>
        </w:rPr>
      </w:pPr>
    </w:p>
    <w:p w:rsidR="00B07F4E" w:rsidRDefault="00B07F4E" w:rsidP="00BF3DB1">
      <w:pPr>
        <w:rPr>
          <w:sz w:val="24"/>
          <w:szCs w:val="24"/>
          <w:lang w:eastAsia="zh-CN"/>
        </w:rPr>
      </w:pPr>
    </w:p>
    <w:p w:rsidR="00B07F4E" w:rsidRDefault="00B07F4E" w:rsidP="00BF3DB1">
      <w:pPr>
        <w:rPr>
          <w:sz w:val="24"/>
          <w:szCs w:val="24"/>
          <w:lang w:eastAsia="zh-CN"/>
        </w:rPr>
      </w:pPr>
    </w:p>
    <w:p w:rsidR="00B07F4E" w:rsidRDefault="00B07F4E" w:rsidP="00BF3DB1">
      <w:pPr>
        <w:rPr>
          <w:sz w:val="24"/>
          <w:szCs w:val="24"/>
          <w:lang w:eastAsia="zh-CN"/>
        </w:rPr>
      </w:pPr>
    </w:p>
    <w:p w:rsidR="00B07F4E" w:rsidRDefault="00B07F4E" w:rsidP="00BF3DB1">
      <w:pPr>
        <w:rPr>
          <w:sz w:val="24"/>
          <w:szCs w:val="24"/>
          <w:lang w:eastAsia="zh-CN"/>
        </w:rPr>
      </w:pPr>
    </w:p>
    <w:p w:rsidR="00B07F4E" w:rsidRDefault="00B07F4E" w:rsidP="00BF3DB1">
      <w:pPr>
        <w:rPr>
          <w:sz w:val="24"/>
          <w:szCs w:val="24"/>
          <w:lang w:eastAsia="zh-CN"/>
        </w:rPr>
      </w:pPr>
    </w:p>
    <w:p w:rsidR="00B07F4E" w:rsidRPr="00BF3DB1" w:rsidRDefault="00B07F4E" w:rsidP="00BF3DB1">
      <w:pPr>
        <w:rPr>
          <w:sz w:val="24"/>
          <w:szCs w:val="24"/>
          <w:lang w:eastAsia="zh-CN"/>
        </w:rPr>
      </w:pPr>
    </w:p>
    <w:p w:rsidR="00B07F4E" w:rsidRPr="00B07F4E" w:rsidRDefault="00B07F4E" w:rsidP="00BF3DB1">
      <w:pPr>
        <w:rPr>
          <w:rFonts w:ascii="Times New Roman" w:hAnsi="Times New Roman" w:cs="Times New Roman"/>
          <w:sz w:val="28"/>
          <w:szCs w:val="28"/>
        </w:rPr>
      </w:pPr>
      <w:r w:rsidRPr="00B07F4E">
        <w:rPr>
          <w:rFonts w:ascii="Times New Roman" w:hAnsi="Times New Roman" w:cs="Times New Roman"/>
          <w:sz w:val="28"/>
          <w:szCs w:val="28"/>
        </w:rPr>
        <w:t>Срок пересмотра рекомендаций:      2019  г.</w:t>
      </w:r>
    </w:p>
    <w:p w:rsidR="00B07F4E" w:rsidRDefault="00B07F4E" w:rsidP="00BF3DB1">
      <w:pPr>
        <w:rPr>
          <w:sz w:val="28"/>
          <w:szCs w:val="28"/>
        </w:rPr>
      </w:pPr>
    </w:p>
    <w:p w:rsidR="00BF3DB1" w:rsidRPr="00F058FB" w:rsidRDefault="00BF3DB1" w:rsidP="00BF3DB1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058FB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>Сокращения:</w:t>
      </w:r>
    </w:p>
    <w:p w:rsidR="00BF3DB1" w:rsidRPr="00DF2647" w:rsidRDefault="00BF3DB1" w:rsidP="00BF3D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АутоТГСК</w:t>
      </w:r>
      <w:proofErr w:type="spellEnd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аутологичная</w:t>
      </w:r>
      <w:proofErr w:type="spellEnd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трансплантация гемопоэтическими стволовыми клетками</w:t>
      </w:r>
    </w:p>
    <w:p w:rsidR="00BF3DB1" w:rsidRPr="00DF2647" w:rsidRDefault="00BF3DB1" w:rsidP="00BF3D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БДЛЦ – болезнь депозитов легких цепей</w:t>
      </w:r>
    </w:p>
    <w:p w:rsidR="00BF3DB1" w:rsidRPr="00DF2647" w:rsidRDefault="00BF3DB1" w:rsidP="00BF3D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ГД – гемодиализ</w:t>
      </w:r>
    </w:p>
    <w:p w:rsidR="00BF3DB1" w:rsidRPr="00DF2647" w:rsidRDefault="00BF3DB1" w:rsidP="00BF3D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ЛЦ – легкие цепи</w:t>
      </w:r>
    </w:p>
    <w:p w:rsidR="00BF3DB1" w:rsidRPr="00DF2647" w:rsidRDefault="00BF3DB1" w:rsidP="00BF3D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множественная миелома</w:t>
      </w:r>
    </w:p>
    <w:p w:rsidR="0043640F" w:rsidRPr="00DF2647" w:rsidRDefault="0043640F" w:rsidP="00BF3D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МН-миеломная</w:t>
      </w:r>
      <w:proofErr w:type="spellEnd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нефропатия</w:t>
      </w:r>
    </w:p>
    <w:p w:rsidR="00BF3DB1" w:rsidRPr="00DF2647" w:rsidRDefault="00BF3DB1" w:rsidP="00BF3D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почечная недостаточность</w:t>
      </w:r>
    </w:p>
    <w:p w:rsidR="00BF3DB1" w:rsidRPr="00DF2647" w:rsidRDefault="00BF3DB1" w:rsidP="00BF3D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СКФ – скорость клубочковой фильтрации</w:t>
      </w:r>
    </w:p>
    <w:p w:rsidR="00BF3DB1" w:rsidRPr="00DF2647" w:rsidRDefault="00BF3DB1" w:rsidP="00BF3D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ХПН – хроническая почечная недостаточность</w:t>
      </w:r>
    </w:p>
    <w:p w:rsidR="00BF3DB1" w:rsidRPr="00DF2647" w:rsidRDefault="00BF3DB1" w:rsidP="00BF3D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ХТ – химиотерапия</w:t>
      </w:r>
    </w:p>
    <w:p w:rsidR="00BF3DB1" w:rsidRPr="00DF2647" w:rsidRDefault="00BF3DB1" w:rsidP="00BF3D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NK</w:t>
      </w:r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F2647">
        <w:rPr>
          <w:rFonts w:ascii="Symbol" w:eastAsia="Times New Roman" w:hAnsi="Symbol" w:cs="Times New Roman"/>
          <w:sz w:val="24"/>
          <w:szCs w:val="24"/>
          <w:lang w:val="en-US" w:eastAsia="ru-RU"/>
        </w:rPr>
        <w:t></w:t>
      </w:r>
      <w:r w:rsidRPr="00DF2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нуклеарный</w:t>
      </w:r>
      <w:proofErr w:type="spellEnd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 -</w:t>
      </w:r>
      <w:r w:rsidRPr="00DF2647">
        <w:rPr>
          <w:rFonts w:ascii="Symbol" w:eastAsia="Times New Roman" w:hAnsi="Symbol" w:cs="Times New Roman"/>
          <w:sz w:val="24"/>
          <w:szCs w:val="24"/>
          <w:lang w:val="en-US" w:eastAsia="ru-RU"/>
        </w:rPr>
        <w:t></w:t>
      </w:r>
      <w:r w:rsidRPr="00DF2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</w:p>
    <w:p w:rsidR="00A15D5D" w:rsidRPr="00DF2647" w:rsidRDefault="00A15D5D" w:rsidP="00BF3D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VCD</w:t>
      </w:r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-курс химиотерапии (</w:t>
      </w:r>
      <w:proofErr w:type="spellStart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бортезомиб</w:t>
      </w:r>
      <w:proofErr w:type="spellEnd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дексаметазон</w:t>
      </w:r>
      <w:proofErr w:type="spellEnd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циклофосфомид</w:t>
      </w:r>
      <w:proofErr w:type="spellEnd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F3DB1" w:rsidRPr="00DF2647" w:rsidRDefault="00BF3DB1" w:rsidP="00BF3D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PAD</w:t>
      </w:r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курс </w:t>
      </w:r>
      <w:proofErr w:type="gramStart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химиотерапии  (</w:t>
      </w:r>
      <w:proofErr w:type="spellStart"/>
      <w:proofErr w:type="gramEnd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бортезомиб</w:t>
      </w:r>
      <w:proofErr w:type="spellEnd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дексаметазон</w:t>
      </w:r>
      <w:proofErr w:type="spellEnd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15D5D"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адриамицин</w:t>
      </w:r>
      <w:proofErr w:type="spellEnd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F3DB1" w:rsidRPr="00DF2647" w:rsidRDefault="00BF3DB1" w:rsidP="00BF3D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VMP</w:t>
      </w:r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курс химиотерапии (</w:t>
      </w:r>
      <w:proofErr w:type="spellStart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бортезомиб</w:t>
      </w:r>
      <w:proofErr w:type="spellEnd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мелфалан</w:t>
      </w:r>
      <w:proofErr w:type="spellEnd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преднизолон</w:t>
      </w:r>
      <w:proofErr w:type="spellEnd"/>
      <w:r w:rsidRPr="00DF26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F3DB1" w:rsidRPr="00DF2647" w:rsidRDefault="00BF3DB1" w:rsidP="00BF3D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B1" w:rsidRPr="00DF2647" w:rsidRDefault="00BF3DB1" w:rsidP="00BF3DB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DB1" w:rsidRPr="00DF2647" w:rsidRDefault="00BF3DB1" w:rsidP="00BF3DB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DB1" w:rsidRPr="00DF2647" w:rsidRDefault="00BF3DB1" w:rsidP="00BF3DB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CF5" w:rsidRPr="00DF2647" w:rsidRDefault="000F6CF5" w:rsidP="00BF3DB1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0F6CF5" w:rsidRDefault="000F6CF5" w:rsidP="00BF3DB1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F6CF5" w:rsidRDefault="000F6CF5" w:rsidP="00BF3DB1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F6CF5" w:rsidRDefault="000F6CF5" w:rsidP="00BF3DB1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F6CF5" w:rsidRDefault="000F6CF5" w:rsidP="00BF3DB1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F6CF5" w:rsidRDefault="000F6CF5" w:rsidP="00BF3DB1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DF2647" w:rsidRDefault="00DF2647" w:rsidP="00BF3DB1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DF2647" w:rsidRDefault="00DF2647" w:rsidP="00BF3DB1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DF2647" w:rsidRDefault="00DF2647" w:rsidP="00BF3DB1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DF2647" w:rsidRDefault="00DF2647" w:rsidP="00BF3DB1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DF2647" w:rsidRDefault="00DF2647" w:rsidP="00BF3DB1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C2FA7" w:rsidRDefault="007C2FA7" w:rsidP="00BF3DB1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BF3DB1" w:rsidRPr="00F058FB" w:rsidRDefault="00BF3DB1" w:rsidP="00BF3DB1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058FB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>Оглавление</w:t>
      </w:r>
      <w:r w:rsidRPr="003D2FE0">
        <w:rPr>
          <w:rFonts w:ascii="Times New Roman" w:hAnsi="Times New Roman" w:cs="Times New Roman"/>
          <w:b/>
          <w:sz w:val="28"/>
          <w:szCs w:val="28"/>
          <w:lang w:eastAsia="zh-CN"/>
        </w:rPr>
        <w:t>:</w:t>
      </w:r>
    </w:p>
    <w:p w:rsidR="000A0389" w:rsidRPr="000A0389" w:rsidRDefault="00EE3E44" w:rsidP="00EE3E44">
      <w:pPr>
        <w:pStyle w:val="a3"/>
        <w:ind w:left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="000A0389">
        <w:rPr>
          <w:rFonts w:ascii="Times New Roman" w:hAnsi="Times New Roman" w:cs="Times New Roman"/>
          <w:sz w:val="24"/>
          <w:szCs w:val="24"/>
          <w:lang w:eastAsia="zh-CN"/>
        </w:rPr>
        <w:t>Мето</w:t>
      </w:r>
      <w:r w:rsidR="00B07F4E">
        <w:rPr>
          <w:rFonts w:ascii="Times New Roman" w:hAnsi="Times New Roman" w:cs="Times New Roman"/>
          <w:sz w:val="24"/>
          <w:szCs w:val="24"/>
          <w:lang w:eastAsia="zh-CN"/>
        </w:rPr>
        <w:t>д</w:t>
      </w:r>
      <w:r w:rsidR="000A0389">
        <w:rPr>
          <w:rFonts w:ascii="Times New Roman" w:hAnsi="Times New Roman" w:cs="Times New Roman"/>
          <w:sz w:val="24"/>
          <w:szCs w:val="24"/>
          <w:lang w:eastAsia="zh-CN"/>
        </w:rPr>
        <w:t>ология</w:t>
      </w:r>
      <w:r w:rsidR="000A0389" w:rsidRPr="000A0389">
        <w:rPr>
          <w:rFonts w:ascii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</w:t>
      </w:r>
      <w:r w:rsidR="000A0389">
        <w:rPr>
          <w:rFonts w:ascii="Times New Roman" w:hAnsi="Times New Roman" w:cs="Times New Roman"/>
          <w:sz w:val="24"/>
          <w:szCs w:val="24"/>
          <w:lang w:eastAsia="zh-CN"/>
        </w:rPr>
        <w:t xml:space="preserve"> стр. </w:t>
      </w:r>
      <w:r w:rsidR="00B07F4E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="000A038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BF3DB1" w:rsidRPr="00711DCE" w:rsidRDefault="000A0389" w:rsidP="00EE3E44">
      <w:pPr>
        <w:pStyle w:val="a3"/>
        <w:ind w:left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2.   </w:t>
      </w:r>
      <w:r w:rsidR="00BF3DB1" w:rsidRPr="00711DCE">
        <w:rPr>
          <w:rFonts w:ascii="Times New Roman" w:hAnsi="Times New Roman" w:cs="Times New Roman"/>
          <w:sz w:val="24"/>
          <w:szCs w:val="24"/>
          <w:lang w:eastAsia="zh-CN"/>
        </w:rPr>
        <w:t>Определение, эпидемиология</w:t>
      </w:r>
      <w:r w:rsidR="00BF3DB1">
        <w:rPr>
          <w:rFonts w:ascii="Times New Roman" w:hAnsi="Times New Roman" w:cs="Times New Roman"/>
          <w:sz w:val="24"/>
          <w:szCs w:val="24"/>
          <w:lang w:eastAsia="zh-CN"/>
        </w:rPr>
        <w:t>……………………………………………………. стр.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07F4E">
        <w:rPr>
          <w:rFonts w:ascii="Times New Roman" w:hAnsi="Times New Roman" w:cs="Times New Roman"/>
          <w:sz w:val="24"/>
          <w:szCs w:val="24"/>
          <w:lang w:eastAsia="zh-CN"/>
        </w:rPr>
        <w:t>6</w:t>
      </w:r>
    </w:p>
    <w:p w:rsidR="00BF3DB1" w:rsidRDefault="000A0389" w:rsidP="00EE3E44">
      <w:pPr>
        <w:pStyle w:val="a3"/>
        <w:ind w:left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="00EE3E44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BF3DB1" w:rsidRPr="00711DCE">
        <w:rPr>
          <w:rFonts w:ascii="Times New Roman" w:hAnsi="Times New Roman" w:cs="Times New Roman"/>
          <w:sz w:val="24"/>
          <w:szCs w:val="24"/>
          <w:lang w:eastAsia="zh-CN"/>
        </w:rPr>
        <w:t>Этиология</w:t>
      </w:r>
      <w:r w:rsidR="00BF3DB1">
        <w:rPr>
          <w:rFonts w:ascii="Times New Roman" w:hAnsi="Times New Roman" w:cs="Times New Roman"/>
          <w:sz w:val="24"/>
          <w:szCs w:val="24"/>
          <w:lang w:eastAsia="zh-CN"/>
        </w:rPr>
        <w:t xml:space="preserve">………………………………………………………….. </w:t>
      </w:r>
      <w:r w:rsidR="00223336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="00BF3DB1">
        <w:rPr>
          <w:rFonts w:ascii="Times New Roman" w:hAnsi="Times New Roman" w:cs="Times New Roman"/>
          <w:sz w:val="24"/>
          <w:szCs w:val="24"/>
          <w:lang w:eastAsia="zh-CN"/>
        </w:rPr>
        <w:t>стр.</w:t>
      </w:r>
      <w:r w:rsidR="00B07F4E">
        <w:rPr>
          <w:rFonts w:ascii="Times New Roman" w:hAnsi="Times New Roman" w:cs="Times New Roman"/>
          <w:sz w:val="24"/>
          <w:szCs w:val="24"/>
          <w:lang w:eastAsia="zh-CN"/>
        </w:rPr>
        <w:t>6</w:t>
      </w:r>
    </w:p>
    <w:p w:rsidR="00BF3DB1" w:rsidRDefault="000A0389" w:rsidP="00EE3E44">
      <w:pPr>
        <w:pStyle w:val="a3"/>
        <w:ind w:left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EE3E44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BF3DB1" w:rsidRPr="00EE3E44">
        <w:rPr>
          <w:rFonts w:ascii="Times New Roman" w:hAnsi="Times New Roman" w:cs="Times New Roman"/>
          <w:sz w:val="24"/>
          <w:szCs w:val="24"/>
          <w:lang w:eastAsia="zh-CN"/>
        </w:rPr>
        <w:t>Клиническая картина</w:t>
      </w:r>
      <w:proofErr w:type="gramStart"/>
      <w:r w:rsidR="00BF3DB1" w:rsidRPr="00EE3E44">
        <w:rPr>
          <w:rFonts w:ascii="Times New Roman" w:hAnsi="Times New Roman" w:cs="Times New Roman"/>
          <w:sz w:val="24"/>
          <w:szCs w:val="24"/>
          <w:lang w:eastAsia="zh-CN"/>
        </w:rPr>
        <w:t>……………………………………………………………....</w:t>
      </w:r>
      <w:r w:rsidR="00223336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proofErr w:type="gramEnd"/>
      <w:r w:rsidR="00BF3DB1" w:rsidRPr="00EE3E44">
        <w:rPr>
          <w:rFonts w:ascii="Times New Roman" w:hAnsi="Times New Roman" w:cs="Times New Roman"/>
          <w:sz w:val="24"/>
          <w:szCs w:val="24"/>
          <w:lang w:eastAsia="zh-CN"/>
        </w:rPr>
        <w:t>стр.</w:t>
      </w:r>
      <w:r w:rsidR="00B07F4E">
        <w:rPr>
          <w:rFonts w:ascii="Times New Roman" w:hAnsi="Times New Roman" w:cs="Times New Roman"/>
          <w:sz w:val="24"/>
          <w:szCs w:val="24"/>
          <w:lang w:eastAsia="zh-CN"/>
        </w:rPr>
        <w:t>7</w:t>
      </w:r>
    </w:p>
    <w:p w:rsidR="00BF3DB1" w:rsidRDefault="000A0389" w:rsidP="00EE3E44">
      <w:pPr>
        <w:pStyle w:val="a3"/>
        <w:ind w:left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="00EE3E44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BF3DB1" w:rsidRPr="00711DCE">
        <w:rPr>
          <w:rFonts w:ascii="Times New Roman" w:hAnsi="Times New Roman" w:cs="Times New Roman"/>
          <w:sz w:val="24"/>
          <w:szCs w:val="24"/>
          <w:lang w:eastAsia="zh-CN"/>
        </w:rPr>
        <w:t>Принципы диагностики</w:t>
      </w:r>
      <w:proofErr w:type="gramStart"/>
      <w:r w:rsidR="00BF3DB1">
        <w:rPr>
          <w:rFonts w:ascii="Times New Roman" w:hAnsi="Times New Roman" w:cs="Times New Roman"/>
          <w:sz w:val="24"/>
          <w:szCs w:val="24"/>
          <w:lang w:eastAsia="zh-CN"/>
        </w:rPr>
        <w:t>……………………………………………………………..</w:t>
      </w:r>
      <w:proofErr w:type="gramEnd"/>
      <w:r w:rsidR="00BF3DB1">
        <w:rPr>
          <w:rFonts w:ascii="Times New Roman" w:hAnsi="Times New Roman" w:cs="Times New Roman"/>
          <w:sz w:val="24"/>
          <w:szCs w:val="24"/>
          <w:lang w:eastAsia="zh-CN"/>
        </w:rPr>
        <w:t>стр.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07F4E">
        <w:rPr>
          <w:rFonts w:ascii="Times New Roman" w:hAnsi="Times New Roman" w:cs="Times New Roman"/>
          <w:sz w:val="24"/>
          <w:szCs w:val="24"/>
          <w:lang w:eastAsia="zh-CN"/>
        </w:rPr>
        <w:t>7</w:t>
      </w:r>
    </w:p>
    <w:p w:rsidR="00BF3DB1" w:rsidRDefault="000A0389" w:rsidP="00EE3E44">
      <w:pPr>
        <w:pStyle w:val="a3"/>
        <w:ind w:left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="00EE3E44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BF3DB1" w:rsidRPr="00EE3E44">
        <w:rPr>
          <w:rFonts w:ascii="Times New Roman" w:hAnsi="Times New Roman" w:cs="Times New Roman"/>
          <w:sz w:val="24"/>
          <w:szCs w:val="24"/>
          <w:lang w:eastAsia="zh-CN"/>
        </w:rPr>
        <w:t xml:space="preserve">Дифференциальная </w:t>
      </w:r>
      <w:r w:rsidR="0047089C">
        <w:rPr>
          <w:rFonts w:ascii="Times New Roman" w:hAnsi="Times New Roman" w:cs="Times New Roman"/>
          <w:sz w:val="24"/>
          <w:szCs w:val="24"/>
          <w:lang w:eastAsia="zh-CN"/>
        </w:rPr>
        <w:t>д</w:t>
      </w:r>
      <w:r w:rsidR="00BF3DB1" w:rsidRPr="00EE3E44">
        <w:rPr>
          <w:rFonts w:ascii="Times New Roman" w:hAnsi="Times New Roman" w:cs="Times New Roman"/>
          <w:sz w:val="24"/>
          <w:szCs w:val="24"/>
          <w:lang w:eastAsia="zh-CN"/>
        </w:rPr>
        <w:t>иагностика………………………………………………….</w:t>
      </w:r>
      <w:r w:rsidR="00223336"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 w:rsidR="00BF3DB1" w:rsidRPr="00EE3E44">
        <w:rPr>
          <w:rFonts w:ascii="Times New Roman" w:hAnsi="Times New Roman" w:cs="Times New Roman"/>
          <w:sz w:val="24"/>
          <w:szCs w:val="24"/>
          <w:lang w:eastAsia="zh-CN"/>
        </w:rPr>
        <w:t>стр.</w:t>
      </w:r>
      <w:r w:rsidR="00B07F4E">
        <w:rPr>
          <w:rFonts w:ascii="Times New Roman" w:hAnsi="Times New Roman" w:cs="Times New Roman"/>
          <w:sz w:val="24"/>
          <w:szCs w:val="24"/>
          <w:lang w:eastAsia="zh-CN"/>
        </w:rPr>
        <w:t>8</w:t>
      </w:r>
    </w:p>
    <w:p w:rsidR="00EE3E44" w:rsidRDefault="000A0389" w:rsidP="00EE3E44">
      <w:pPr>
        <w:pStyle w:val="a3"/>
        <w:ind w:left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="00EE3E44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BF3DB1" w:rsidRPr="00EE3E44">
        <w:rPr>
          <w:rFonts w:ascii="Times New Roman" w:hAnsi="Times New Roman" w:cs="Times New Roman"/>
          <w:sz w:val="24"/>
          <w:szCs w:val="24"/>
          <w:lang w:eastAsia="zh-CN"/>
        </w:rPr>
        <w:t>Лечение</w:t>
      </w:r>
      <w:r w:rsidR="00DF2647">
        <w:rPr>
          <w:rFonts w:ascii="Times New Roman" w:hAnsi="Times New Roman" w:cs="Times New Roman"/>
          <w:sz w:val="24"/>
          <w:szCs w:val="24"/>
          <w:lang w:eastAsia="zh-CN"/>
        </w:rPr>
        <w:t>……………………………………………………………………</w:t>
      </w:r>
      <w:r w:rsidR="0047089C">
        <w:rPr>
          <w:rFonts w:ascii="Times New Roman" w:hAnsi="Times New Roman" w:cs="Times New Roman"/>
          <w:sz w:val="24"/>
          <w:szCs w:val="24"/>
          <w:lang w:eastAsia="zh-CN"/>
        </w:rPr>
        <w:t xml:space="preserve">………    </w:t>
      </w:r>
      <w:r w:rsidR="0022333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71876" w:rsidRPr="00EE3E44">
        <w:rPr>
          <w:rFonts w:ascii="Times New Roman" w:hAnsi="Times New Roman" w:cs="Times New Roman"/>
          <w:sz w:val="24"/>
          <w:szCs w:val="24"/>
          <w:lang w:eastAsia="zh-CN"/>
        </w:rPr>
        <w:t>стр.</w:t>
      </w:r>
      <w:r w:rsidR="00B07F4E">
        <w:rPr>
          <w:rFonts w:ascii="Times New Roman" w:hAnsi="Times New Roman" w:cs="Times New Roman"/>
          <w:sz w:val="24"/>
          <w:szCs w:val="24"/>
          <w:lang w:eastAsia="zh-CN"/>
        </w:rPr>
        <w:t>10</w:t>
      </w:r>
    </w:p>
    <w:p w:rsidR="00EE3E44" w:rsidRDefault="00EE3E44" w:rsidP="00EE3E44">
      <w:pPr>
        <w:pStyle w:val="a3"/>
        <w:ind w:left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6.1. </w:t>
      </w:r>
      <w:r w:rsidR="00B60B60" w:rsidRPr="00EE3E44">
        <w:rPr>
          <w:rFonts w:ascii="Times New Roman" w:hAnsi="Times New Roman" w:cs="Times New Roman"/>
          <w:sz w:val="24"/>
          <w:szCs w:val="24"/>
          <w:lang w:eastAsia="zh-CN"/>
        </w:rPr>
        <w:t>Общие рекомендации  по лечению</w:t>
      </w:r>
      <w:r w:rsidR="00DF2647">
        <w:rPr>
          <w:rFonts w:ascii="Times New Roman" w:hAnsi="Times New Roman" w:cs="Times New Roman"/>
          <w:sz w:val="24"/>
          <w:szCs w:val="24"/>
          <w:lang w:eastAsia="zh-CN"/>
        </w:rPr>
        <w:t>………………………………………</w:t>
      </w:r>
      <w:r w:rsidR="00223336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</w:t>
      </w:r>
      <w:proofErr w:type="gramStart"/>
      <w:r w:rsidR="00DF2647">
        <w:rPr>
          <w:rFonts w:ascii="Times New Roman" w:hAnsi="Times New Roman" w:cs="Times New Roman"/>
          <w:sz w:val="24"/>
          <w:szCs w:val="24"/>
          <w:lang w:val="en-US" w:eastAsia="zh-CN"/>
        </w:rPr>
        <w:t>c</w:t>
      </w:r>
      <w:proofErr w:type="gramEnd"/>
      <w:r w:rsidR="00DF2647">
        <w:rPr>
          <w:rFonts w:ascii="Times New Roman" w:hAnsi="Times New Roman" w:cs="Times New Roman"/>
          <w:sz w:val="24"/>
          <w:szCs w:val="24"/>
          <w:lang w:eastAsia="zh-CN"/>
        </w:rPr>
        <w:t>т</w:t>
      </w:r>
      <w:r>
        <w:rPr>
          <w:rFonts w:ascii="Times New Roman" w:hAnsi="Times New Roman" w:cs="Times New Roman"/>
          <w:sz w:val="24"/>
          <w:szCs w:val="24"/>
          <w:lang w:eastAsia="zh-CN"/>
        </w:rPr>
        <w:t>р.</w:t>
      </w:r>
      <w:r w:rsidR="00B07F4E">
        <w:rPr>
          <w:rFonts w:ascii="Times New Roman" w:hAnsi="Times New Roman" w:cs="Times New Roman"/>
          <w:sz w:val="24"/>
          <w:szCs w:val="24"/>
          <w:lang w:eastAsia="zh-CN"/>
        </w:rPr>
        <w:t>10</w:t>
      </w:r>
    </w:p>
    <w:p w:rsidR="00B60B60" w:rsidRDefault="00EE3E44" w:rsidP="00EE3E44">
      <w:pPr>
        <w:pStyle w:val="a3"/>
        <w:ind w:left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6.2. </w:t>
      </w:r>
      <w:r w:rsidR="00B60B60" w:rsidRPr="00EE3E44">
        <w:rPr>
          <w:rFonts w:ascii="Times New Roman" w:hAnsi="Times New Roman" w:cs="Times New Roman"/>
          <w:sz w:val="24"/>
          <w:szCs w:val="24"/>
          <w:lang w:eastAsia="zh-CN"/>
        </w:rPr>
        <w:t>Химиотерапия</w:t>
      </w:r>
      <w:r w:rsidR="00DF2647">
        <w:rPr>
          <w:rFonts w:ascii="Times New Roman" w:hAnsi="Times New Roman" w:cs="Times New Roman"/>
          <w:sz w:val="24"/>
          <w:szCs w:val="24"/>
          <w:lang w:eastAsia="zh-CN"/>
        </w:rPr>
        <w:t>………………………………………………………………</w:t>
      </w:r>
      <w:r w:rsidR="00223336">
        <w:rPr>
          <w:rFonts w:ascii="Times New Roman" w:hAnsi="Times New Roman" w:cs="Times New Roman"/>
          <w:sz w:val="24"/>
          <w:szCs w:val="24"/>
          <w:lang w:eastAsia="zh-CN"/>
        </w:rPr>
        <w:t xml:space="preserve">           </w:t>
      </w:r>
      <w:proofErr w:type="gramStart"/>
      <w:r w:rsidR="00DF2647">
        <w:rPr>
          <w:rFonts w:ascii="Times New Roman" w:hAnsi="Times New Roman" w:cs="Times New Roman"/>
          <w:sz w:val="24"/>
          <w:szCs w:val="24"/>
          <w:lang w:val="en-US" w:eastAsia="zh-CN"/>
        </w:rPr>
        <w:t>c</w:t>
      </w:r>
      <w:proofErr w:type="gramEnd"/>
      <w:r w:rsidR="00B60B60" w:rsidRPr="00EE3E44">
        <w:rPr>
          <w:rFonts w:ascii="Times New Roman" w:hAnsi="Times New Roman" w:cs="Times New Roman"/>
          <w:sz w:val="24"/>
          <w:szCs w:val="24"/>
          <w:lang w:eastAsia="zh-CN"/>
        </w:rPr>
        <w:t>тр.1</w:t>
      </w:r>
      <w:r w:rsidR="00B07F4E">
        <w:rPr>
          <w:rFonts w:ascii="Times New Roman" w:hAnsi="Times New Roman" w:cs="Times New Roman"/>
          <w:sz w:val="24"/>
          <w:szCs w:val="24"/>
          <w:lang w:eastAsia="zh-CN"/>
        </w:rPr>
        <w:t>2</w:t>
      </w:r>
    </w:p>
    <w:p w:rsidR="000F6CF5" w:rsidRPr="00DF2647" w:rsidRDefault="00EE3E44" w:rsidP="00EE3E44">
      <w:pPr>
        <w:pStyle w:val="a3"/>
        <w:ind w:left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6.3. </w:t>
      </w:r>
      <w:r w:rsidR="00B60B60">
        <w:rPr>
          <w:rFonts w:ascii="Times New Roman" w:hAnsi="Times New Roman" w:cs="Times New Roman"/>
          <w:sz w:val="24"/>
          <w:szCs w:val="24"/>
          <w:lang w:eastAsia="zh-CN"/>
        </w:rPr>
        <w:t xml:space="preserve">Особенности лечения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ММ </w:t>
      </w:r>
      <w:r w:rsidR="00B60B60">
        <w:rPr>
          <w:rFonts w:ascii="Times New Roman" w:hAnsi="Times New Roman" w:cs="Times New Roman"/>
          <w:sz w:val="24"/>
          <w:szCs w:val="24"/>
          <w:lang w:eastAsia="zh-CN"/>
        </w:rPr>
        <w:t>на програм</w:t>
      </w:r>
      <w:r w:rsidR="0047089C">
        <w:rPr>
          <w:rFonts w:ascii="Times New Roman" w:hAnsi="Times New Roman" w:cs="Times New Roman"/>
          <w:sz w:val="24"/>
          <w:szCs w:val="24"/>
          <w:lang w:eastAsia="zh-CN"/>
        </w:rPr>
        <w:t>м</w:t>
      </w:r>
      <w:r w:rsidR="00B60B60">
        <w:rPr>
          <w:rFonts w:ascii="Times New Roman" w:hAnsi="Times New Roman" w:cs="Times New Roman"/>
          <w:sz w:val="24"/>
          <w:szCs w:val="24"/>
          <w:lang w:eastAsia="zh-CN"/>
        </w:rPr>
        <w:t xml:space="preserve">ном </w:t>
      </w:r>
      <w:r w:rsidR="0047089C">
        <w:rPr>
          <w:rFonts w:ascii="Times New Roman" w:hAnsi="Times New Roman" w:cs="Times New Roman"/>
          <w:sz w:val="24"/>
          <w:szCs w:val="24"/>
          <w:lang w:eastAsia="zh-CN"/>
        </w:rPr>
        <w:t xml:space="preserve"> гемодиализе                               </w:t>
      </w:r>
      <w:r w:rsidR="00223336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proofErr w:type="gramStart"/>
      <w:r w:rsidR="00DF2647">
        <w:rPr>
          <w:rFonts w:ascii="Times New Roman" w:hAnsi="Times New Roman" w:cs="Times New Roman"/>
          <w:sz w:val="24"/>
          <w:szCs w:val="24"/>
          <w:lang w:val="en-US" w:eastAsia="zh-CN"/>
        </w:rPr>
        <w:t>c</w:t>
      </w:r>
      <w:proofErr w:type="gramEnd"/>
      <w:r w:rsidR="00DF2647">
        <w:rPr>
          <w:rFonts w:ascii="Times New Roman" w:hAnsi="Times New Roman" w:cs="Times New Roman"/>
          <w:sz w:val="24"/>
          <w:szCs w:val="24"/>
          <w:lang w:eastAsia="zh-CN"/>
        </w:rPr>
        <w:t>тр.1</w:t>
      </w:r>
      <w:r w:rsidR="00B07F4E">
        <w:rPr>
          <w:rFonts w:ascii="Times New Roman" w:hAnsi="Times New Roman" w:cs="Times New Roman"/>
          <w:sz w:val="24"/>
          <w:szCs w:val="24"/>
          <w:lang w:eastAsia="zh-CN"/>
        </w:rPr>
        <w:t>3</w:t>
      </w:r>
    </w:p>
    <w:p w:rsidR="00BF3DB1" w:rsidRDefault="000A0389" w:rsidP="000F6CF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0F6CF5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47089C">
        <w:rPr>
          <w:rFonts w:ascii="Times New Roman" w:hAnsi="Times New Roman" w:cs="Times New Roman"/>
          <w:sz w:val="24"/>
          <w:szCs w:val="24"/>
          <w:lang w:eastAsia="zh-CN"/>
        </w:rPr>
        <w:t xml:space="preserve">   Профилактик</w:t>
      </w:r>
      <w:r w:rsidR="000F6CF5">
        <w:rPr>
          <w:rFonts w:ascii="Times New Roman" w:hAnsi="Times New Roman" w:cs="Times New Roman"/>
          <w:sz w:val="24"/>
          <w:szCs w:val="24"/>
          <w:lang w:eastAsia="zh-CN"/>
        </w:rPr>
        <w:t>а</w:t>
      </w:r>
      <w:proofErr w:type="gramStart"/>
      <w:r w:rsidR="00BF3DB1" w:rsidRPr="00F058FB">
        <w:rPr>
          <w:rFonts w:ascii="Times New Roman" w:hAnsi="Times New Roman" w:cs="Times New Roman"/>
          <w:sz w:val="24"/>
          <w:szCs w:val="24"/>
          <w:lang w:eastAsia="zh-CN"/>
        </w:rPr>
        <w:t>…………………………………</w:t>
      </w:r>
      <w:r w:rsidR="00BF3DB1">
        <w:rPr>
          <w:rFonts w:ascii="Times New Roman" w:hAnsi="Times New Roman" w:cs="Times New Roman"/>
          <w:sz w:val="24"/>
          <w:szCs w:val="24"/>
          <w:lang w:eastAsia="zh-CN"/>
        </w:rPr>
        <w:t>…......</w:t>
      </w:r>
      <w:r w:rsidR="00DF2647" w:rsidRPr="00DF2647">
        <w:rPr>
          <w:rFonts w:ascii="Times New Roman" w:hAnsi="Times New Roman" w:cs="Times New Roman"/>
          <w:sz w:val="24"/>
          <w:szCs w:val="24"/>
          <w:lang w:eastAsia="zh-CN"/>
        </w:rPr>
        <w:t>......................</w:t>
      </w:r>
      <w:r w:rsidR="0047089C">
        <w:rPr>
          <w:rFonts w:ascii="Times New Roman" w:hAnsi="Times New Roman" w:cs="Times New Roman"/>
          <w:sz w:val="24"/>
          <w:szCs w:val="24"/>
          <w:lang w:eastAsia="zh-CN"/>
        </w:rPr>
        <w:t>,,,,,,,,,,,,,,,,,,,,,</w:t>
      </w:r>
      <w:r w:rsidR="00DF2647" w:rsidRPr="003D2FE0">
        <w:rPr>
          <w:rFonts w:ascii="Times New Roman" w:hAnsi="Times New Roman" w:cs="Times New Roman"/>
          <w:sz w:val="24"/>
          <w:szCs w:val="24"/>
          <w:lang w:eastAsia="zh-CN"/>
        </w:rPr>
        <w:t>..</w:t>
      </w:r>
      <w:proofErr w:type="gramEnd"/>
      <w:r w:rsidR="00BF3DB1" w:rsidRPr="00F058FB">
        <w:rPr>
          <w:rFonts w:ascii="Times New Roman" w:hAnsi="Times New Roman" w:cs="Times New Roman"/>
          <w:sz w:val="24"/>
          <w:szCs w:val="24"/>
          <w:lang w:eastAsia="zh-CN"/>
        </w:rPr>
        <w:t>стр.1</w:t>
      </w:r>
      <w:r w:rsidR="00B07F4E">
        <w:rPr>
          <w:rFonts w:ascii="Times New Roman" w:hAnsi="Times New Roman" w:cs="Times New Roman"/>
          <w:sz w:val="24"/>
          <w:szCs w:val="24"/>
          <w:lang w:eastAsia="zh-CN"/>
        </w:rPr>
        <w:t>4</w:t>
      </w:r>
    </w:p>
    <w:p w:rsidR="000A0389" w:rsidRDefault="000A0389" w:rsidP="000F6CF5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="000F6CF5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EE3E44">
        <w:rPr>
          <w:rFonts w:ascii="Times New Roman" w:hAnsi="Times New Roman" w:cs="Times New Roman"/>
          <w:sz w:val="24"/>
          <w:szCs w:val="24"/>
          <w:lang w:eastAsia="zh-CN"/>
        </w:rPr>
        <w:t xml:space="preserve"> Приложение</w:t>
      </w:r>
      <w:r w:rsidR="00DF2647">
        <w:rPr>
          <w:rFonts w:ascii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</w:t>
      </w:r>
      <w:r w:rsidR="00223336">
        <w:rPr>
          <w:rFonts w:ascii="Times New Roman" w:hAnsi="Times New Roman" w:cs="Times New Roman"/>
          <w:sz w:val="24"/>
          <w:szCs w:val="24"/>
          <w:lang w:eastAsia="zh-CN"/>
        </w:rPr>
        <w:t xml:space="preserve">      </w:t>
      </w:r>
      <w:r w:rsidR="00DF2647">
        <w:rPr>
          <w:rFonts w:ascii="Times New Roman" w:hAnsi="Times New Roman" w:cs="Times New Roman"/>
          <w:sz w:val="24"/>
          <w:szCs w:val="24"/>
          <w:lang w:eastAsia="zh-CN"/>
        </w:rPr>
        <w:t>стр.1</w:t>
      </w:r>
      <w:r w:rsidR="00B07F4E">
        <w:rPr>
          <w:rFonts w:ascii="Times New Roman" w:hAnsi="Times New Roman" w:cs="Times New Roman"/>
          <w:sz w:val="24"/>
          <w:szCs w:val="24"/>
          <w:lang w:eastAsia="zh-CN"/>
        </w:rPr>
        <w:t>4</w:t>
      </w:r>
    </w:p>
    <w:p w:rsidR="00EE3E44" w:rsidRPr="00F058FB" w:rsidRDefault="000A0389" w:rsidP="000F6CF5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10.  </w:t>
      </w:r>
      <w:r w:rsidR="00FB370F">
        <w:rPr>
          <w:rFonts w:ascii="Times New Roman" w:hAnsi="Times New Roman" w:cs="Times New Roman"/>
          <w:sz w:val="24"/>
          <w:szCs w:val="24"/>
          <w:lang w:eastAsia="zh-CN"/>
        </w:rPr>
        <w:t>Л</w:t>
      </w:r>
      <w:r>
        <w:rPr>
          <w:rFonts w:ascii="Times New Roman" w:hAnsi="Times New Roman" w:cs="Times New Roman"/>
          <w:sz w:val="24"/>
          <w:szCs w:val="24"/>
          <w:lang w:eastAsia="zh-CN"/>
        </w:rPr>
        <w:t>итератур</w:t>
      </w:r>
      <w:r w:rsidR="00FB370F">
        <w:rPr>
          <w:rFonts w:ascii="Times New Roman" w:hAnsi="Times New Roman" w:cs="Times New Roman"/>
          <w:sz w:val="24"/>
          <w:szCs w:val="24"/>
          <w:lang w:eastAsia="zh-CN"/>
        </w:rPr>
        <w:t xml:space="preserve">а     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……………………………………………………………     стр.1</w:t>
      </w:r>
      <w:bookmarkStart w:id="0" w:name="_GoBack"/>
      <w:bookmarkEnd w:id="0"/>
      <w:r w:rsidR="00B07F4E">
        <w:rPr>
          <w:rFonts w:ascii="Times New Roman" w:hAnsi="Times New Roman" w:cs="Times New Roman"/>
          <w:sz w:val="24"/>
          <w:szCs w:val="24"/>
          <w:lang w:eastAsia="zh-CN"/>
        </w:rPr>
        <w:t>6</w:t>
      </w:r>
    </w:p>
    <w:p w:rsidR="00BF3DB1" w:rsidRPr="00711DCE" w:rsidRDefault="00BF3DB1" w:rsidP="00BF3DB1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F3DB1" w:rsidRPr="004D31BF" w:rsidRDefault="00BF3DB1" w:rsidP="00BF3DB1">
      <w:pPr>
        <w:rPr>
          <w:sz w:val="24"/>
          <w:szCs w:val="24"/>
          <w:lang w:eastAsia="zh-CN"/>
        </w:rPr>
      </w:pPr>
    </w:p>
    <w:p w:rsidR="00B34974" w:rsidRDefault="00B34974"/>
    <w:p w:rsidR="00BF3DB1" w:rsidRDefault="00BF3DB1"/>
    <w:p w:rsidR="00BF3DB1" w:rsidRDefault="00BF3DB1"/>
    <w:p w:rsidR="00BF3DB1" w:rsidRDefault="00BF3DB1"/>
    <w:p w:rsidR="00BF3DB1" w:rsidRDefault="00BF3DB1"/>
    <w:p w:rsidR="00BF3DB1" w:rsidRDefault="00BF3DB1"/>
    <w:p w:rsidR="00BF3DB1" w:rsidRDefault="00BF3DB1"/>
    <w:p w:rsidR="00BF3DB1" w:rsidRDefault="00BF3DB1"/>
    <w:p w:rsidR="00BF3DB1" w:rsidRDefault="00BF3DB1"/>
    <w:p w:rsidR="00BF3DB1" w:rsidRDefault="00BF3DB1"/>
    <w:p w:rsidR="00BF3DB1" w:rsidRDefault="00BF3DB1"/>
    <w:p w:rsidR="00BF3DB1" w:rsidRDefault="00BF3DB1"/>
    <w:p w:rsidR="00BF3DB1" w:rsidRDefault="00BF3DB1"/>
    <w:p w:rsidR="00BF3DB1" w:rsidRDefault="00BF3DB1"/>
    <w:p w:rsidR="00BF3DB1" w:rsidRDefault="00BF3DB1" w:rsidP="00BF3DB1">
      <w:pPr>
        <w:pStyle w:val="Title03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D71876" w:rsidRDefault="00D71876" w:rsidP="00BF3DB1">
      <w:pPr>
        <w:pStyle w:val="Title03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D71876" w:rsidRDefault="00D71876" w:rsidP="00BF3DB1">
      <w:pPr>
        <w:pStyle w:val="Title03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7B0940" w:rsidRPr="00EC0360" w:rsidRDefault="007B0940" w:rsidP="00BF3DB1">
      <w:pPr>
        <w:pStyle w:val="Title03"/>
        <w:rPr>
          <w:rFonts w:ascii="Times New Roman" w:hAnsi="Times New Roman"/>
          <w:caps w:val="0"/>
          <w:color w:val="auto"/>
          <w:sz w:val="28"/>
          <w:szCs w:val="28"/>
        </w:rPr>
      </w:pPr>
      <w:r w:rsidRPr="00EC0360"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Методология</w:t>
      </w:r>
    </w:p>
    <w:p w:rsidR="007B0940" w:rsidRDefault="007B0940" w:rsidP="00BF3DB1">
      <w:pPr>
        <w:pStyle w:val="Title03"/>
        <w:rPr>
          <w:rFonts w:ascii="Times New Roman" w:hAnsi="Times New Roman"/>
          <w:caps w:val="0"/>
          <w:color w:val="auto"/>
          <w:sz w:val="24"/>
          <w:szCs w:val="24"/>
        </w:rPr>
      </w:pPr>
      <w:r>
        <w:rPr>
          <w:rFonts w:ascii="Times New Roman" w:hAnsi="Times New Roman"/>
          <w:caps w:val="0"/>
          <w:color w:val="auto"/>
          <w:sz w:val="24"/>
          <w:szCs w:val="24"/>
        </w:rPr>
        <w:t>Уровни доказательности и консенсуса</w:t>
      </w:r>
    </w:p>
    <w:p w:rsidR="007B0940" w:rsidRPr="00EC0360" w:rsidRDefault="007B0940" w:rsidP="00BF3DB1">
      <w:pPr>
        <w:pStyle w:val="Title03"/>
        <w:rPr>
          <w:rFonts w:ascii="Times New Roman" w:hAnsi="Times New Roman"/>
          <w:b w:val="0"/>
          <w:caps w:val="0"/>
          <w:color w:val="auto"/>
          <w:sz w:val="24"/>
          <w:szCs w:val="24"/>
        </w:rPr>
      </w:pPr>
      <w:r w:rsidRPr="00EC0360">
        <w:rPr>
          <w:rFonts w:ascii="Times New Roman" w:hAnsi="Times New Roman"/>
          <w:b w:val="0"/>
          <w:caps w:val="0"/>
          <w:color w:val="auto"/>
          <w:sz w:val="24"/>
          <w:szCs w:val="24"/>
        </w:rPr>
        <w:t>В национальных клинических рекомендациях приведены в скобках уровни доказательности рекомендаций в соответствии со шкалой, разработанной Национальной  всеобщей онкологической сетью (</w:t>
      </w:r>
      <w:proofErr w:type="spellStart"/>
      <w:r w:rsidRPr="00EC0360">
        <w:rPr>
          <w:rFonts w:ascii="Times New Roman" w:hAnsi="Times New Roman"/>
          <w:b w:val="0"/>
          <w:caps w:val="0"/>
          <w:color w:val="auto"/>
          <w:sz w:val="24"/>
          <w:szCs w:val="24"/>
          <w:lang w:val="en-US"/>
        </w:rPr>
        <w:t>NationalComprehensiveCancerNetwork</w:t>
      </w:r>
      <w:proofErr w:type="spellEnd"/>
      <w:r w:rsidRPr="00EC0360">
        <w:rPr>
          <w:rFonts w:ascii="Times New Roman" w:hAnsi="Times New Roman"/>
          <w:b w:val="0"/>
          <w:caps w:val="0"/>
          <w:color w:val="auto"/>
          <w:sz w:val="24"/>
          <w:szCs w:val="24"/>
        </w:rPr>
        <w:t xml:space="preserve">, </w:t>
      </w:r>
      <w:r w:rsidRPr="00EC0360">
        <w:rPr>
          <w:rFonts w:ascii="Times New Roman" w:hAnsi="Times New Roman"/>
          <w:b w:val="0"/>
          <w:caps w:val="0"/>
          <w:color w:val="auto"/>
          <w:sz w:val="24"/>
          <w:szCs w:val="24"/>
          <w:lang w:val="en-US"/>
        </w:rPr>
        <w:t>NCCN</w:t>
      </w:r>
      <w:r w:rsidRPr="00EC0360">
        <w:rPr>
          <w:rFonts w:ascii="Times New Roman" w:hAnsi="Times New Roman"/>
          <w:b w:val="0"/>
          <w:caps w:val="0"/>
          <w:color w:val="auto"/>
          <w:sz w:val="24"/>
          <w:szCs w:val="24"/>
        </w:rPr>
        <w:t>)</w:t>
      </w:r>
    </w:p>
    <w:p w:rsidR="007B0940" w:rsidRPr="00EC0360" w:rsidRDefault="007B0940" w:rsidP="00BF3DB1">
      <w:pPr>
        <w:pStyle w:val="Title03"/>
        <w:rPr>
          <w:rFonts w:ascii="Times New Roman" w:hAnsi="Times New Roman"/>
          <w:b w:val="0"/>
          <w:caps w:val="0"/>
          <w:color w:val="auto"/>
          <w:sz w:val="24"/>
          <w:szCs w:val="24"/>
        </w:rPr>
      </w:pPr>
      <w:r w:rsidRPr="00EC0360">
        <w:rPr>
          <w:rFonts w:ascii="Times New Roman" w:hAnsi="Times New Roman"/>
          <w:b w:val="0"/>
          <w:caps w:val="0"/>
          <w:color w:val="auto"/>
          <w:sz w:val="24"/>
          <w:szCs w:val="24"/>
        </w:rPr>
        <w:t>Категория 1: Рекомендации основаны на высшей степени доказательности, бесспорны и единогласн</w:t>
      </w:r>
      <w:r w:rsidR="00EC0360">
        <w:rPr>
          <w:rFonts w:ascii="Times New Roman" w:hAnsi="Times New Roman"/>
          <w:b w:val="0"/>
          <w:caps w:val="0"/>
          <w:color w:val="auto"/>
          <w:sz w:val="24"/>
          <w:szCs w:val="24"/>
        </w:rPr>
        <w:t>о</w:t>
      </w:r>
      <w:r w:rsidRPr="00EC0360">
        <w:rPr>
          <w:rFonts w:ascii="Times New Roman" w:hAnsi="Times New Roman"/>
          <w:b w:val="0"/>
          <w:caps w:val="0"/>
          <w:color w:val="auto"/>
          <w:sz w:val="24"/>
          <w:szCs w:val="24"/>
        </w:rPr>
        <w:t xml:space="preserve"> приняты всеми членами группы </w:t>
      </w:r>
      <w:r w:rsidRPr="00EC0360">
        <w:rPr>
          <w:rFonts w:ascii="Times New Roman" w:hAnsi="Times New Roman"/>
          <w:b w:val="0"/>
          <w:caps w:val="0"/>
          <w:color w:val="auto"/>
          <w:sz w:val="24"/>
          <w:szCs w:val="24"/>
          <w:lang w:val="en-US"/>
        </w:rPr>
        <w:t>NCCN</w:t>
      </w:r>
      <w:r w:rsidRPr="00EC0360">
        <w:rPr>
          <w:rFonts w:ascii="Times New Roman" w:hAnsi="Times New Roman"/>
          <w:b w:val="0"/>
          <w:caps w:val="0"/>
          <w:color w:val="auto"/>
          <w:sz w:val="24"/>
          <w:szCs w:val="24"/>
        </w:rPr>
        <w:t>.</w:t>
      </w:r>
    </w:p>
    <w:p w:rsidR="007B0940" w:rsidRPr="00EC0360" w:rsidRDefault="007B0940" w:rsidP="00BF3DB1">
      <w:pPr>
        <w:pStyle w:val="Title03"/>
        <w:rPr>
          <w:rFonts w:ascii="Times New Roman" w:hAnsi="Times New Roman"/>
          <w:b w:val="0"/>
          <w:caps w:val="0"/>
          <w:color w:val="auto"/>
          <w:sz w:val="24"/>
          <w:szCs w:val="24"/>
        </w:rPr>
      </w:pPr>
      <w:r w:rsidRPr="00EC0360">
        <w:rPr>
          <w:rFonts w:ascii="Times New Roman" w:hAnsi="Times New Roman"/>
          <w:b w:val="0"/>
          <w:caps w:val="0"/>
          <w:color w:val="auto"/>
          <w:sz w:val="24"/>
          <w:szCs w:val="24"/>
        </w:rPr>
        <w:t xml:space="preserve">Категория 2А: Рекомендации основаны на менее высокой степени доказательности, вызвали споры, однако, приняты большинством членов группы </w:t>
      </w:r>
      <w:r w:rsidRPr="00EC0360">
        <w:rPr>
          <w:rFonts w:ascii="Times New Roman" w:hAnsi="Times New Roman"/>
          <w:b w:val="0"/>
          <w:caps w:val="0"/>
          <w:color w:val="auto"/>
          <w:sz w:val="24"/>
          <w:szCs w:val="24"/>
          <w:lang w:val="en-US"/>
        </w:rPr>
        <w:t>NCCN</w:t>
      </w:r>
      <w:r w:rsidRPr="00EC0360">
        <w:rPr>
          <w:rFonts w:ascii="Times New Roman" w:hAnsi="Times New Roman"/>
          <w:b w:val="0"/>
          <w:caps w:val="0"/>
          <w:color w:val="auto"/>
          <w:sz w:val="24"/>
          <w:szCs w:val="24"/>
        </w:rPr>
        <w:t>.</w:t>
      </w:r>
    </w:p>
    <w:p w:rsidR="00EC0360" w:rsidRPr="00EC0360" w:rsidRDefault="007B0940" w:rsidP="00BF3DB1">
      <w:pPr>
        <w:pStyle w:val="Title03"/>
        <w:rPr>
          <w:rFonts w:ascii="Times New Roman" w:hAnsi="Times New Roman"/>
          <w:b w:val="0"/>
          <w:caps w:val="0"/>
          <w:color w:val="auto"/>
          <w:sz w:val="24"/>
          <w:szCs w:val="24"/>
        </w:rPr>
      </w:pPr>
      <w:r w:rsidRPr="00EC0360">
        <w:rPr>
          <w:rFonts w:ascii="Times New Roman" w:hAnsi="Times New Roman"/>
          <w:b w:val="0"/>
          <w:caps w:val="0"/>
          <w:color w:val="auto"/>
          <w:sz w:val="24"/>
          <w:szCs w:val="24"/>
        </w:rPr>
        <w:t xml:space="preserve">Категория 3: Рекомендации  основаны на любом из уровней доказательности, вызвали </w:t>
      </w:r>
      <w:r w:rsidR="00EC0360" w:rsidRPr="00EC0360">
        <w:rPr>
          <w:rFonts w:ascii="Times New Roman" w:hAnsi="Times New Roman"/>
          <w:b w:val="0"/>
          <w:caps w:val="0"/>
          <w:color w:val="auto"/>
          <w:sz w:val="24"/>
          <w:szCs w:val="24"/>
        </w:rPr>
        <w:t xml:space="preserve">реальные расхождения среди членов группы </w:t>
      </w:r>
      <w:r w:rsidR="00EC0360" w:rsidRPr="00EC0360">
        <w:rPr>
          <w:rFonts w:ascii="Times New Roman" w:hAnsi="Times New Roman"/>
          <w:b w:val="0"/>
          <w:caps w:val="0"/>
          <w:color w:val="auto"/>
          <w:sz w:val="24"/>
          <w:szCs w:val="24"/>
          <w:lang w:val="en-US"/>
        </w:rPr>
        <w:t>NCCN</w:t>
      </w:r>
      <w:r w:rsidR="00EC0360" w:rsidRPr="00EC0360">
        <w:rPr>
          <w:rFonts w:ascii="Times New Roman" w:hAnsi="Times New Roman"/>
          <w:b w:val="0"/>
          <w:caps w:val="0"/>
          <w:color w:val="auto"/>
          <w:sz w:val="24"/>
          <w:szCs w:val="24"/>
        </w:rPr>
        <w:t>.</w:t>
      </w:r>
    </w:p>
    <w:p w:rsidR="007B0940" w:rsidRPr="00EC0360" w:rsidRDefault="007B0940" w:rsidP="00BF3DB1">
      <w:pPr>
        <w:pStyle w:val="Title03"/>
        <w:rPr>
          <w:rFonts w:ascii="Times New Roman" w:hAnsi="Times New Roman"/>
          <w:b w:val="0"/>
          <w:caps w:val="0"/>
          <w:color w:val="auto"/>
          <w:sz w:val="24"/>
          <w:szCs w:val="24"/>
        </w:rPr>
      </w:pPr>
    </w:p>
    <w:p w:rsidR="007B0940" w:rsidRDefault="007B0940" w:rsidP="00BF3DB1">
      <w:pPr>
        <w:pStyle w:val="Title03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7B0940" w:rsidRDefault="007B0940" w:rsidP="00BF3DB1">
      <w:pPr>
        <w:pStyle w:val="Title03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7B0940" w:rsidRDefault="007B0940" w:rsidP="00BF3DB1">
      <w:pPr>
        <w:pStyle w:val="Title03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7B0940" w:rsidRDefault="007B0940" w:rsidP="00BF3DB1">
      <w:pPr>
        <w:pStyle w:val="Title03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7B0940" w:rsidRDefault="007B0940" w:rsidP="00BF3DB1">
      <w:pPr>
        <w:pStyle w:val="Title03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7B0940" w:rsidRDefault="007B0940" w:rsidP="00BF3DB1">
      <w:pPr>
        <w:pStyle w:val="Title03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7B0940" w:rsidRDefault="007B0940" w:rsidP="00BF3DB1">
      <w:pPr>
        <w:pStyle w:val="Title03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7B0940" w:rsidRDefault="007B0940" w:rsidP="00BF3DB1">
      <w:pPr>
        <w:pStyle w:val="Title03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7B0940" w:rsidRDefault="007B0940" w:rsidP="00BF3DB1">
      <w:pPr>
        <w:pStyle w:val="Title03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7B0940" w:rsidRDefault="007B0940" w:rsidP="00BF3DB1">
      <w:pPr>
        <w:pStyle w:val="Title03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7B0940" w:rsidRDefault="007B0940" w:rsidP="00BF3DB1">
      <w:pPr>
        <w:pStyle w:val="Title03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7B0940" w:rsidRDefault="007B0940" w:rsidP="00BF3DB1">
      <w:pPr>
        <w:pStyle w:val="Title03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7B0940" w:rsidRDefault="007B0940" w:rsidP="00BF3DB1">
      <w:pPr>
        <w:pStyle w:val="Title03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7B0940" w:rsidRDefault="007B0940" w:rsidP="00BF3DB1">
      <w:pPr>
        <w:pStyle w:val="Title03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7B0940" w:rsidRDefault="007B0940" w:rsidP="00BF3DB1">
      <w:pPr>
        <w:pStyle w:val="Title03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EC0360" w:rsidRDefault="00EC0360" w:rsidP="00BF3DB1">
      <w:pPr>
        <w:pStyle w:val="Title03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EC0360" w:rsidRDefault="00EC0360" w:rsidP="00BF3DB1">
      <w:pPr>
        <w:pStyle w:val="Title03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EC0360" w:rsidRDefault="00EC0360" w:rsidP="00BF3DB1">
      <w:pPr>
        <w:pStyle w:val="Title03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BF3DB1" w:rsidRPr="00CA5820" w:rsidRDefault="00BF3DB1" w:rsidP="00BF3DB1">
      <w:pPr>
        <w:pStyle w:val="Title03"/>
        <w:rPr>
          <w:rFonts w:ascii="Times New Roman" w:hAnsi="Times New Roman"/>
          <w:color w:val="auto"/>
          <w:sz w:val="24"/>
          <w:szCs w:val="24"/>
        </w:rPr>
      </w:pPr>
      <w:r w:rsidRPr="00CA5820">
        <w:rPr>
          <w:rFonts w:ascii="Times New Roman" w:hAnsi="Times New Roman"/>
          <w:caps w:val="0"/>
          <w:color w:val="auto"/>
          <w:sz w:val="24"/>
          <w:szCs w:val="24"/>
        </w:rPr>
        <w:lastRenderedPageBreak/>
        <w:t>ОПРЕДЕЛЕНИЕ, ЭПИДЕМИОЛОГИЯ</w:t>
      </w:r>
    </w:p>
    <w:tbl>
      <w:tblPr>
        <w:tblStyle w:val="1"/>
        <w:tblW w:w="0" w:type="auto"/>
        <w:tblInd w:w="108" w:type="dxa"/>
        <w:tblLook w:val="04A0"/>
      </w:tblPr>
      <w:tblGrid>
        <w:gridCol w:w="9401"/>
      </w:tblGrid>
      <w:tr w:rsidR="00BF3DB1" w:rsidRPr="00D44A2F" w:rsidTr="00CF1987">
        <w:trPr>
          <w:cnfStyle w:val="100000000000"/>
          <w:trHeight w:val="644"/>
        </w:trPr>
        <w:tc>
          <w:tcPr>
            <w:cnfStyle w:val="001000000000"/>
            <w:tcW w:w="9401" w:type="dxa"/>
            <w:tcBorders>
              <w:top w:val="single" w:sz="6" w:space="0" w:color="5F5F5F" w:themeColor="accent4" w:themeShade="BF"/>
              <w:bottom w:val="single" w:sz="6" w:space="0" w:color="5F5F5F" w:themeColor="accent4" w:themeShade="BF"/>
            </w:tcBorders>
            <w:shd w:val="clear" w:color="auto" w:fill="F8F8F8" w:themeFill="background2"/>
          </w:tcPr>
          <w:p w:rsidR="00BF3DB1" w:rsidRPr="002D1904" w:rsidRDefault="00BF3DB1" w:rsidP="00D71876">
            <w:pPr>
              <w:pStyle w:val="Title03"/>
              <w:jc w:val="center"/>
              <w:rPr>
                <w:i/>
                <w:sz w:val="24"/>
                <w:szCs w:val="24"/>
              </w:rPr>
            </w:pPr>
            <w:r w:rsidRPr="002D190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</w:t>
            </w:r>
            <w:r w:rsidRPr="002D1904">
              <w:rPr>
                <w:rFonts w:ascii="Times New Roman" w:hAnsi="Times New Roman"/>
                <w:i/>
                <w:caps w:val="0"/>
                <w:color w:val="auto"/>
                <w:sz w:val="24"/>
                <w:szCs w:val="24"/>
              </w:rPr>
              <w:t>пределение</w:t>
            </w:r>
          </w:p>
        </w:tc>
      </w:tr>
      <w:tr w:rsidR="00BF3DB1" w:rsidRPr="00D44A2F" w:rsidTr="006553A2">
        <w:trPr>
          <w:cnfStyle w:val="000000100000"/>
          <w:trHeight w:val="2196"/>
        </w:trPr>
        <w:tc>
          <w:tcPr>
            <w:cnfStyle w:val="001000000000"/>
            <w:tcW w:w="9401" w:type="dxa"/>
            <w:tcBorders>
              <w:top w:val="single" w:sz="6" w:space="0" w:color="5F5F5F" w:themeColor="accent4" w:themeShade="BF"/>
              <w:bottom w:val="single" w:sz="6" w:space="0" w:color="5F5F5F" w:themeColor="accent4" w:themeShade="BF"/>
            </w:tcBorders>
            <w:shd w:val="clear" w:color="auto" w:fill="auto"/>
          </w:tcPr>
          <w:p w:rsidR="00C1437F" w:rsidRPr="00C1437F" w:rsidRDefault="00C1437F" w:rsidP="00C143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Миеломная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нефропатия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(синонимы цилиндр-нефропатия,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каст-нефропатия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1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C1437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наиболее частый  вариант поражения почек при множественной миеломе (ММ),  обусловленный секрецией и экскрецией с мочой </w:t>
            </w:r>
            <w:proofErr w:type="spellStart"/>
            <w:r w:rsidRPr="00C1437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моноклональных</w:t>
            </w:r>
            <w:proofErr w:type="spellEnd"/>
            <w:r w:rsidRPr="00C1437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легких цепей (белка </w:t>
            </w:r>
            <w:proofErr w:type="spellStart"/>
            <w:r w:rsidRPr="00C1437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Бенс-Джонса</w:t>
            </w:r>
            <w:proofErr w:type="spellEnd"/>
            <w:r w:rsidRPr="00C1437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)</w:t>
            </w:r>
            <w:r w:rsidR="00975A8D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, </w:t>
            </w:r>
            <w:r w:rsidRPr="00C1437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характеризующийся образованием белковых цилиндров в дистальном отделе канальцев, развитием </w:t>
            </w:r>
            <w:proofErr w:type="spellStart"/>
            <w:r w:rsidRPr="00C1437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тубулоинтерстициального</w:t>
            </w:r>
            <w:proofErr w:type="spellEnd"/>
            <w:r w:rsidRPr="00C1437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воспаления и фиброза.  </w:t>
            </w:r>
          </w:p>
          <w:p w:rsidR="00BF3DB1" w:rsidRPr="00D44A2F" w:rsidRDefault="00BF3DB1" w:rsidP="00D71876">
            <w:pPr>
              <w:pStyle w:val="Text05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 w:rsidR="00BF3DB1" w:rsidRPr="00D44A2F" w:rsidTr="00CF1987">
        <w:trPr>
          <w:trHeight w:val="838"/>
        </w:trPr>
        <w:tc>
          <w:tcPr>
            <w:cnfStyle w:val="001000000000"/>
            <w:tcW w:w="9401" w:type="dxa"/>
            <w:tcBorders>
              <w:top w:val="single" w:sz="6" w:space="0" w:color="5F5F5F" w:themeColor="accent4" w:themeShade="BF"/>
              <w:bottom w:val="single" w:sz="6" w:space="0" w:color="5F5F5F" w:themeColor="accent4" w:themeShade="BF"/>
            </w:tcBorders>
            <w:shd w:val="clear" w:color="auto" w:fill="F8F8F8" w:themeFill="background2"/>
          </w:tcPr>
          <w:p w:rsidR="00BF3DB1" w:rsidRPr="00C1437F" w:rsidRDefault="00BF3DB1" w:rsidP="00D71876">
            <w:pPr>
              <w:pStyle w:val="Text05"/>
              <w:numPr>
                <w:ilvl w:val="0"/>
                <w:numId w:val="0"/>
              </w:numPr>
              <w:spacing w:before="0" w:after="0" w:line="240" w:lineRule="auto"/>
              <w:rPr>
                <w:sz w:val="24"/>
                <w:szCs w:val="24"/>
              </w:rPr>
            </w:pPr>
          </w:p>
          <w:p w:rsidR="00BF3DB1" w:rsidRPr="002D1904" w:rsidRDefault="00BF3DB1" w:rsidP="00D71876">
            <w:pPr>
              <w:pStyle w:val="Text05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2D1904">
              <w:rPr>
                <w:i/>
                <w:sz w:val="24"/>
                <w:szCs w:val="24"/>
              </w:rPr>
              <w:t>Эпидемиология</w:t>
            </w:r>
          </w:p>
          <w:p w:rsidR="00BF3DB1" w:rsidRPr="002D1904" w:rsidRDefault="00BF3DB1" w:rsidP="00D71876">
            <w:pPr>
              <w:pStyle w:val="Text05"/>
              <w:numPr>
                <w:ilvl w:val="0"/>
                <w:numId w:val="0"/>
              </w:num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BF3DB1" w:rsidRPr="00D44A2F" w:rsidTr="006553A2">
        <w:trPr>
          <w:cnfStyle w:val="000000100000"/>
          <w:trHeight w:val="2115"/>
        </w:trPr>
        <w:tc>
          <w:tcPr>
            <w:cnfStyle w:val="001000000000"/>
            <w:tcW w:w="9401" w:type="dxa"/>
            <w:tcBorders>
              <w:top w:val="single" w:sz="6" w:space="0" w:color="5F5F5F" w:themeColor="accent4" w:themeShade="BF"/>
              <w:bottom w:val="single" w:sz="6" w:space="0" w:color="5F5F5F" w:themeColor="accent4" w:themeShade="BF"/>
            </w:tcBorders>
            <w:shd w:val="clear" w:color="auto" w:fill="auto"/>
          </w:tcPr>
          <w:p w:rsidR="00410F27" w:rsidRPr="00975A8D" w:rsidRDefault="003D2FE0" w:rsidP="006553A2">
            <w:pPr>
              <w:pStyle w:val="a3"/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 структуре поражения почек при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м</w:t>
            </w:r>
            <w:r w:rsidR="00C1437F" w:rsidRPr="00975A8D">
              <w:rPr>
                <w:rFonts w:ascii="Times New Roman" w:hAnsi="Times New Roman" w:cs="Times New Roman"/>
                <w:b w:val="0"/>
              </w:rPr>
              <w:t>иеломн</w:t>
            </w:r>
            <w:r>
              <w:rPr>
                <w:rFonts w:ascii="Times New Roman" w:hAnsi="Times New Roman" w:cs="Times New Roman"/>
                <w:b w:val="0"/>
              </w:rPr>
              <w:t>ая</w:t>
            </w:r>
            <w:proofErr w:type="spellEnd"/>
            <w:r w:rsidR="00C1437F" w:rsidRPr="00975A8D">
              <w:rPr>
                <w:rFonts w:ascii="Times New Roman" w:hAnsi="Times New Roman" w:cs="Times New Roman"/>
                <w:b w:val="0"/>
              </w:rPr>
              <w:t xml:space="preserve"> нефропати</w:t>
            </w:r>
            <w:r>
              <w:rPr>
                <w:rFonts w:ascii="Times New Roman" w:hAnsi="Times New Roman" w:cs="Times New Roman"/>
                <w:b w:val="0"/>
              </w:rPr>
              <w:t xml:space="preserve">я </w:t>
            </w:r>
            <w:r w:rsidR="00975A8D">
              <w:rPr>
                <w:rFonts w:ascii="Times New Roman" w:hAnsi="Times New Roman" w:cs="Times New Roman"/>
                <w:b w:val="0"/>
              </w:rPr>
              <w:t xml:space="preserve">(МН) </w:t>
            </w:r>
            <w:r w:rsidR="00C1437F" w:rsidRPr="00975A8D">
              <w:rPr>
                <w:rFonts w:ascii="Times New Roman" w:hAnsi="Times New Roman" w:cs="Times New Roman"/>
                <w:b w:val="0"/>
              </w:rPr>
              <w:t>составляет 60-80%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  <w:r w:rsidR="00C1437F" w:rsidRPr="00975A8D">
              <w:rPr>
                <w:rFonts w:ascii="Times New Roman" w:hAnsi="Times New Roman" w:cs="Times New Roman"/>
                <w:b w:val="0"/>
              </w:rPr>
              <w:t xml:space="preserve"> В 10-20% </w:t>
            </w:r>
            <w:r w:rsidR="006553A2">
              <w:rPr>
                <w:rFonts w:ascii="Times New Roman" w:hAnsi="Times New Roman" w:cs="Times New Roman"/>
                <w:b w:val="0"/>
              </w:rPr>
              <w:t xml:space="preserve">случаев </w:t>
            </w:r>
            <w:r w:rsidR="00C1437F" w:rsidRPr="00975A8D">
              <w:rPr>
                <w:rFonts w:ascii="Times New Roman" w:hAnsi="Times New Roman" w:cs="Times New Roman"/>
                <w:b w:val="0"/>
              </w:rPr>
              <w:t xml:space="preserve">выявляют  </w:t>
            </w:r>
            <w:r w:rsidR="00C1437F" w:rsidRPr="00975A8D">
              <w:rPr>
                <w:rFonts w:ascii="Times New Roman" w:hAnsi="Times New Roman" w:cs="Times New Roman"/>
                <w:b w:val="0"/>
                <w:lang w:val="en-US"/>
              </w:rPr>
              <w:t>AL</w:t>
            </w:r>
            <w:r>
              <w:rPr>
                <w:rFonts w:ascii="Times New Roman" w:hAnsi="Times New Roman" w:cs="Times New Roman"/>
                <w:b w:val="0"/>
              </w:rPr>
              <w:t xml:space="preserve"> амилоидоз, </w:t>
            </w:r>
            <w:r w:rsidR="006553A2">
              <w:rPr>
                <w:rFonts w:ascii="Times New Roman" w:hAnsi="Times New Roman" w:cs="Times New Roman"/>
                <w:b w:val="0"/>
              </w:rPr>
              <w:t>у</w:t>
            </w:r>
            <w:r w:rsidR="00C1437F" w:rsidRPr="00975A8D">
              <w:rPr>
                <w:rFonts w:ascii="Times New Roman" w:hAnsi="Times New Roman" w:cs="Times New Roman"/>
                <w:b w:val="0"/>
              </w:rPr>
              <w:t xml:space="preserve"> 5-10% больных диагностируют  болезнь депозитов легких цепей (БДЛЦ). </w:t>
            </w:r>
            <w:r>
              <w:rPr>
                <w:rFonts w:ascii="Times New Roman" w:hAnsi="Times New Roman" w:cs="Times New Roman"/>
                <w:b w:val="0"/>
              </w:rPr>
              <w:t>Наряду с этим в</w:t>
            </w:r>
            <w:r w:rsidR="00410F27" w:rsidRPr="00975A8D">
              <w:rPr>
                <w:rFonts w:ascii="Times New Roman" w:hAnsi="Times New Roman" w:cs="Times New Roman"/>
                <w:b w:val="0"/>
              </w:rPr>
              <w:t>озможны</w:t>
            </w:r>
            <w:r w:rsidR="00C1437F" w:rsidRPr="00975A8D">
              <w:rPr>
                <w:rFonts w:ascii="Times New Roman" w:hAnsi="Times New Roman" w:cs="Times New Roman"/>
                <w:b w:val="0"/>
              </w:rPr>
              <w:t xml:space="preserve"> редкие варианты</w:t>
            </w:r>
            <w:r w:rsidR="00410F27" w:rsidRPr="00975A8D">
              <w:rPr>
                <w:rFonts w:ascii="Times New Roman" w:hAnsi="Times New Roman" w:cs="Times New Roman"/>
                <w:b w:val="0"/>
              </w:rPr>
              <w:t xml:space="preserve">: </w:t>
            </w:r>
            <w:proofErr w:type="spellStart"/>
            <w:r w:rsidR="00410F27" w:rsidRPr="00975A8D">
              <w:rPr>
                <w:rFonts w:ascii="Times New Roman" w:hAnsi="Times New Roman" w:cs="Times New Roman"/>
                <w:b w:val="0"/>
              </w:rPr>
              <w:t>парапротеин-ассоциированный</w:t>
            </w:r>
            <w:proofErr w:type="spellEnd"/>
            <w:r w:rsidR="00410F27" w:rsidRPr="00975A8D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410F27" w:rsidRPr="00975A8D">
              <w:rPr>
                <w:rFonts w:ascii="Times New Roman" w:hAnsi="Times New Roman" w:cs="Times New Roman"/>
                <w:b w:val="0"/>
              </w:rPr>
              <w:t>гломерулонефрит</w:t>
            </w:r>
            <w:proofErr w:type="spellEnd"/>
            <w:r w:rsidR="00410F27" w:rsidRPr="00975A8D"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="00410F27" w:rsidRPr="00975A8D">
              <w:rPr>
                <w:rFonts w:ascii="Times New Roman" w:hAnsi="Times New Roman" w:cs="Times New Roman"/>
                <w:b w:val="0"/>
              </w:rPr>
              <w:t>иммунотактоидная</w:t>
            </w:r>
            <w:proofErr w:type="spellEnd"/>
            <w:r w:rsidR="00410F27" w:rsidRPr="00975A8D">
              <w:rPr>
                <w:rFonts w:ascii="Times New Roman" w:hAnsi="Times New Roman" w:cs="Times New Roman"/>
                <w:b w:val="0"/>
              </w:rPr>
              <w:t xml:space="preserve"> нефропатия, хронический </w:t>
            </w:r>
            <w:proofErr w:type="spellStart"/>
            <w:r w:rsidR="00410F27" w:rsidRPr="00975A8D">
              <w:rPr>
                <w:rFonts w:ascii="Times New Roman" w:hAnsi="Times New Roman" w:cs="Times New Roman"/>
                <w:b w:val="0"/>
              </w:rPr>
              <w:t>тубулоинтерстициальный</w:t>
            </w:r>
            <w:proofErr w:type="spellEnd"/>
            <w:r w:rsidR="00410F27" w:rsidRPr="00975A8D">
              <w:rPr>
                <w:rFonts w:ascii="Times New Roman" w:hAnsi="Times New Roman" w:cs="Times New Roman"/>
                <w:b w:val="0"/>
              </w:rPr>
              <w:t xml:space="preserve"> нефрит,  </w:t>
            </w:r>
            <w:r w:rsidR="00C1437F" w:rsidRPr="00975A8D">
              <w:rPr>
                <w:rFonts w:ascii="Times New Roman" w:hAnsi="Times New Roman" w:cs="Times New Roman"/>
                <w:b w:val="0"/>
              </w:rPr>
              <w:t>плазмоклеточн</w:t>
            </w:r>
            <w:r w:rsidR="00410F27" w:rsidRPr="00975A8D">
              <w:rPr>
                <w:rFonts w:ascii="Times New Roman" w:hAnsi="Times New Roman" w:cs="Times New Roman"/>
                <w:b w:val="0"/>
              </w:rPr>
              <w:t>ая</w:t>
            </w:r>
            <w:r w:rsidR="00C1437F" w:rsidRPr="00975A8D">
              <w:rPr>
                <w:rFonts w:ascii="Times New Roman" w:hAnsi="Times New Roman" w:cs="Times New Roman"/>
                <w:b w:val="0"/>
              </w:rPr>
              <w:t xml:space="preserve"> инфильтраци</w:t>
            </w:r>
            <w:r w:rsidR="00410F27" w:rsidRPr="00975A8D">
              <w:rPr>
                <w:rFonts w:ascii="Times New Roman" w:hAnsi="Times New Roman" w:cs="Times New Roman"/>
                <w:b w:val="0"/>
              </w:rPr>
              <w:t>я.</w:t>
            </w:r>
          </w:p>
          <w:p w:rsidR="00BF3DB1" w:rsidRPr="00D44A2F" w:rsidRDefault="00BF3DB1" w:rsidP="00410F27">
            <w:pPr>
              <w:pStyle w:val="Text05"/>
              <w:numPr>
                <w:ilvl w:val="0"/>
                <w:numId w:val="0"/>
              </w:numPr>
              <w:spacing w:before="0" w:after="0"/>
              <w:ind w:left="360"/>
              <w:rPr>
                <w:b w:val="0"/>
                <w:sz w:val="24"/>
                <w:szCs w:val="24"/>
              </w:rPr>
            </w:pPr>
          </w:p>
        </w:tc>
      </w:tr>
    </w:tbl>
    <w:p w:rsidR="00BF3DB1" w:rsidRPr="00CA5820" w:rsidRDefault="00BF3DB1" w:rsidP="00BF3DB1">
      <w:pPr>
        <w:pStyle w:val="Text05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CA5820">
        <w:rPr>
          <w:b/>
          <w:color w:val="auto"/>
          <w:sz w:val="24"/>
          <w:szCs w:val="24"/>
        </w:rPr>
        <w:t xml:space="preserve">  ЭТИОЛОГИЯ</w:t>
      </w:r>
    </w:p>
    <w:tbl>
      <w:tblPr>
        <w:tblStyle w:val="1"/>
        <w:tblW w:w="0" w:type="auto"/>
        <w:tblInd w:w="108" w:type="dxa"/>
        <w:tblLook w:val="04A0"/>
      </w:tblPr>
      <w:tblGrid>
        <w:gridCol w:w="9356"/>
      </w:tblGrid>
      <w:tr w:rsidR="00BF3DB1" w:rsidRPr="00A045F3" w:rsidTr="00D71876">
        <w:trPr>
          <w:cnfStyle w:val="100000000000"/>
        </w:trPr>
        <w:tc>
          <w:tcPr>
            <w:cnfStyle w:val="001000000000"/>
            <w:tcW w:w="9356" w:type="dxa"/>
            <w:tcBorders>
              <w:top w:val="single" w:sz="6" w:space="0" w:color="5F5F5F" w:themeColor="accent4" w:themeShade="BF"/>
              <w:bottom w:val="single" w:sz="6" w:space="0" w:color="5F5F5F" w:themeColor="accent4" w:themeShade="BF"/>
            </w:tcBorders>
            <w:shd w:val="clear" w:color="auto" w:fill="F8F8F8" w:themeFill="background2"/>
          </w:tcPr>
          <w:p w:rsidR="00BF3DB1" w:rsidRPr="000F07C4" w:rsidRDefault="00BF3DB1" w:rsidP="00D71876">
            <w:pPr>
              <w:pStyle w:val="Text05"/>
              <w:numPr>
                <w:ilvl w:val="0"/>
                <w:numId w:val="0"/>
              </w:numPr>
              <w:spacing w:before="0" w:after="0" w:line="240" w:lineRule="auto"/>
              <w:rPr>
                <w:sz w:val="16"/>
                <w:szCs w:val="16"/>
              </w:rPr>
            </w:pPr>
          </w:p>
          <w:p w:rsidR="00BF3DB1" w:rsidRPr="002D1904" w:rsidRDefault="00BF3DB1" w:rsidP="00D71876">
            <w:pPr>
              <w:pStyle w:val="Text05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2D1904">
              <w:rPr>
                <w:i/>
                <w:sz w:val="24"/>
                <w:szCs w:val="24"/>
              </w:rPr>
              <w:t>Механизм развития</w:t>
            </w:r>
          </w:p>
          <w:p w:rsidR="00BF3DB1" w:rsidRPr="002D1904" w:rsidRDefault="00BF3DB1" w:rsidP="00D71876">
            <w:pPr>
              <w:pStyle w:val="Text05"/>
              <w:numPr>
                <w:ilvl w:val="0"/>
                <w:numId w:val="0"/>
              </w:numPr>
              <w:spacing w:before="0"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BF3DB1" w:rsidRPr="00CF1987" w:rsidTr="00D71876">
        <w:trPr>
          <w:cnfStyle w:val="000000100000"/>
        </w:trPr>
        <w:tc>
          <w:tcPr>
            <w:cnfStyle w:val="001000000000"/>
            <w:tcW w:w="9356" w:type="dxa"/>
            <w:tcBorders>
              <w:top w:val="single" w:sz="6" w:space="0" w:color="5F5F5F" w:themeColor="accent4" w:themeShade="BF"/>
              <w:bottom w:val="single" w:sz="6" w:space="0" w:color="5F5F5F" w:themeColor="accent4" w:themeShade="BF"/>
            </w:tcBorders>
            <w:shd w:val="clear" w:color="auto" w:fill="auto"/>
          </w:tcPr>
          <w:p w:rsidR="009C45B4" w:rsidRPr="00CF1987" w:rsidRDefault="00975A8D" w:rsidP="009C45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Причин</w:t>
            </w:r>
            <w:r w:rsidR="006553A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развития МН </w:t>
            </w:r>
            <w:r w:rsidR="006553A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—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секре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ция опухолевыми плазматическими клетками 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 большо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го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количеств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моноклональных</w:t>
            </w:r>
            <w:proofErr w:type="spellEnd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легких цепей (ЛЦ),  </w:t>
            </w:r>
            <w:proofErr w:type="spellStart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экскретиру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емых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</w:t>
            </w:r>
            <w:proofErr w:type="spellEnd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просвет канальцев почек. </w:t>
            </w:r>
            <w:proofErr w:type="spellStart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Эндоцитоз</w:t>
            </w:r>
            <w:proofErr w:type="spellEnd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 ЛЦ клетками проксимального канальца сопровождается активацией </w:t>
            </w:r>
            <w:r w:rsidR="009C45B4" w:rsidRPr="00975A8D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  <w:t>NK</w:t>
            </w:r>
            <w:r w:rsidR="009C45B4" w:rsidRPr="00975A8D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-</w:t>
            </w:r>
            <w:r w:rsidR="009C45B4" w:rsidRPr="00975A8D">
              <w:rPr>
                <w:rFonts w:ascii="Symbol" w:eastAsia="Times New Roman" w:hAnsi="Symbol" w:cs="Times New Roman"/>
                <w:b w:val="0"/>
                <w:sz w:val="24"/>
                <w:szCs w:val="24"/>
                <w:lang w:val="en-US" w:eastAsia="ru-RU"/>
              </w:rPr>
              <w:t></w:t>
            </w:r>
            <w:r w:rsidR="009C45B4" w:rsidRPr="00975A8D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митоген-активированных</w:t>
            </w:r>
            <w:proofErr w:type="spellEnd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протеинкиназ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выброс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ом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провоспалительных</w:t>
            </w:r>
            <w:proofErr w:type="spellEnd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цитокинов</w:t>
            </w:r>
            <w:proofErr w:type="spellEnd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интерлейкина</w:t>
            </w:r>
            <w:proofErr w:type="spellEnd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6, </w:t>
            </w:r>
            <w:proofErr w:type="spellStart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интерлейкина</w:t>
            </w:r>
            <w:proofErr w:type="spellEnd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8, </w:t>
            </w:r>
            <w:proofErr w:type="spellStart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туморнекротического</w:t>
            </w:r>
            <w:proofErr w:type="spellEnd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фактора </w:t>
            </w:r>
            <w:r w:rsidR="009C45B4" w:rsidRPr="00CF1987">
              <w:rPr>
                <w:rFonts w:ascii="Symbol" w:eastAsia="Times New Roman" w:hAnsi="Symbol" w:cs="Times New Roman"/>
                <w:b w:val="0"/>
                <w:sz w:val="24"/>
                <w:szCs w:val="24"/>
                <w:lang w:val="en-US" w:eastAsia="ru-RU"/>
              </w:rPr>
              <w:t>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, моноцитарного </w:t>
            </w:r>
            <w:proofErr w:type="spellStart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хемоаттрактивного</w:t>
            </w:r>
            <w:proofErr w:type="spellEnd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протеина 1)</w:t>
            </w:r>
            <w:r w:rsidR="003D2FE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, что приводит к формированию 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интерстициально</w:t>
            </w:r>
            <w:r w:rsid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го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воспалени</w:t>
            </w:r>
            <w:r w:rsid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я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  фиброз</w:t>
            </w:r>
            <w:r w:rsid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.  Достигая  дистального отдела  канальцев, ЛЦ связываются с белком </w:t>
            </w:r>
            <w:proofErr w:type="spellStart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Тамма-Хорсфалла</w:t>
            </w:r>
            <w:proofErr w:type="spellEnd"/>
            <w:r w:rsidR="00B60B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 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образу</w:t>
            </w:r>
            <w:r w:rsidR="00B60B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ют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белковые цилиндры. </w:t>
            </w:r>
            <w:r w:rsidR="006553A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Вследствие </w:t>
            </w:r>
            <w:proofErr w:type="spellStart"/>
            <w:r w:rsidR="006553A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нутриканальцев</w:t>
            </w:r>
            <w:r w:rsidR="006553A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ой</w:t>
            </w:r>
            <w:proofErr w:type="spellEnd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обструкци</w:t>
            </w:r>
            <w:r w:rsidR="006553A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и 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содержимо</w:t>
            </w:r>
            <w:r w:rsidR="006553A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е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канальцев </w:t>
            </w:r>
            <w:r w:rsidR="006553A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проникает 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интерстиций</w:t>
            </w:r>
            <w:proofErr w:type="spellEnd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. Этот процесс сопровождается  миграцией Т-лимфоцитов и макрофагов, выброс</w:t>
            </w:r>
            <w:r w:rsid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ом </w:t>
            </w:r>
            <w:proofErr w:type="spellStart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цитокинов</w:t>
            </w:r>
            <w:proofErr w:type="spellEnd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 (трансформирующего фактора рост</w:t>
            </w:r>
            <w:proofErr w:type="gramStart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а-</w:t>
            </w:r>
            <w:proofErr w:type="gramEnd"/>
            <w:r w:rsidR="009C45B4" w:rsidRPr="00CF1987">
              <w:rPr>
                <w:rFonts w:ascii="Symbol" w:eastAsia="Times New Roman" w:hAnsi="Symbol" w:cs="Times New Roman"/>
                <w:b w:val="0"/>
                <w:sz w:val="24"/>
                <w:szCs w:val="24"/>
                <w:lang w:val="en-US" w:eastAsia="ru-RU"/>
              </w:rPr>
              <w:t>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интерлейкина</w:t>
            </w:r>
            <w:proofErr w:type="spellEnd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4, </w:t>
            </w:r>
            <w:r w:rsidR="00E71B9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фактора некроза опухоли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-</w:t>
            </w:r>
            <w:r w:rsidR="009C45B4" w:rsidRPr="00CF1987">
              <w:rPr>
                <w:rFonts w:ascii="Symbol" w:eastAsia="Times New Roman" w:hAnsi="Symbol" w:cs="Times New Roman"/>
                <w:b w:val="0"/>
                <w:sz w:val="24"/>
                <w:szCs w:val="24"/>
                <w:lang w:val="en-US" w:eastAsia="ru-RU"/>
              </w:rPr>
              <w:t>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), индуцирующих </w:t>
            </w:r>
            <w:proofErr w:type="spellStart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тубулоинтерстициальное</w:t>
            </w:r>
            <w:proofErr w:type="spellEnd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воспаление и фиброз.</w:t>
            </w:r>
          </w:p>
          <w:p w:rsidR="009C45B4" w:rsidRPr="00CF1987" w:rsidRDefault="00377F43" w:rsidP="009C45B4">
            <w:pPr>
              <w:spacing w:line="360" w:lineRule="auto"/>
              <w:ind w:right="-5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Миеломная</w:t>
            </w:r>
            <w:proofErr w:type="spellEnd"/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нефропатия  </w:t>
            </w:r>
            <w:r w:rsid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</w:t>
            </w:r>
            <w:r w:rsid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дебюте </w:t>
            </w:r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вызывает 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остро</w:t>
            </w:r>
            <w:r w:rsidR="005E082E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е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почечно</w:t>
            </w:r>
            <w:r w:rsidR="005E082E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е повреждение, однако </w:t>
            </w:r>
            <w:r w:rsid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в последующем  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(</w:t>
            </w:r>
            <w:r w:rsidR="005E082E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иногда 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в течение </w:t>
            </w:r>
            <w:r w:rsid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-3 </w:t>
            </w:r>
            <w:proofErr w:type="spellStart"/>
            <w:proofErr w:type="gramStart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) </w:t>
            </w:r>
            <w:r w:rsidR="007C2FA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может с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формир</w:t>
            </w:r>
            <w:r w:rsidR="007C2FA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оваться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интерстициальн</w:t>
            </w:r>
            <w:r w:rsid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ый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фиброз</w:t>
            </w:r>
            <w:r w:rsidR="005E082E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 ХПН. 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При редукции ЛЦ в результате </w:t>
            </w:r>
            <w:r w:rsid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ХТ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белковые  цилиндры </w:t>
            </w:r>
            <w:r w:rsid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регрессируют</w:t>
            </w:r>
            <w:r w:rsidR="007C2FA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, </w:t>
            </w:r>
            <w:r w:rsidR="007C2FA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 xml:space="preserve">что приводит к улучшению </w:t>
            </w:r>
            <w:r w:rsid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функци</w:t>
            </w:r>
            <w:r w:rsidR="007C2FA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</w:t>
            </w:r>
            <w:r w:rsid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почек</w:t>
            </w:r>
            <w:proofErr w:type="gramStart"/>
            <w:r w:rsidR="007C2FA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.</w:t>
            </w:r>
            <w:r w:rsid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</w:t>
            </w:r>
            <w:proofErr w:type="gramEnd"/>
            <w:r w:rsid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тепень</w:t>
            </w:r>
            <w:proofErr w:type="spellEnd"/>
            <w:r w:rsid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братимост</w:t>
            </w:r>
            <w:r w:rsid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</w:t>
            </w:r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ПН</w:t>
            </w:r>
            <w:proofErr w:type="spellEnd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определяется наличием и выраженностью </w:t>
            </w:r>
            <w:proofErr w:type="spellStart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тубулоинтерстициального</w:t>
            </w:r>
            <w:proofErr w:type="spellEnd"/>
            <w:r w:rsidR="009C45B4"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фиброза</w:t>
            </w:r>
            <w:r w:rsid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 эффективностью ХТ.</w:t>
            </w:r>
          </w:p>
          <w:p w:rsidR="00BF3DB1" w:rsidRPr="00CF1987" w:rsidRDefault="00BF3DB1" w:rsidP="009C45B4">
            <w:pPr>
              <w:pStyle w:val="Text05"/>
              <w:numPr>
                <w:ilvl w:val="0"/>
                <w:numId w:val="0"/>
              </w:numPr>
              <w:ind w:left="360"/>
              <w:rPr>
                <w:b w:val="0"/>
                <w:sz w:val="24"/>
                <w:szCs w:val="24"/>
              </w:rPr>
            </w:pPr>
          </w:p>
        </w:tc>
      </w:tr>
    </w:tbl>
    <w:p w:rsidR="00CF1987" w:rsidRPr="00CA5820" w:rsidRDefault="00CF1987" w:rsidP="00CF1987">
      <w:pPr>
        <w:pStyle w:val="Text05"/>
        <w:numPr>
          <w:ilvl w:val="0"/>
          <w:numId w:val="4"/>
        </w:numPr>
        <w:jc w:val="left"/>
        <w:rPr>
          <w:b/>
          <w:sz w:val="24"/>
          <w:szCs w:val="24"/>
        </w:rPr>
      </w:pPr>
      <w:r w:rsidRPr="00CA5820">
        <w:rPr>
          <w:b/>
          <w:sz w:val="24"/>
          <w:szCs w:val="24"/>
        </w:rPr>
        <w:lastRenderedPageBreak/>
        <w:t>КЛИНИЧЕСКАЯ КАРТИНА</w:t>
      </w:r>
    </w:p>
    <w:p w:rsidR="00CF1987" w:rsidRPr="00CA5820" w:rsidRDefault="00CF1987" w:rsidP="00CF1987">
      <w:pPr>
        <w:pStyle w:val="Text05"/>
        <w:numPr>
          <w:ilvl w:val="0"/>
          <w:numId w:val="0"/>
        </w:numPr>
        <w:spacing w:before="0"/>
        <w:ind w:left="720"/>
        <w:rPr>
          <w:b/>
          <w:sz w:val="16"/>
          <w:szCs w:val="16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9356"/>
      </w:tblGrid>
      <w:tr w:rsidR="00CF1987" w:rsidRPr="00D44A2F" w:rsidTr="0047089C">
        <w:trPr>
          <w:cnfStyle w:val="100000000000"/>
          <w:trHeight w:val="271"/>
        </w:trPr>
        <w:tc>
          <w:tcPr>
            <w:cnfStyle w:val="001000000000"/>
            <w:tcW w:w="9356" w:type="dxa"/>
            <w:tcBorders>
              <w:top w:val="single" w:sz="6" w:space="0" w:color="5F5F5F" w:themeColor="accent4" w:themeShade="BF"/>
              <w:bottom w:val="single" w:sz="6" w:space="0" w:color="5F5F5F" w:themeColor="accent4" w:themeShade="BF"/>
            </w:tcBorders>
            <w:shd w:val="clear" w:color="auto" w:fill="F8F8F8" w:themeFill="background2"/>
          </w:tcPr>
          <w:p w:rsidR="00CF1987" w:rsidRPr="002D1904" w:rsidRDefault="00CF1987" w:rsidP="00D71876">
            <w:pPr>
              <w:pStyle w:val="Title03"/>
              <w:jc w:val="center"/>
              <w:rPr>
                <w:i/>
                <w:sz w:val="24"/>
                <w:szCs w:val="24"/>
              </w:rPr>
            </w:pPr>
          </w:p>
        </w:tc>
      </w:tr>
      <w:tr w:rsidR="00CF1987" w:rsidRPr="00D44A2F" w:rsidTr="00D71876">
        <w:trPr>
          <w:cnfStyle w:val="000000100000"/>
        </w:trPr>
        <w:tc>
          <w:tcPr>
            <w:cnfStyle w:val="001000000000"/>
            <w:tcW w:w="9356" w:type="dxa"/>
            <w:tcBorders>
              <w:top w:val="single" w:sz="6" w:space="0" w:color="5F5F5F" w:themeColor="accent4" w:themeShade="BF"/>
              <w:bottom w:val="single" w:sz="6" w:space="0" w:color="5F5F5F" w:themeColor="accent4" w:themeShade="BF"/>
            </w:tcBorders>
            <w:shd w:val="clear" w:color="auto" w:fill="auto"/>
          </w:tcPr>
          <w:p w:rsidR="00CF1987" w:rsidRPr="00CF1987" w:rsidRDefault="00CF1987" w:rsidP="00CF19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Диагноз </w:t>
            </w:r>
            <w:proofErr w:type="spellStart"/>
            <w:r w:rsidR="0043640F" w:rsidRP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миеломной</w:t>
            </w:r>
            <w:proofErr w:type="spellEnd"/>
            <w:r w:rsidR="0043640F" w:rsidRP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нефропатии </w:t>
            </w:r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устанавливается на основании</w:t>
            </w:r>
          </w:p>
          <w:p w:rsidR="0043640F" w:rsidRPr="000F0676" w:rsidRDefault="0043640F" w:rsidP="00CF1987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наличия ММ и </w:t>
            </w:r>
            <w:proofErr w:type="gramStart"/>
            <w:r w:rsidRP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ПН</w:t>
            </w:r>
            <w:proofErr w:type="gramEnd"/>
          </w:p>
          <w:p w:rsidR="00DC41E3" w:rsidRPr="000F0676" w:rsidRDefault="00DC41E3" w:rsidP="00CF1987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быстропрогрессирующей </w:t>
            </w:r>
            <w:proofErr w:type="gramStart"/>
            <w:r w:rsidRP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ПН</w:t>
            </w:r>
            <w:proofErr w:type="gramEnd"/>
          </w:p>
          <w:p w:rsidR="00CF1987" w:rsidRPr="00CF1987" w:rsidRDefault="00CF1987" w:rsidP="00CF1987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канальцевого</w:t>
            </w:r>
            <w:proofErr w:type="spellEnd"/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характера протеинурии</w:t>
            </w:r>
          </w:p>
          <w:p w:rsidR="00CF1987" w:rsidRPr="00CF1987" w:rsidRDefault="00CF1987" w:rsidP="00CF1987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секреции </w:t>
            </w:r>
            <w:proofErr w:type="spellStart"/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моноклональных</w:t>
            </w:r>
            <w:proofErr w:type="spellEnd"/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ЛЦ, выявляемой  при иммунохимическом  исследовании крови и  мочи</w:t>
            </w:r>
          </w:p>
          <w:p w:rsidR="00CF1987" w:rsidRPr="00CF1987" w:rsidRDefault="00CF1987" w:rsidP="00CF1987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исследования </w:t>
            </w:r>
            <w:proofErr w:type="spellStart"/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биоптата</w:t>
            </w:r>
            <w:proofErr w:type="spellEnd"/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6553A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почки </w:t>
            </w:r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методом световой и  </w:t>
            </w:r>
            <w:proofErr w:type="spellStart"/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иммунофлуоресцентной</w:t>
            </w:r>
            <w:proofErr w:type="spellEnd"/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микроскопии; </w:t>
            </w:r>
          </w:p>
          <w:p w:rsidR="00CF1987" w:rsidRPr="00CF1987" w:rsidRDefault="00CF1987" w:rsidP="00CF19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        Для </w:t>
            </w:r>
            <w:r w:rsidR="0043640F" w:rsidRP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МН</w:t>
            </w:r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характерна высокая секреция </w:t>
            </w:r>
            <w:proofErr w:type="spellStart"/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моноклональных</w:t>
            </w:r>
            <w:proofErr w:type="spellEnd"/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ЛЦ. Секрецию </w:t>
            </w:r>
            <w:proofErr w:type="spellStart"/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моноклональных</w:t>
            </w:r>
            <w:proofErr w:type="spellEnd"/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ЛЦ выявляют при исследовании сыворотки и мочи методом </w:t>
            </w:r>
            <w:proofErr w:type="spellStart"/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иммуноэлектрофереза</w:t>
            </w:r>
            <w:proofErr w:type="spellEnd"/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  </w:t>
            </w:r>
            <w:proofErr w:type="spellStart"/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иммунофиксации</w:t>
            </w:r>
            <w:proofErr w:type="spellEnd"/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. Если указанными методами  белок </w:t>
            </w:r>
            <w:proofErr w:type="spellStart"/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Бенс-Джонса</w:t>
            </w:r>
            <w:proofErr w:type="spellEnd"/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в сыворотке  не выявляется и содержание его в моче составляет менее 200 мг/сутки, </w:t>
            </w:r>
            <w:r w:rsidR="0043640F" w:rsidRP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а также у пациентов с анурией </w:t>
            </w:r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целесообразно использовать  количественное определение свободных ЛЦ сыворотки и их соотношение</w:t>
            </w:r>
            <w:r w:rsid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(метод </w:t>
            </w:r>
            <w:proofErr w:type="spellStart"/>
            <w:r w:rsid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ru-RU"/>
              </w:rPr>
              <w:t>Freelite</w:t>
            </w:r>
            <w:proofErr w:type="spellEnd"/>
            <w:r w:rsidR="000F0676" w:rsidRP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)</w:t>
            </w:r>
            <w:r w:rsid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.</w:t>
            </w:r>
            <w:r w:rsidR="00B60B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</w:t>
            </w:r>
            <w:r w:rsidR="0043640F" w:rsidRP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иск развития МН  увеличивается при концентрации </w:t>
            </w:r>
            <w:proofErr w:type="spellStart"/>
            <w:r w:rsidR="0043640F" w:rsidRP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монок</w:t>
            </w:r>
            <w:r w:rsid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ло</w:t>
            </w:r>
            <w:r w:rsidR="0043640F" w:rsidRP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нальных</w:t>
            </w:r>
            <w:proofErr w:type="spellEnd"/>
            <w:r w:rsidR="0043640F" w:rsidRP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47089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свободных </w:t>
            </w:r>
            <w:r w:rsidR="0043640F" w:rsidRP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ЛЦ в сыворотке более 500-1000 мг/л, количестве белка </w:t>
            </w:r>
            <w:proofErr w:type="spellStart"/>
            <w:r w:rsidR="0043640F" w:rsidRP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Бенс-Джонса</w:t>
            </w:r>
            <w:proofErr w:type="spellEnd"/>
            <w:r w:rsidR="0043640F" w:rsidRP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в моче более 2 г/сутки. </w:t>
            </w:r>
            <w:r w:rsidR="0087494B" w:rsidRP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При оценке концентрации </w:t>
            </w:r>
            <w:r w:rsid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свободных Л</w:t>
            </w:r>
            <w:r w:rsidR="0087494B" w:rsidRP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Ц важно учитывать их соотношение. </w:t>
            </w:r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При </w:t>
            </w:r>
            <w:proofErr w:type="gramStart"/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ПН</w:t>
            </w:r>
            <w:proofErr w:type="gramEnd"/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 рекомендуют считать нормальным диапазон значений  </w:t>
            </w:r>
            <w:r w:rsidR="000F0676">
              <w:rPr>
                <w:rFonts w:ascii="Calibri" w:eastAsia="Times New Roman" w:hAnsi="Calibri" w:cs="Calibri"/>
                <w:b w:val="0"/>
                <w:sz w:val="24"/>
                <w:szCs w:val="24"/>
                <w:lang w:eastAsia="ru-RU"/>
              </w:rPr>
              <w:t>κ/λ</w:t>
            </w:r>
            <w:r w:rsid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свободных ЛЦ </w:t>
            </w:r>
            <w:r w:rsidRPr="00CF19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0,37- 3,1</w:t>
            </w:r>
            <w:r w:rsidR="000F067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(без ПН — 0,26-1,65).</w:t>
            </w:r>
          </w:p>
          <w:p w:rsidR="00CF1987" w:rsidRPr="00D44A2F" w:rsidRDefault="00DC41E3" w:rsidP="006553A2">
            <w:pPr>
              <w:pStyle w:val="Text05"/>
              <w:numPr>
                <w:ilvl w:val="0"/>
                <w:numId w:val="0"/>
              </w:numPr>
              <w:spacing w:before="0" w:after="0" w:line="360" w:lineRule="auto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75C12">
              <w:rPr>
                <w:sz w:val="24"/>
                <w:szCs w:val="24"/>
              </w:rPr>
              <w:t>. ПРИНЦИПЫ ДИАГНОСТИКИ</w:t>
            </w:r>
          </w:p>
        </w:tc>
      </w:tr>
    </w:tbl>
    <w:p w:rsidR="00CF1987" w:rsidRDefault="00CF1987" w:rsidP="00CF1987">
      <w:pPr>
        <w:pStyle w:val="Text05"/>
        <w:numPr>
          <w:ilvl w:val="0"/>
          <w:numId w:val="0"/>
        </w:numPr>
        <w:ind w:left="720"/>
        <w:rPr>
          <w:b/>
        </w:rPr>
      </w:pPr>
    </w:p>
    <w:p w:rsidR="00CF1987" w:rsidRPr="00375C12" w:rsidRDefault="00DC41E3" w:rsidP="00DC41E3">
      <w:pPr>
        <w:pStyle w:val="Text05"/>
        <w:numPr>
          <w:ilvl w:val="0"/>
          <w:numId w:val="0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87494B">
        <w:rPr>
          <w:sz w:val="24"/>
          <w:szCs w:val="24"/>
        </w:rPr>
        <w:t xml:space="preserve">ри доказанной </w:t>
      </w:r>
      <w:proofErr w:type="gramStart"/>
      <w:r w:rsidR="0087494B">
        <w:rPr>
          <w:sz w:val="24"/>
          <w:szCs w:val="24"/>
        </w:rPr>
        <w:t>ММ</w:t>
      </w:r>
      <w:proofErr w:type="gramEnd"/>
      <w:r w:rsidR="0087494B">
        <w:rPr>
          <w:sz w:val="24"/>
          <w:szCs w:val="24"/>
        </w:rPr>
        <w:t xml:space="preserve">, высокой концентрации </w:t>
      </w:r>
      <w:proofErr w:type="spellStart"/>
      <w:r w:rsidR="001F5028">
        <w:rPr>
          <w:sz w:val="24"/>
          <w:szCs w:val="24"/>
        </w:rPr>
        <w:t>моноклональных</w:t>
      </w:r>
      <w:proofErr w:type="spellEnd"/>
      <w:r w:rsidR="001F5028">
        <w:rPr>
          <w:sz w:val="24"/>
          <w:szCs w:val="24"/>
        </w:rPr>
        <w:t xml:space="preserve"> </w:t>
      </w:r>
      <w:r w:rsidR="0087494B">
        <w:rPr>
          <w:sz w:val="24"/>
          <w:szCs w:val="24"/>
        </w:rPr>
        <w:t xml:space="preserve">ЛЦ </w:t>
      </w:r>
      <w:r w:rsidR="001F5028">
        <w:rPr>
          <w:sz w:val="24"/>
          <w:szCs w:val="24"/>
        </w:rPr>
        <w:t xml:space="preserve">в сыворотке и/или в моче, </w:t>
      </w:r>
      <w:proofErr w:type="spellStart"/>
      <w:r w:rsidR="0087494B">
        <w:rPr>
          <w:sz w:val="24"/>
          <w:szCs w:val="24"/>
        </w:rPr>
        <w:t>канальцевом</w:t>
      </w:r>
      <w:proofErr w:type="spellEnd"/>
      <w:r w:rsidR="0087494B">
        <w:rPr>
          <w:sz w:val="24"/>
          <w:szCs w:val="24"/>
        </w:rPr>
        <w:t xml:space="preserve"> характере протеинурии диагноз </w:t>
      </w:r>
      <w:r>
        <w:rPr>
          <w:sz w:val="24"/>
          <w:szCs w:val="24"/>
        </w:rPr>
        <w:t>МН высоко вероятен</w:t>
      </w:r>
      <w:r w:rsidR="001F50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и  выполнени</w:t>
      </w:r>
      <w:r w:rsidR="001F5028">
        <w:rPr>
          <w:sz w:val="24"/>
          <w:szCs w:val="24"/>
        </w:rPr>
        <w:t>е</w:t>
      </w:r>
      <w:r>
        <w:rPr>
          <w:sz w:val="24"/>
          <w:szCs w:val="24"/>
        </w:rPr>
        <w:t xml:space="preserve"> биопсии почки не</w:t>
      </w:r>
      <w:r w:rsidR="001F5028">
        <w:rPr>
          <w:sz w:val="24"/>
          <w:szCs w:val="24"/>
        </w:rPr>
        <w:t xml:space="preserve"> требуется</w:t>
      </w:r>
      <w:r>
        <w:rPr>
          <w:sz w:val="24"/>
          <w:szCs w:val="24"/>
        </w:rPr>
        <w:t xml:space="preserve">. </w:t>
      </w:r>
    </w:p>
    <w:tbl>
      <w:tblPr>
        <w:tblStyle w:val="1"/>
        <w:tblW w:w="0" w:type="auto"/>
        <w:tblInd w:w="108" w:type="dxa"/>
        <w:tblBorders>
          <w:top w:val="none" w:sz="0" w:space="0" w:color="auto"/>
          <w:bottom w:val="none" w:sz="0" w:space="0" w:color="auto"/>
        </w:tblBorders>
        <w:tblLook w:val="04E0"/>
      </w:tblPr>
      <w:tblGrid>
        <w:gridCol w:w="9356"/>
      </w:tblGrid>
      <w:tr w:rsidR="00CF1987" w:rsidRPr="00D44A2F" w:rsidTr="000C2A9B">
        <w:trPr>
          <w:cnfStyle w:val="100000000000"/>
        </w:trPr>
        <w:tc>
          <w:tcPr>
            <w:cnfStyle w:val="001000000000"/>
            <w:tcW w:w="9356" w:type="dxa"/>
            <w:tcBorders>
              <w:top w:val="single" w:sz="6" w:space="0" w:color="5F5F5F" w:themeColor="accent4" w:themeShade="BF"/>
              <w:left w:val="none" w:sz="0" w:space="0" w:color="auto"/>
              <w:bottom w:val="single" w:sz="6" w:space="0" w:color="5F5F5F" w:themeColor="accent4" w:themeShade="BF"/>
              <w:right w:val="none" w:sz="0" w:space="0" w:color="auto"/>
            </w:tcBorders>
            <w:shd w:val="clear" w:color="auto" w:fill="F8F8F8" w:themeFill="background2"/>
          </w:tcPr>
          <w:p w:rsidR="00CF1987" w:rsidRPr="000C2A9B" w:rsidRDefault="00CF1987" w:rsidP="000C2A9B">
            <w:pPr>
              <w:pStyle w:val="Title03"/>
              <w:jc w:val="center"/>
              <w:rPr>
                <w:i/>
                <w:sz w:val="24"/>
                <w:szCs w:val="24"/>
              </w:rPr>
            </w:pPr>
            <w:r w:rsidRPr="000C2A9B">
              <w:rPr>
                <w:rFonts w:ascii="Times New Roman" w:hAnsi="Times New Roman"/>
                <w:i/>
                <w:caps w:val="0"/>
                <w:color w:val="auto"/>
                <w:sz w:val="24"/>
                <w:szCs w:val="24"/>
              </w:rPr>
              <w:t xml:space="preserve">Морфологические критерии  </w:t>
            </w:r>
            <w:proofErr w:type="spellStart"/>
            <w:r w:rsidR="000C2A9B" w:rsidRPr="000C2A9B">
              <w:rPr>
                <w:rFonts w:ascii="Times New Roman" w:hAnsi="Times New Roman"/>
                <w:i/>
                <w:caps w:val="0"/>
                <w:color w:val="auto"/>
                <w:sz w:val="24"/>
                <w:szCs w:val="24"/>
              </w:rPr>
              <w:t>миеломной</w:t>
            </w:r>
            <w:proofErr w:type="spellEnd"/>
            <w:r w:rsidR="000C2A9B" w:rsidRPr="000C2A9B">
              <w:rPr>
                <w:rFonts w:ascii="Times New Roman" w:hAnsi="Times New Roman"/>
                <w:i/>
                <w:caps w:val="0"/>
                <w:color w:val="auto"/>
                <w:sz w:val="24"/>
                <w:szCs w:val="24"/>
              </w:rPr>
              <w:t xml:space="preserve"> нефропатии</w:t>
            </w:r>
          </w:p>
        </w:tc>
      </w:tr>
      <w:tr w:rsidR="00CF1987" w:rsidRPr="00D44A2F" w:rsidTr="000C2A9B">
        <w:trPr>
          <w:cnfStyle w:val="010000000000"/>
        </w:trPr>
        <w:tc>
          <w:tcPr>
            <w:cnfStyle w:val="001000000000"/>
            <w:tcW w:w="9356" w:type="dxa"/>
            <w:tcBorders>
              <w:top w:val="single" w:sz="6" w:space="0" w:color="5F5F5F" w:themeColor="accent4" w:themeShade="BF"/>
              <w:left w:val="none" w:sz="0" w:space="0" w:color="auto"/>
              <w:bottom w:val="single" w:sz="6" w:space="0" w:color="5F5F5F" w:themeColor="accent4" w:themeShade="BF"/>
              <w:right w:val="none" w:sz="0" w:space="0" w:color="auto"/>
            </w:tcBorders>
            <w:shd w:val="clear" w:color="auto" w:fill="auto"/>
          </w:tcPr>
          <w:p w:rsidR="00CF1987" w:rsidRPr="00786654" w:rsidRDefault="00CF1987" w:rsidP="00D71876">
            <w:pPr>
              <w:pStyle w:val="Text05"/>
              <w:numPr>
                <w:ilvl w:val="0"/>
                <w:numId w:val="0"/>
              </w:numPr>
              <w:spacing w:before="0" w:after="0"/>
              <w:ind w:left="360"/>
              <w:rPr>
                <w:i/>
                <w:sz w:val="16"/>
                <w:szCs w:val="16"/>
                <w:lang w:val="en-US"/>
              </w:rPr>
            </w:pPr>
          </w:p>
          <w:p w:rsidR="00DC41E3" w:rsidRPr="00DC41E3" w:rsidRDefault="00CF1987" w:rsidP="001F5028">
            <w:pPr>
              <w:pStyle w:val="Text05"/>
              <w:numPr>
                <w:ilvl w:val="0"/>
                <w:numId w:val="11"/>
              </w:numPr>
              <w:spacing w:before="0" w:after="0" w:line="360" w:lineRule="auto"/>
              <w:ind w:left="34" w:hanging="34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Pr="0032640E">
              <w:rPr>
                <w:b w:val="0"/>
                <w:sz w:val="24"/>
                <w:szCs w:val="24"/>
              </w:rPr>
              <w:t xml:space="preserve">а светооптическом уровне </w:t>
            </w:r>
            <w:r>
              <w:rPr>
                <w:b w:val="0"/>
                <w:sz w:val="24"/>
                <w:szCs w:val="24"/>
              </w:rPr>
              <w:t xml:space="preserve">- </w:t>
            </w:r>
            <w:r w:rsidR="00DC41E3" w:rsidRPr="00DC41E3">
              <w:rPr>
                <w:b w:val="0"/>
                <w:sz w:val="24"/>
                <w:szCs w:val="24"/>
              </w:rPr>
              <w:t>п</w:t>
            </w:r>
            <w:r w:rsidR="00DC41E3" w:rsidRPr="00CF1987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ри окраске </w:t>
            </w:r>
            <w:proofErr w:type="spellStart"/>
            <w:proofErr w:type="gramStart"/>
            <w:r w:rsidR="00DC41E3" w:rsidRPr="00CF1987">
              <w:rPr>
                <w:rFonts w:eastAsia="Times New Roman"/>
                <w:b w:val="0"/>
                <w:sz w:val="24"/>
                <w:szCs w:val="24"/>
                <w:lang w:eastAsia="ru-RU"/>
              </w:rPr>
              <w:t>гематоксилин-эозином</w:t>
            </w:r>
            <w:proofErr w:type="spellEnd"/>
            <w:proofErr w:type="gramEnd"/>
            <w:r w:rsidR="00DC41E3" w:rsidRPr="00CF1987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 выявляют большие, плотные, окрашиваемые в розовый цвет,  слепки канальцев с характерной </w:t>
            </w:r>
            <w:r w:rsidR="00DC41E3" w:rsidRPr="00CF1987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 xml:space="preserve">многослойной структурой. Цилиндры окружены эпителиальными клетками, лимфоцитами, нейтрофилами, гигантскими клетками моноцитарной или макрофагальной природы, часто с включениями белковых фрагментов. Характерна  атрофия канальцев,  фиброз </w:t>
            </w:r>
            <w:proofErr w:type="spellStart"/>
            <w:r w:rsidR="00DC41E3" w:rsidRPr="00CF1987">
              <w:rPr>
                <w:rFonts w:eastAsia="Times New Roman"/>
                <w:b w:val="0"/>
                <w:sz w:val="24"/>
                <w:szCs w:val="24"/>
                <w:lang w:eastAsia="ru-RU"/>
              </w:rPr>
              <w:t>интерстиция</w:t>
            </w:r>
            <w:proofErr w:type="spellEnd"/>
            <w:r w:rsidR="00DC41E3" w:rsidRPr="00CF1987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. Поражение клубочков не характерно. Важно, что цилиндры при </w:t>
            </w:r>
            <w:r w:rsidR="003D2FE0">
              <w:rPr>
                <w:rFonts w:eastAsia="Times New Roman"/>
                <w:b w:val="0"/>
                <w:sz w:val="24"/>
                <w:szCs w:val="24"/>
                <w:lang w:eastAsia="ru-RU"/>
              </w:rPr>
              <w:t>М</w:t>
            </w:r>
            <w:r w:rsidR="00DC41E3" w:rsidRPr="00CF1987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Н негативны при </w:t>
            </w:r>
            <w:r w:rsidR="00DC41E3" w:rsidRPr="00CF1987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PAS</w:t>
            </w:r>
            <w:r w:rsidR="00DC41E3" w:rsidRPr="00CF1987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окрашивании.  </w:t>
            </w:r>
          </w:p>
          <w:p w:rsidR="00DC41E3" w:rsidRPr="00DC41E3" w:rsidRDefault="00DC41E3" w:rsidP="001F5028">
            <w:pPr>
              <w:pStyle w:val="a3"/>
              <w:numPr>
                <w:ilvl w:val="0"/>
                <w:numId w:val="11"/>
              </w:numPr>
              <w:spacing w:line="360" w:lineRule="auto"/>
              <w:ind w:left="34" w:hanging="34"/>
              <w:jc w:val="both"/>
              <w:rPr>
                <w:b w:val="0"/>
                <w:bCs w:val="0"/>
                <w:sz w:val="24"/>
                <w:szCs w:val="24"/>
              </w:rPr>
            </w:pPr>
            <w:r w:rsidRPr="00DC41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DC41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иммуногистохимическом</w:t>
            </w:r>
            <w:proofErr w:type="spellEnd"/>
            <w:r w:rsidRPr="00DC41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DC41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иммунофлуоресцентном</w:t>
            </w:r>
            <w:proofErr w:type="spellEnd"/>
            <w:r w:rsidRPr="00DC41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исследовании в цилиндрах обнаруживают, в зависимости от типа секреции, фиксацию ЛЦ каппа или лямбда типа. </w:t>
            </w:r>
          </w:p>
          <w:p w:rsidR="00CF1987" w:rsidRPr="00D44A2F" w:rsidRDefault="00CF1987" w:rsidP="00D71876">
            <w:pPr>
              <w:pStyle w:val="Text05"/>
              <w:numPr>
                <w:ilvl w:val="0"/>
                <w:numId w:val="0"/>
              </w:numPr>
              <w:spacing w:before="0" w:after="0"/>
              <w:ind w:left="360"/>
              <w:rPr>
                <w:b w:val="0"/>
                <w:sz w:val="24"/>
                <w:szCs w:val="24"/>
              </w:rPr>
            </w:pPr>
          </w:p>
        </w:tc>
      </w:tr>
    </w:tbl>
    <w:p w:rsidR="00DC41E3" w:rsidRPr="00CA5820" w:rsidRDefault="00DC41E3" w:rsidP="00DC41E3">
      <w:pPr>
        <w:pStyle w:val="Title04"/>
        <w:numPr>
          <w:ilvl w:val="0"/>
          <w:numId w:val="8"/>
        </w:numPr>
        <w:spacing w:after="120"/>
        <w:rPr>
          <w:color w:val="auto"/>
          <w:szCs w:val="24"/>
        </w:rPr>
      </w:pPr>
      <w:r w:rsidRPr="00CA5820">
        <w:rPr>
          <w:color w:val="auto"/>
          <w:szCs w:val="24"/>
        </w:rPr>
        <w:lastRenderedPageBreak/>
        <w:t>ДИФФЕРЕНЦИАЛЬНАЯ  ДИАГНОСТИКА</w:t>
      </w:r>
    </w:p>
    <w:p w:rsidR="000E33E0" w:rsidRDefault="00DC41E3" w:rsidP="006553A2">
      <w:pPr>
        <w:pStyle w:val="Text05"/>
        <w:numPr>
          <w:ilvl w:val="0"/>
          <w:numId w:val="36"/>
        </w:numPr>
        <w:tabs>
          <w:tab w:val="left" w:pos="142"/>
        </w:tabs>
        <w:spacing w:before="120" w:after="120" w:line="360" w:lineRule="auto"/>
        <w:ind w:left="142" w:hanging="142"/>
        <w:rPr>
          <w:sz w:val="24"/>
          <w:szCs w:val="24"/>
        </w:rPr>
      </w:pPr>
      <w:r w:rsidRPr="00DC41E3">
        <w:rPr>
          <w:sz w:val="24"/>
          <w:szCs w:val="24"/>
        </w:rPr>
        <w:t xml:space="preserve">Дифференциальную диагностику проводят, прежде всего, с другими вариантами поражения почек при </w:t>
      </w:r>
      <w:proofErr w:type="gramStart"/>
      <w:r w:rsidRPr="00DC41E3">
        <w:rPr>
          <w:sz w:val="24"/>
          <w:szCs w:val="24"/>
        </w:rPr>
        <w:t>ММ</w:t>
      </w:r>
      <w:proofErr w:type="gramEnd"/>
      <w:r w:rsidRPr="00DC41E3">
        <w:rPr>
          <w:sz w:val="24"/>
          <w:szCs w:val="24"/>
        </w:rPr>
        <w:t xml:space="preserve">, прежде всего с </w:t>
      </w:r>
      <w:r w:rsidRPr="00DC41E3">
        <w:rPr>
          <w:sz w:val="24"/>
          <w:szCs w:val="24"/>
          <w:lang w:val="en-US"/>
        </w:rPr>
        <w:t>AL</w:t>
      </w:r>
      <w:r w:rsidRPr="00DC41E3">
        <w:rPr>
          <w:sz w:val="24"/>
          <w:szCs w:val="24"/>
        </w:rPr>
        <w:t xml:space="preserve">- амилоидозом и БДЛЦ. </w:t>
      </w:r>
      <w:r w:rsidR="000E33E0">
        <w:rPr>
          <w:sz w:val="24"/>
          <w:szCs w:val="24"/>
        </w:rPr>
        <w:t xml:space="preserve"> Клинические и лабораторны</w:t>
      </w:r>
      <w:r w:rsidR="001F5028">
        <w:rPr>
          <w:sz w:val="24"/>
          <w:szCs w:val="24"/>
        </w:rPr>
        <w:t>е</w:t>
      </w:r>
      <w:r w:rsidR="000E33E0">
        <w:rPr>
          <w:sz w:val="24"/>
          <w:szCs w:val="24"/>
        </w:rPr>
        <w:t xml:space="preserve"> отличия приведены в таблице</w:t>
      </w:r>
      <w:r w:rsidR="003D2FE0">
        <w:rPr>
          <w:sz w:val="24"/>
          <w:szCs w:val="24"/>
        </w:rPr>
        <w:t xml:space="preserve"> 1</w:t>
      </w:r>
      <w:r w:rsidR="000E33E0">
        <w:rPr>
          <w:sz w:val="24"/>
          <w:szCs w:val="24"/>
        </w:rPr>
        <w:t xml:space="preserve">. </w:t>
      </w:r>
    </w:p>
    <w:p w:rsidR="001F5028" w:rsidRDefault="001F5028" w:rsidP="001F5028">
      <w:pPr>
        <w:pStyle w:val="Text05"/>
        <w:numPr>
          <w:ilvl w:val="0"/>
          <w:numId w:val="0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Таблица</w:t>
      </w:r>
      <w:proofErr w:type="gramStart"/>
      <w:r w:rsidR="003D2FE0">
        <w:rPr>
          <w:sz w:val="24"/>
          <w:szCs w:val="24"/>
        </w:rPr>
        <w:t>1</w:t>
      </w:r>
      <w:proofErr w:type="gramEnd"/>
    </w:p>
    <w:p w:rsidR="001F5028" w:rsidRDefault="001F5028" w:rsidP="001F5028">
      <w:pPr>
        <w:pStyle w:val="Text05"/>
        <w:numPr>
          <w:ilvl w:val="0"/>
          <w:numId w:val="0"/>
        </w:numPr>
        <w:spacing w:before="12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Клинические и лабораторные особенности различных вариантов поражений почек при </w:t>
      </w:r>
      <w:proofErr w:type="gramStart"/>
      <w:r>
        <w:rPr>
          <w:sz w:val="24"/>
          <w:szCs w:val="24"/>
        </w:rPr>
        <w:t>ММ</w:t>
      </w:r>
      <w:proofErr w:type="gramEnd"/>
    </w:p>
    <w:tbl>
      <w:tblPr>
        <w:tblStyle w:val="a4"/>
        <w:tblW w:w="0" w:type="auto"/>
        <w:tblInd w:w="250" w:type="dxa"/>
        <w:tblLook w:val="04A0"/>
      </w:tblPr>
      <w:tblGrid>
        <w:gridCol w:w="2410"/>
        <w:gridCol w:w="2449"/>
        <w:gridCol w:w="2231"/>
        <w:gridCol w:w="2231"/>
      </w:tblGrid>
      <w:tr w:rsidR="000E33E0" w:rsidTr="00D71876">
        <w:tc>
          <w:tcPr>
            <w:tcW w:w="2410" w:type="dxa"/>
          </w:tcPr>
          <w:p w:rsidR="000E33E0" w:rsidRDefault="000E33E0" w:rsidP="000E33E0">
            <w:pPr>
              <w:pStyle w:val="Text05"/>
              <w:numPr>
                <w:ilvl w:val="0"/>
                <w:numId w:val="0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49" w:type="dxa"/>
          </w:tcPr>
          <w:p w:rsidR="000E33E0" w:rsidRPr="001F5028" w:rsidRDefault="00B60B60" w:rsidP="00B60B60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</w:t>
            </w:r>
            <w:r w:rsidR="000E33E0" w:rsidRPr="001F5028">
              <w:rPr>
                <w:b/>
                <w:sz w:val="24"/>
                <w:szCs w:val="24"/>
              </w:rPr>
              <w:t>иеломная</w:t>
            </w:r>
            <w:proofErr w:type="spellEnd"/>
            <w:r w:rsidR="000E33E0" w:rsidRPr="001F5028">
              <w:rPr>
                <w:b/>
                <w:sz w:val="24"/>
                <w:szCs w:val="24"/>
              </w:rPr>
              <w:t xml:space="preserve"> нефропатия</w:t>
            </w:r>
          </w:p>
        </w:tc>
        <w:tc>
          <w:tcPr>
            <w:tcW w:w="2231" w:type="dxa"/>
          </w:tcPr>
          <w:p w:rsidR="000E33E0" w:rsidRPr="001F5028" w:rsidRDefault="000E33E0" w:rsidP="001F5028">
            <w:pPr>
              <w:pStyle w:val="Text05"/>
              <w:numPr>
                <w:ilvl w:val="0"/>
                <w:numId w:val="0"/>
              </w:numPr>
              <w:spacing w:before="120" w:after="120"/>
              <w:ind w:left="360"/>
              <w:jc w:val="center"/>
              <w:rPr>
                <w:b/>
                <w:sz w:val="24"/>
                <w:szCs w:val="24"/>
              </w:rPr>
            </w:pPr>
            <w:r w:rsidRPr="001F5028">
              <w:rPr>
                <w:b/>
                <w:sz w:val="24"/>
                <w:szCs w:val="24"/>
                <w:lang w:val="en-US"/>
              </w:rPr>
              <w:t>AL-</w:t>
            </w:r>
            <w:r w:rsidRPr="001F5028">
              <w:rPr>
                <w:b/>
                <w:sz w:val="24"/>
                <w:szCs w:val="24"/>
              </w:rPr>
              <w:t>амилоидоз</w:t>
            </w:r>
          </w:p>
        </w:tc>
        <w:tc>
          <w:tcPr>
            <w:tcW w:w="2231" w:type="dxa"/>
          </w:tcPr>
          <w:p w:rsidR="000E33E0" w:rsidRPr="001F5028" w:rsidRDefault="000E33E0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F5028">
              <w:rPr>
                <w:b/>
                <w:sz w:val="24"/>
                <w:szCs w:val="24"/>
              </w:rPr>
              <w:t>БДЛЦ</w:t>
            </w:r>
          </w:p>
        </w:tc>
      </w:tr>
      <w:tr w:rsidR="000E33E0" w:rsidTr="00D71876">
        <w:tc>
          <w:tcPr>
            <w:tcW w:w="2410" w:type="dxa"/>
          </w:tcPr>
          <w:p w:rsidR="000E33E0" w:rsidRDefault="000E33E0" w:rsidP="000E33E0">
            <w:pPr>
              <w:pStyle w:val="Text05"/>
              <w:numPr>
                <w:ilvl w:val="0"/>
                <w:numId w:val="0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Нефротический синдром </w:t>
            </w:r>
          </w:p>
        </w:tc>
        <w:tc>
          <w:tcPr>
            <w:tcW w:w="2449" w:type="dxa"/>
          </w:tcPr>
          <w:p w:rsidR="000E33E0" w:rsidRDefault="000E33E0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31" w:type="dxa"/>
          </w:tcPr>
          <w:p w:rsidR="000E33E0" w:rsidRDefault="000E33E0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</w:t>
            </w:r>
          </w:p>
        </w:tc>
        <w:tc>
          <w:tcPr>
            <w:tcW w:w="2231" w:type="dxa"/>
          </w:tcPr>
          <w:p w:rsidR="000E33E0" w:rsidRDefault="002B392C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48-53%</w:t>
            </w:r>
          </w:p>
        </w:tc>
      </w:tr>
      <w:tr w:rsidR="000E33E0" w:rsidTr="00D71876">
        <w:tc>
          <w:tcPr>
            <w:tcW w:w="2410" w:type="dxa"/>
          </w:tcPr>
          <w:p w:rsidR="000E33E0" w:rsidRDefault="000E33E0" w:rsidP="000E33E0">
            <w:pPr>
              <w:pStyle w:val="Text05"/>
              <w:numPr>
                <w:ilvl w:val="0"/>
                <w:numId w:val="0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Артериальная гипертензия</w:t>
            </w:r>
          </w:p>
        </w:tc>
        <w:tc>
          <w:tcPr>
            <w:tcW w:w="2449" w:type="dxa"/>
          </w:tcPr>
          <w:p w:rsidR="000E33E0" w:rsidRDefault="000E33E0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31" w:type="dxa"/>
          </w:tcPr>
          <w:p w:rsidR="000E33E0" w:rsidRDefault="000E33E0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31" w:type="dxa"/>
          </w:tcPr>
          <w:p w:rsidR="000E33E0" w:rsidRDefault="000E33E0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</w:t>
            </w:r>
          </w:p>
        </w:tc>
      </w:tr>
      <w:tr w:rsidR="000E33E0" w:rsidTr="00D71876">
        <w:tc>
          <w:tcPr>
            <w:tcW w:w="2410" w:type="dxa"/>
          </w:tcPr>
          <w:p w:rsidR="000E33E0" w:rsidRDefault="000E33E0" w:rsidP="000E33E0">
            <w:pPr>
              <w:pStyle w:val="Text05"/>
              <w:numPr>
                <w:ilvl w:val="0"/>
                <w:numId w:val="0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Почечная недостаточность</w:t>
            </w:r>
          </w:p>
        </w:tc>
        <w:tc>
          <w:tcPr>
            <w:tcW w:w="2449" w:type="dxa"/>
          </w:tcPr>
          <w:p w:rsidR="000E33E0" w:rsidRDefault="000E33E0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Быстро-</w:t>
            </w:r>
          </w:p>
          <w:p w:rsidR="000E33E0" w:rsidRDefault="000E33E0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прогрессирующая</w:t>
            </w:r>
          </w:p>
        </w:tc>
        <w:tc>
          <w:tcPr>
            <w:tcW w:w="2231" w:type="dxa"/>
          </w:tcPr>
          <w:p w:rsidR="000E33E0" w:rsidRDefault="000E33E0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Медленно-прогрессирующая</w:t>
            </w:r>
          </w:p>
        </w:tc>
        <w:tc>
          <w:tcPr>
            <w:tcW w:w="2231" w:type="dxa"/>
          </w:tcPr>
          <w:p w:rsidR="000E33E0" w:rsidRDefault="000E33E0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Медленно-прогрессирующая</w:t>
            </w:r>
          </w:p>
        </w:tc>
      </w:tr>
      <w:tr w:rsidR="000E33E0" w:rsidTr="00D71876">
        <w:tc>
          <w:tcPr>
            <w:tcW w:w="2410" w:type="dxa"/>
          </w:tcPr>
          <w:p w:rsidR="000E33E0" w:rsidRDefault="000E33E0" w:rsidP="000E33E0">
            <w:pPr>
              <w:pStyle w:val="Text05"/>
              <w:numPr>
                <w:ilvl w:val="0"/>
                <w:numId w:val="0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Системность поражения </w:t>
            </w:r>
          </w:p>
        </w:tc>
        <w:tc>
          <w:tcPr>
            <w:tcW w:w="2449" w:type="dxa"/>
          </w:tcPr>
          <w:p w:rsidR="000E33E0" w:rsidRDefault="000E33E0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31" w:type="dxa"/>
          </w:tcPr>
          <w:p w:rsidR="000E33E0" w:rsidRDefault="000E33E0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31" w:type="dxa"/>
          </w:tcPr>
          <w:p w:rsidR="000E33E0" w:rsidRDefault="000E33E0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E33E0" w:rsidTr="00D71876">
        <w:tc>
          <w:tcPr>
            <w:tcW w:w="2410" w:type="dxa"/>
          </w:tcPr>
          <w:p w:rsidR="000E33E0" w:rsidRDefault="00E008BE" w:rsidP="001F5028">
            <w:pPr>
              <w:pStyle w:val="Text05"/>
              <w:numPr>
                <w:ilvl w:val="0"/>
                <w:numId w:val="0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протеинурии</w:t>
            </w:r>
          </w:p>
        </w:tc>
        <w:tc>
          <w:tcPr>
            <w:tcW w:w="2449" w:type="dxa"/>
          </w:tcPr>
          <w:p w:rsidR="000E33E0" w:rsidRDefault="00E008BE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канальцевый</w:t>
            </w:r>
            <w:proofErr w:type="spellEnd"/>
          </w:p>
        </w:tc>
        <w:tc>
          <w:tcPr>
            <w:tcW w:w="2231" w:type="dxa"/>
          </w:tcPr>
          <w:p w:rsidR="000E33E0" w:rsidRDefault="00E008BE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клубочковый</w:t>
            </w:r>
          </w:p>
        </w:tc>
        <w:tc>
          <w:tcPr>
            <w:tcW w:w="2231" w:type="dxa"/>
          </w:tcPr>
          <w:p w:rsidR="000E33E0" w:rsidRDefault="00E008BE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клубочковый или смешанный</w:t>
            </w:r>
          </w:p>
        </w:tc>
      </w:tr>
      <w:tr w:rsidR="002B392C" w:rsidTr="00D71876">
        <w:tc>
          <w:tcPr>
            <w:tcW w:w="2410" w:type="dxa"/>
          </w:tcPr>
          <w:p w:rsidR="002B392C" w:rsidRDefault="001F5028" w:rsidP="001F5028">
            <w:pPr>
              <w:pStyle w:val="Text05"/>
              <w:numPr>
                <w:ilvl w:val="0"/>
                <w:numId w:val="0"/>
              </w:numPr>
              <w:spacing w:before="120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2B392C">
              <w:rPr>
                <w:sz w:val="24"/>
                <w:szCs w:val="24"/>
              </w:rPr>
              <w:t>икрогематурия</w:t>
            </w:r>
            <w:proofErr w:type="spellEnd"/>
          </w:p>
        </w:tc>
        <w:tc>
          <w:tcPr>
            <w:tcW w:w="2449" w:type="dxa"/>
          </w:tcPr>
          <w:p w:rsidR="002B392C" w:rsidRDefault="002B392C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31" w:type="dxa"/>
          </w:tcPr>
          <w:p w:rsidR="002B392C" w:rsidRDefault="002B392C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31" w:type="dxa"/>
          </w:tcPr>
          <w:p w:rsidR="002B392C" w:rsidRDefault="001F5028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E33E0" w:rsidTr="00D71876">
        <w:tc>
          <w:tcPr>
            <w:tcW w:w="2410" w:type="dxa"/>
          </w:tcPr>
          <w:p w:rsidR="000E33E0" w:rsidRDefault="00E008BE" w:rsidP="00E008BE">
            <w:pPr>
              <w:pStyle w:val="Text05"/>
              <w:numPr>
                <w:ilvl w:val="0"/>
                <w:numId w:val="0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Секретируемые ЛЦ</w:t>
            </w:r>
          </w:p>
        </w:tc>
        <w:tc>
          <w:tcPr>
            <w:tcW w:w="2449" w:type="dxa"/>
          </w:tcPr>
          <w:p w:rsidR="000E33E0" w:rsidRDefault="00E008BE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 w:rsidRPr="00DC41E3">
              <w:rPr>
                <w:rFonts w:ascii="Calibri" w:eastAsia="Times New Roman" w:hAnsi="Calibri" w:cs="Calibri"/>
                <w:kern w:val="24"/>
                <w:sz w:val="24"/>
                <w:szCs w:val="24"/>
                <w:lang w:val="en-US" w:eastAsia="ru-RU"/>
              </w:rPr>
              <w:t xml:space="preserve">κ </w:t>
            </w:r>
            <w:r w:rsidRPr="00DC41E3">
              <w:rPr>
                <w:rFonts w:ascii="Calibri" w:eastAsia="Times New Roman" w:hAnsi="Calibri" w:cs="Calibri"/>
                <w:kern w:val="24"/>
                <w:sz w:val="24"/>
                <w:szCs w:val="24"/>
                <w:lang w:eastAsia="ru-RU"/>
              </w:rPr>
              <w:t>и</w:t>
            </w:r>
            <w:r w:rsidRPr="00DC41E3">
              <w:rPr>
                <w:rFonts w:ascii="Calibri" w:eastAsia="Times New Roman" w:hAnsi="Calibri" w:cs="Calibri"/>
                <w:kern w:val="24"/>
                <w:sz w:val="24"/>
                <w:szCs w:val="24"/>
                <w:lang w:val="el-GR" w:eastAsia="ru-RU"/>
              </w:rPr>
              <w:t>λ</w:t>
            </w:r>
          </w:p>
        </w:tc>
        <w:tc>
          <w:tcPr>
            <w:tcW w:w="2231" w:type="dxa"/>
          </w:tcPr>
          <w:p w:rsidR="000E33E0" w:rsidRDefault="00E008BE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чаще </w:t>
            </w:r>
            <w:r w:rsidRPr="00DC41E3">
              <w:rPr>
                <w:rFonts w:ascii="Calibri" w:eastAsia="Times New Roman" w:hAnsi="Calibri" w:cs="Calibri"/>
                <w:kern w:val="24"/>
                <w:sz w:val="24"/>
                <w:szCs w:val="24"/>
                <w:lang w:val="el-GR" w:eastAsia="ru-RU"/>
              </w:rPr>
              <w:t>λ</w:t>
            </w:r>
          </w:p>
        </w:tc>
        <w:tc>
          <w:tcPr>
            <w:tcW w:w="2231" w:type="dxa"/>
          </w:tcPr>
          <w:p w:rsidR="000E33E0" w:rsidRDefault="00E008BE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чаще </w:t>
            </w:r>
            <w:r w:rsidRPr="00DC41E3">
              <w:rPr>
                <w:rFonts w:ascii="Calibri" w:eastAsia="Times New Roman" w:hAnsi="Calibri" w:cs="Calibri"/>
                <w:kern w:val="24"/>
                <w:sz w:val="24"/>
                <w:szCs w:val="24"/>
                <w:lang w:val="en-US" w:eastAsia="ru-RU"/>
              </w:rPr>
              <w:t>κ</w:t>
            </w:r>
          </w:p>
        </w:tc>
      </w:tr>
      <w:tr w:rsidR="00E008BE" w:rsidTr="00D71876">
        <w:tc>
          <w:tcPr>
            <w:tcW w:w="2410" w:type="dxa"/>
          </w:tcPr>
          <w:p w:rsidR="00E008BE" w:rsidRDefault="00E008BE" w:rsidP="00E008BE">
            <w:pPr>
              <w:pStyle w:val="Text05"/>
              <w:numPr>
                <w:ilvl w:val="0"/>
                <w:numId w:val="0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секретируемых</w:t>
            </w:r>
            <w:proofErr w:type="gramEnd"/>
            <w:r>
              <w:rPr>
                <w:sz w:val="24"/>
                <w:szCs w:val="24"/>
              </w:rPr>
              <w:t xml:space="preserve"> ЛЦ</w:t>
            </w:r>
          </w:p>
        </w:tc>
        <w:tc>
          <w:tcPr>
            <w:tcW w:w="2449" w:type="dxa"/>
          </w:tcPr>
          <w:p w:rsidR="00E008BE" w:rsidRPr="00E008BE" w:rsidRDefault="00E008BE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kern w:val="24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2231" w:type="dxa"/>
          </w:tcPr>
          <w:p w:rsidR="00E008BE" w:rsidRDefault="00E008BE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низкое</w:t>
            </w:r>
          </w:p>
        </w:tc>
        <w:tc>
          <w:tcPr>
            <w:tcW w:w="2231" w:type="dxa"/>
          </w:tcPr>
          <w:p w:rsidR="00E008BE" w:rsidRDefault="00E008BE" w:rsidP="001F5028">
            <w:pPr>
              <w:pStyle w:val="Text05"/>
              <w:numPr>
                <w:ilvl w:val="0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низкое</w:t>
            </w:r>
          </w:p>
        </w:tc>
      </w:tr>
    </w:tbl>
    <w:p w:rsidR="00DC41E3" w:rsidRDefault="00DC41E3" w:rsidP="00E008BE">
      <w:pPr>
        <w:pStyle w:val="Text05"/>
        <w:numPr>
          <w:ilvl w:val="0"/>
          <w:numId w:val="0"/>
        </w:numPr>
        <w:spacing w:before="120" w:after="120"/>
        <w:ind w:left="720"/>
        <w:rPr>
          <w:sz w:val="24"/>
          <w:szCs w:val="24"/>
        </w:rPr>
      </w:pPr>
    </w:p>
    <w:p w:rsidR="00E008BE" w:rsidRDefault="00E008BE" w:rsidP="001F5028">
      <w:pPr>
        <w:pStyle w:val="Text05"/>
        <w:numPr>
          <w:ilvl w:val="0"/>
          <w:numId w:val="0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При подозрении на </w:t>
      </w:r>
      <w:r>
        <w:rPr>
          <w:sz w:val="24"/>
          <w:szCs w:val="24"/>
          <w:lang w:val="en-US"/>
        </w:rPr>
        <w:t>AL</w:t>
      </w:r>
      <w:r w:rsidRPr="00E008BE">
        <w:rPr>
          <w:sz w:val="24"/>
          <w:szCs w:val="24"/>
        </w:rPr>
        <w:t>-</w:t>
      </w:r>
      <w:r>
        <w:rPr>
          <w:sz w:val="24"/>
          <w:szCs w:val="24"/>
        </w:rPr>
        <w:t xml:space="preserve">амилоидоз </w:t>
      </w:r>
      <w:r w:rsidR="002B392C">
        <w:rPr>
          <w:sz w:val="24"/>
          <w:szCs w:val="24"/>
        </w:rPr>
        <w:t xml:space="preserve">для </w:t>
      </w:r>
      <w:r>
        <w:rPr>
          <w:sz w:val="24"/>
          <w:szCs w:val="24"/>
        </w:rPr>
        <w:t>подтвержд</w:t>
      </w:r>
      <w:r w:rsidR="002B392C">
        <w:rPr>
          <w:sz w:val="24"/>
          <w:szCs w:val="24"/>
        </w:rPr>
        <w:t>ения диагноза необходимо выполнить б</w:t>
      </w:r>
      <w:r w:rsidR="003C2E4F">
        <w:rPr>
          <w:sz w:val="24"/>
          <w:szCs w:val="24"/>
        </w:rPr>
        <w:t>иоп</w:t>
      </w:r>
      <w:r w:rsidR="002B392C">
        <w:rPr>
          <w:sz w:val="24"/>
          <w:szCs w:val="24"/>
        </w:rPr>
        <w:t>сию</w:t>
      </w:r>
      <w:r w:rsidR="003C2E4F">
        <w:rPr>
          <w:sz w:val="24"/>
          <w:szCs w:val="24"/>
        </w:rPr>
        <w:t xml:space="preserve">  подкожно-жировой клетчатки, слизи</w:t>
      </w:r>
      <w:r w:rsidR="002B392C">
        <w:rPr>
          <w:sz w:val="24"/>
          <w:szCs w:val="24"/>
        </w:rPr>
        <w:t xml:space="preserve">стой желудочно-кишечного тракта, </w:t>
      </w:r>
      <w:r w:rsidR="002B392C">
        <w:rPr>
          <w:sz w:val="24"/>
          <w:szCs w:val="24"/>
        </w:rPr>
        <w:lastRenderedPageBreak/>
        <w:t>костного мозга</w:t>
      </w:r>
      <w:r w:rsidR="00D71876">
        <w:rPr>
          <w:sz w:val="24"/>
          <w:szCs w:val="24"/>
        </w:rPr>
        <w:t xml:space="preserve">. </w:t>
      </w:r>
      <w:r w:rsidR="002B392C">
        <w:rPr>
          <w:sz w:val="24"/>
          <w:szCs w:val="24"/>
        </w:rPr>
        <w:t xml:space="preserve"> При отрицательных результатах выполня</w:t>
      </w:r>
      <w:r w:rsidR="001F5028">
        <w:rPr>
          <w:sz w:val="24"/>
          <w:szCs w:val="24"/>
        </w:rPr>
        <w:t>ют</w:t>
      </w:r>
      <w:r w:rsidR="002B392C">
        <w:rPr>
          <w:sz w:val="24"/>
          <w:szCs w:val="24"/>
        </w:rPr>
        <w:t xml:space="preserve"> биопси</w:t>
      </w:r>
      <w:r w:rsidR="001F5028">
        <w:rPr>
          <w:sz w:val="24"/>
          <w:szCs w:val="24"/>
        </w:rPr>
        <w:t>ю</w:t>
      </w:r>
      <w:r w:rsidR="002B392C">
        <w:rPr>
          <w:sz w:val="24"/>
          <w:szCs w:val="24"/>
        </w:rPr>
        <w:t xml:space="preserve"> почки. </w:t>
      </w:r>
    </w:p>
    <w:p w:rsidR="002B392C" w:rsidRPr="002B392C" w:rsidRDefault="002B392C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8">
        <w:rPr>
          <w:rFonts w:ascii="Times New Roman" w:hAnsi="Times New Roman" w:cs="Times New Roman"/>
          <w:sz w:val="24"/>
          <w:szCs w:val="24"/>
        </w:rPr>
        <w:t>Диагноз нефропатии вследствие БДЛЦ устанавлива</w:t>
      </w:r>
      <w:r w:rsidR="001F5028">
        <w:rPr>
          <w:rFonts w:ascii="Times New Roman" w:hAnsi="Times New Roman" w:cs="Times New Roman"/>
          <w:sz w:val="24"/>
          <w:szCs w:val="24"/>
        </w:rPr>
        <w:t>ют</w:t>
      </w:r>
      <w:r w:rsidRPr="001F5028">
        <w:rPr>
          <w:rFonts w:ascii="Times New Roman" w:hAnsi="Times New Roman" w:cs="Times New Roman"/>
          <w:sz w:val="24"/>
          <w:szCs w:val="24"/>
        </w:rPr>
        <w:t xml:space="preserve"> лишь на основании </w:t>
      </w:r>
      <w:proofErr w:type="spellStart"/>
      <w:r w:rsidRPr="001F5028">
        <w:rPr>
          <w:rFonts w:ascii="Times New Roman" w:hAnsi="Times New Roman" w:cs="Times New Roman"/>
          <w:sz w:val="24"/>
          <w:szCs w:val="24"/>
        </w:rPr>
        <w:t>биопсиипочки</w:t>
      </w:r>
      <w:proofErr w:type="gramStart"/>
      <w:r w:rsidRPr="001F5028">
        <w:rPr>
          <w:rFonts w:ascii="Times New Roman" w:hAnsi="Times New Roman" w:cs="Times New Roman"/>
          <w:sz w:val="24"/>
          <w:szCs w:val="24"/>
        </w:rPr>
        <w:t>.</w:t>
      </w:r>
      <w:r w:rsidR="001F5028" w:rsidRPr="001F502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1F5028" w:rsidRPr="001F5028">
        <w:rPr>
          <w:rFonts w:ascii="Times New Roman" w:hAnsi="Times New Roman" w:cs="Times New Roman"/>
          <w:sz w:val="24"/>
          <w:szCs w:val="24"/>
        </w:rPr>
        <w:t>арактерным</w:t>
      </w:r>
      <w:proofErr w:type="spellEnd"/>
      <w:r w:rsidR="001F5028" w:rsidRPr="001F5028">
        <w:rPr>
          <w:rFonts w:ascii="Times New Roman" w:hAnsi="Times New Roman" w:cs="Times New Roman"/>
          <w:sz w:val="24"/>
          <w:szCs w:val="24"/>
        </w:rPr>
        <w:t xml:space="preserve"> морфологическим признаком, выявляемым п</w:t>
      </w:r>
      <w:r w:rsidRPr="001F5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 световой</w:t>
      </w:r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микроскопии</w:t>
      </w:r>
      <w:r w:rsidR="001F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 </w:t>
      </w:r>
      <w:proofErr w:type="spellStart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нодулярныйгломерулосклероз</w:t>
      </w:r>
      <w:proofErr w:type="spellEnd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Клубочки имеют узловатый вид за счет неравномерного увеличения </w:t>
      </w:r>
      <w:proofErr w:type="spellStart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мезангиального</w:t>
      </w:r>
      <w:proofErr w:type="spellEnd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матрикса с различной степенью его </w:t>
      </w:r>
      <w:proofErr w:type="spellStart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клеточности</w:t>
      </w:r>
      <w:proofErr w:type="spellEnd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В базальных мембранах  и внеклеточном матриксе возможно обнаружение  гомогенного, негативного при окрашивании </w:t>
      </w:r>
      <w:proofErr w:type="gramStart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конго-красным</w:t>
      </w:r>
      <w:proofErr w:type="gramEnd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39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</w:t>
      </w:r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-позитивного материала с мелкозернистой ультраструктурой.  Основной локализацией депозитов ЛЦ являются </w:t>
      </w:r>
      <w:r w:rsid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базальная мембрана</w:t>
      </w:r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канальцев и капилляров клубочков, в меньшей степени — </w:t>
      </w:r>
      <w:proofErr w:type="spellStart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мезангиальный</w:t>
      </w:r>
      <w:proofErr w:type="spellEnd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матрикс, базальные мембраны гладкомышечных стенок артерий и </w:t>
      </w:r>
      <w:proofErr w:type="spellStart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интерстиций</w:t>
      </w:r>
      <w:proofErr w:type="spellEnd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Вместе с тем, многие  исследователи отмечают </w:t>
      </w:r>
      <w:proofErr w:type="spellStart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гетерогенность</w:t>
      </w:r>
      <w:proofErr w:type="spellEnd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при световой микроскопии при Б</w:t>
      </w:r>
      <w:r w:rsidR="001E0FD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ЛЦ. В ряде случаев, клубочки могут выглядеть неизмененными или отмеча</w:t>
      </w:r>
      <w:r w:rsidR="001E0FDD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небольшое расширение </w:t>
      </w:r>
      <w:proofErr w:type="spellStart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мезангия</w:t>
      </w:r>
      <w:proofErr w:type="spellEnd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92C" w:rsidRPr="002B392C" w:rsidRDefault="002B392C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Наиболее информативным методом исследования в диагностике Б</w:t>
      </w:r>
      <w:r w:rsidR="006553A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ЛЦ является </w:t>
      </w:r>
      <w:proofErr w:type="spellStart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иммунофлуоресцентное</w:t>
      </w:r>
      <w:proofErr w:type="spellEnd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</w:t>
      </w:r>
      <w:proofErr w:type="spellStart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биоптата</w:t>
      </w:r>
      <w:proofErr w:type="spellEnd"/>
      <w:r w:rsidR="001E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почки</w:t>
      </w:r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Диагноз считают подтвержденным при обнаружении линейно расположенных депозитов вдоль </w:t>
      </w:r>
      <w:r w:rsid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базальных мембран</w:t>
      </w:r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канальцев и/или клубочков, содержащих </w:t>
      </w:r>
      <w:proofErr w:type="spellStart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моноклональные</w:t>
      </w:r>
      <w:proofErr w:type="spellEnd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ЛЦ одного типа (чаще κ</w:t>
      </w:r>
      <w:proofErr w:type="gramStart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ипа).  Нередко депозиты выявляют в других структурах нефрона:  в   </w:t>
      </w:r>
      <w:proofErr w:type="spellStart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мезангии</w:t>
      </w:r>
      <w:proofErr w:type="spellEnd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proofErr w:type="spellStart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интерстиции</w:t>
      </w:r>
      <w:proofErr w:type="spellEnd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сосудах.</w:t>
      </w:r>
    </w:p>
    <w:p w:rsidR="00E3186C" w:rsidRDefault="002B392C" w:rsidP="002B39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электронной микроскопии </w:t>
      </w:r>
      <w:r w:rsidR="001E0F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видны</w:t>
      </w:r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гранулярные электронно-плотные депозиты,  расположенные в </w:t>
      </w:r>
      <w:r w:rsid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базальной мембране </w:t>
      </w:r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клубочков, канальцев, стенках артерий, </w:t>
      </w:r>
      <w:proofErr w:type="spellStart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мезангиальном</w:t>
      </w:r>
      <w:proofErr w:type="spellEnd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матриксе и </w:t>
      </w:r>
      <w:proofErr w:type="spellStart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интерстиции</w:t>
      </w:r>
      <w:proofErr w:type="spellEnd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гломерулярной</w:t>
      </w:r>
      <w:r w:rsid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базальной</w:t>
      </w:r>
      <w:proofErr w:type="spellEnd"/>
      <w:r w:rsid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мембране </w:t>
      </w:r>
      <w:proofErr w:type="spellStart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мелкогранулярный</w:t>
      </w:r>
      <w:proofErr w:type="spellEnd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электронно-плотный материал локализуется преимущественно </w:t>
      </w:r>
      <w:proofErr w:type="spellStart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субэндотелиально</w:t>
      </w:r>
      <w:proofErr w:type="spellEnd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локализации в </w:t>
      </w:r>
      <w:proofErr w:type="spellStart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тубулярной</w:t>
      </w:r>
      <w:proofErr w:type="spellEnd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базальной мембране </w:t>
      </w:r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вдоль наружной ее части, обращенной к </w:t>
      </w:r>
      <w:proofErr w:type="spellStart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интерстицию</w:t>
      </w:r>
      <w:proofErr w:type="spellEnd"/>
      <w:r w:rsidRPr="002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186C" w:rsidRPr="00E3186C" w:rsidRDefault="00E3186C" w:rsidP="006553A2">
      <w:pPr>
        <w:pStyle w:val="a3"/>
        <w:numPr>
          <w:ilvl w:val="0"/>
          <w:numId w:val="12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диагноза МН следует исключить </w:t>
      </w:r>
      <w:r w:rsidR="0065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</w:t>
      </w:r>
      <w:r w:rsidR="006553A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</w:t>
      </w:r>
      <w:r w:rsidR="006553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проводящи</w:t>
      </w:r>
      <w:r w:rsidR="006553A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ММ, таки</w:t>
      </w:r>
      <w:r w:rsidR="006553A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Pr="00E3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дегидратаци</w:t>
      </w:r>
      <w:r w:rsidR="001E0FD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186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гиперкальциемия</w:t>
      </w:r>
      <w:proofErr w:type="spellEnd"/>
      <w:r w:rsidRPr="00E3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186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гипервязкость</w:t>
      </w:r>
      <w:proofErr w:type="spellEnd"/>
      <w:r w:rsidRPr="00E3186C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развитию остро</w:t>
      </w:r>
      <w:r w:rsidR="00F50B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почечно</w:t>
      </w:r>
      <w:r w:rsidR="00F50B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</w:t>
      </w:r>
      <w:r w:rsidR="00F50BF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spellEnd"/>
      <w:r w:rsidRPr="00E3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  способствует внутривенное введение </w:t>
      </w:r>
      <w:proofErr w:type="spellStart"/>
      <w:r w:rsidRPr="00E3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E3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применение  некоторых лекарственных препаратов: нестероидных противовоспалительных средств, ингибиторов </w:t>
      </w:r>
      <w:proofErr w:type="spellStart"/>
      <w:r w:rsidRPr="00E318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ангиотензинпревращающего</w:t>
      </w:r>
      <w:proofErr w:type="spellEnd"/>
      <w:r w:rsidRPr="00E3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фермента, </w:t>
      </w:r>
      <w:proofErr w:type="spellStart"/>
      <w:r w:rsidRPr="00E3186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аминогликозидов</w:t>
      </w:r>
      <w:proofErr w:type="spellEnd"/>
      <w:r w:rsidRPr="00E3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E3186C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амфотерицина</w:t>
      </w:r>
      <w:proofErr w:type="spellEnd"/>
      <w:r w:rsidRPr="00E3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 </w:t>
      </w:r>
    </w:p>
    <w:p w:rsidR="00A5483B" w:rsidRDefault="00A5483B" w:rsidP="00D71876">
      <w:pPr>
        <w:pStyle w:val="Title03"/>
        <w:spacing w:before="12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A5483B" w:rsidRDefault="00A5483B" w:rsidP="00D71876">
      <w:pPr>
        <w:pStyle w:val="Title03"/>
        <w:spacing w:before="12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16F0C" w:rsidRDefault="00D71876" w:rsidP="00D71876">
      <w:pPr>
        <w:pStyle w:val="Title03"/>
        <w:spacing w:before="12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6. </w:t>
      </w:r>
      <w:r w:rsidR="00316F0C" w:rsidRPr="00CA5820">
        <w:rPr>
          <w:rFonts w:ascii="Times New Roman" w:hAnsi="Times New Roman"/>
          <w:color w:val="auto"/>
          <w:sz w:val="24"/>
          <w:szCs w:val="24"/>
        </w:rPr>
        <w:t>Лечение</w:t>
      </w:r>
    </w:p>
    <w:p w:rsidR="00EE3E44" w:rsidRDefault="00EE3E44" w:rsidP="00EE3E4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6.1. </w:t>
      </w:r>
      <w:r w:rsidR="00E3186C" w:rsidRPr="000C2A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Общие рекомендации по лечению множественной миеломы </w:t>
      </w:r>
      <w:proofErr w:type="gramStart"/>
      <w:r w:rsidR="00E3186C" w:rsidRPr="000C2A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</w:p>
    <w:p w:rsidR="00E3186C" w:rsidRPr="000C2A9B" w:rsidRDefault="00E3186C" w:rsidP="00EE3E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почечной недостаточностью</w:t>
      </w:r>
    </w:p>
    <w:p w:rsidR="00D71876" w:rsidRDefault="00D71876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 w:rsidR="00EE3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E3186C" w:rsidRPr="00E31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Индукционную химиотерапию следует проводить в стационаре больным ММ </w:t>
      </w:r>
      <w:proofErr w:type="gramStart"/>
      <w:r w:rsidR="00E3186C" w:rsidRPr="00E31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</w:p>
    <w:p w:rsidR="00E3186C" w:rsidRPr="00E3186C" w:rsidRDefault="00E3186C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31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ПН</w:t>
      </w:r>
      <w:proofErr w:type="gramEnd"/>
      <w:r w:rsidRPr="00E31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 которых </w:t>
      </w:r>
    </w:p>
    <w:p w:rsidR="00E3186C" w:rsidRPr="00E3186C" w:rsidRDefault="00E3186C" w:rsidP="00E3186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6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СКФ  менее 50 мл/мин и  возраст старше 60 лет</w:t>
      </w:r>
    </w:p>
    <w:p w:rsidR="00E3186C" w:rsidRPr="00E3186C" w:rsidRDefault="00E3186C" w:rsidP="00E3186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6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СКФ  менее 30 мл/мин;</w:t>
      </w:r>
    </w:p>
    <w:p w:rsidR="00E3186C" w:rsidRPr="00E3186C" w:rsidRDefault="00E3186C" w:rsidP="00E3186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6C">
        <w:rPr>
          <w:rFonts w:ascii="Times New Roman" w:eastAsia="Times New Roman" w:hAnsi="Times New Roman" w:cs="Times New Roman"/>
          <w:sz w:val="24"/>
          <w:szCs w:val="24"/>
          <w:lang w:eastAsia="ru-RU"/>
        </w:rPr>
        <w:t>-  тяжелые сопутствующие заболевания</w:t>
      </w:r>
    </w:p>
    <w:p w:rsidR="00E3186C" w:rsidRPr="00E3186C" w:rsidRDefault="00E3186C" w:rsidP="00E3186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тяжелое общее состояние </w:t>
      </w:r>
    </w:p>
    <w:p w:rsidR="00D71876" w:rsidRPr="00D71876" w:rsidRDefault="00D71876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EE3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71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2.Коррекция факторов, ухудшающих функцию почек</w:t>
      </w:r>
    </w:p>
    <w:p w:rsidR="00D71876" w:rsidRPr="00D71876" w:rsidRDefault="00D71876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Дегидратация. </w:t>
      </w:r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 исключить применение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диуретиков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отсутствии олиг</w:t>
      </w:r>
      <w:proofErr w:type="gram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анурии необходимо введение раствора 0,9% хлорида натрия  не менее 3 л в сутки</w:t>
      </w:r>
      <w:r w:rsidR="005F2B5A" w:rsidRPr="005F2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(рекомендации с уровнем доказательности 3)</w:t>
      </w:r>
      <w:r w:rsidRPr="005F2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снижении диуреза объем вводимой жидкости должен контролироваться по центральному венозному давлению. Не следует использовать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гипоосмолярные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растворы (5% раствор глюкозы), а также коллоидные растворы.</w:t>
      </w:r>
    </w:p>
    <w:p w:rsidR="00D71876" w:rsidRPr="00D71876" w:rsidRDefault="00D71876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Гипервискозный</w:t>
      </w:r>
      <w:proofErr w:type="spellEnd"/>
      <w:r w:rsidRPr="00D71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синдром. </w:t>
      </w:r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Показано выполнение 1-3 сеансов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плазмафереза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немедленное начало ХТ.</w:t>
      </w:r>
    </w:p>
    <w:p w:rsidR="00D71876" w:rsidRPr="00D71876" w:rsidRDefault="00D71876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1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Исключение применения </w:t>
      </w:r>
      <w:proofErr w:type="spellStart"/>
      <w:r w:rsidRPr="00D71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нефротоксичных</w:t>
      </w:r>
      <w:proofErr w:type="spellEnd"/>
      <w:r w:rsidRPr="00D71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71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препаратов,</w:t>
      </w:r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т.ч.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аминогликозидов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нестероидных противовоспалительных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</w:t>
      </w:r>
      <w:proofErr w:type="gram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выраженном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оссалгическом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синдроме  возможно применение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неопиоидных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анальгетиков центрального действия (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флупиртин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опиоидных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ненаркотических аналгетиков. </w:t>
      </w:r>
    </w:p>
    <w:p w:rsidR="00D71876" w:rsidRPr="00D71876" w:rsidRDefault="00D71876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1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Коррекция  гипотензивной </w:t>
      </w:r>
      <w:proofErr w:type="spellStart"/>
      <w:r w:rsidRPr="00D71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терапии</w:t>
      </w:r>
      <w:proofErr w:type="gramStart"/>
      <w:r w:rsidRPr="00D71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тмена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снижающих СКФ (ингибиторы АПФ,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блокаторы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рецепторов к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ангиотензину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Назначение препаратов с другим механизмом действия.</w:t>
      </w:r>
    </w:p>
    <w:p w:rsidR="00D71876" w:rsidRPr="00D71876" w:rsidRDefault="00D71876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71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E3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71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Коррекция электролитных нарушений и кислотно-щелочного состояния.</w:t>
      </w:r>
    </w:p>
    <w:p w:rsidR="00D71876" w:rsidRPr="00D71876" w:rsidRDefault="00D71876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71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Гиперкальциемия</w:t>
      </w:r>
      <w:proofErr w:type="spellEnd"/>
    </w:p>
    <w:p w:rsidR="00D71876" w:rsidRPr="00D71876" w:rsidRDefault="00D71876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коррекции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гиперкальциемии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кальцитонин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бисфосфонаты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показано быстрое начало ХТ. При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диализзависимойПН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гемодиализ проводят с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бескальциевым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концентратом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диализного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раствора.</w:t>
      </w:r>
    </w:p>
    <w:p w:rsidR="00D71876" w:rsidRPr="00D71876" w:rsidRDefault="00D71876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Кальцитонин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(лосося) вводят  </w:t>
      </w:r>
      <w:proofErr w:type="spellStart"/>
      <w:proofErr w:type="gram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/к в начальной дозе 4 МЕ/кг каждые 12 ч по контролем содержания кальция.  Возможно увеличение дозы до 8 МЕ/кг каждые 12 ч.</w:t>
      </w:r>
    </w:p>
    <w:p w:rsidR="00D71876" w:rsidRPr="00D71876" w:rsidRDefault="00D71876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Бисфосфонаты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 с коррекцией дозы  в зависимости от СК</w:t>
      </w:r>
      <w:proofErr w:type="gram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F2B5A" w:rsidRPr="005F2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5F2B5A" w:rsidRPr="005F2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с уровнем доказательности 3)</w:t>
      </w:r>
      <w:r w:rsidRPr="00D71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  </w:t>
      </w:r>
    </w:p>
    <w:p w:rsidR="00A5483B" w:rsidRDefault="00A5483B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83B" w:rsidRDefault="00A5483B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876" w:rsidRPr="00D71876" w:rsidRDefault="00D71876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доз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бисфосфонатов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почечной недостаточности</w:t>
      </w:r>
    </w:p>
    <w:tbl>
      <w:tblPr>
        <w:tblStyle w:val="31"/>
        <w:tblW w:w="4913" w:type="pct"/>
        <w:tblInd w:w="108" w:type="dxa"/>
        <w:tblLook w:val="01E0"/>
      </w:tblPr>
      <w:tblGrid>
        <w:gridCol w:w="3064"/>
        <w:gridCol w:w="3169"/>
        <w:gridCol w:w="3171"/>
      </w:tblGrid>
      <w:tr w:rsidR="00D71876" w:rsidRPr="00D71876" w:rsidTr="00D71876">
        <w:trPr>
          <w:trHeight w:val="291"/>
        </w:trPr>
        <w:tc>
          <w:tcPr>
            <w:tcW w:w="1629" w:type="pct"/>
            <w:tcBorders>
              <w:bottom w:val="single" w:sz="4" w:space="0" w:color="auto"/>
            </w:tcBorders>
            <w:shd w:val="clear" w:color="auto" w:fill="F3F3F3"/>
          </w:tcPr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71876">
              <w:rPr>
                <w:sz w:val="24"/>
                <w:szCs w:val="24"/>
              </w:rPr>
              <w:lastRenderedPageBreak/>
              <w:t>Бисфосфонат</w:t>
            </w:r>
            <w:proofErr w:type="spellEnd"/>
          </w:p>
        </w:tc>
        <w:tc>
          <w:tcPr>
            <w:tcW w:w="1685" w:type="pct"/>
            <w:shd w:val="clear" w:color="auto" w:fill="F3F3F3"/>
          </w:tcPr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876">
              <w:rPr>
                <w:sz w:val="24"/>
                <w:szCs w:val="24"/>
              </w:rPr>
              <w:t>СКФ</w:t>
            </w:r>
          </w:p>
        </w:tc>
        <w:tc>
          <w:tcPr>
            <w:tcW w:w="1686" w:type="pct"/>
            <w:shd w:val="clear" w:color="auto" w:fill="F3F3F3"/>
          </w:tcPr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876">
              <w:rPr>
                <w:sz w:val="24"/>
                <w:szCs w:val="24"/>
              </w:rPr>
              <w:t>Доза</w:t>
            </w:r>
          </w:p>
        </w:tc>
      </w:tr>
      <w:tr w:rsidR="00D71876" w:rsidRPr="00D71876" w:rsidTr="00D71876">
        <w:trPr>
          <w:trHeight w:val="896"/>
        </w:trPr>
        <w:tc>
          <w:tcPr>
            <w:tcW w:w="1629" w:type="pct"/>
            <w:shd w:val="clear" w:color="auto" w:fill="F3F3F3"/>
          </w:tcPr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71876">
              <w:rPr>
                <w:sz w:val="24"/>
                <w:szCs w:val="24"/>
              </w:rPr>
              <w:t>клодронат</w:t>
            </w:r>
            <w:proofErr w:type="spellEnd"/>
          </w:p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pct"/>
          </w:tcPr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876">
              <w:rPr>
                <w:sz w:val="24"/>
                <w:szCs w:val="24"/>
              </w:rPr>
              <w:t>30-60 мл/мин</w:t>
            </w:r>
          </w:p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876">
              <w:rPr>
                <w:sz w:val="24"/>
                <w:szCs w:val="24"/>
              </w:rPr>
              <w:t>10-30 мл/мин</w:t>
            </w:r>
          </w:p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876">
              <w:rPr>
                <w:sz w:val="24"/>
                <w:szCs w:val="24"/>
              </w:rPr>
              <w:t>&lt; 10 мл/мин</w:t>
            </w:r>
          </w:p>
        </w:tc>
        <w:tc>
          <w:tcPr>
            <w:tcW w:w="1686" w:type="pct"/>
          </w:tcPr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876">
              <w:rPr>
                <w:sz w:val="24"/>
                <w:szCs w:val="24"/>
              </w:rPr>
              <w:t>100%</w:t>
            </w:r>
          </w:p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876">
              <w:rPr>
                <w:sz w:val="24"/>
                <w:szCs w:val="24"/>
              </w:rPr>
              <w:t>50%</w:t>
            </w:r>
          </w:p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876">
              <w:rPr>
                <w:sz w:val="24"/>
                <w:szCs w:val="24"/>
              </w:rPr>
              <w:t>противопоказан</w:t>
            </w:r>
          </w:p>
        </w:tc>
      </w:tr>
      <w:tr w:rsidR="00D71876" w:rsidRPr="00D71876" w:rsidTr="00D71876">
        <w:trPr>
          <w:trHeight w:val="1384"/>
        </w:trPr>
        <w:tc>
          <w:tcPr>
            <w:tcW w:w="1629" w:type="pct"/>
            <w:shd w:val="clear" w:color="auto" w:fill="F3F3F3"/>
          </w:tcPr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71876">
              <w:rPr>
                <w:sz w:val="24"/>
                <w:szCs w:val="24"/>
              </w:rPr>
              <w:t>золедроновая</w:t>
            </w:r>
            <w:proofErr w:type="spellEnd"/>
          </w:p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876">
              <w:rPr>
                <w:sz w:val="24"/>
                <w:szCs w:val="24"/>
              </w:rPr>
              <w:t>кислота</w:t>
            </w:r>
          </w:p>
        </w:tc>
        <w:tc>
          <w:tcPr>
            <w:tcW w:w="1685" w:type="pct"/>
          </w:tcPr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876">
              <w:rPr>
                <w:sz w:val="24"/>
                <w:szCs w:val="24"/>
              </w:rPr>
              <w:t>30-60 мл/мин</w:t>
            </w:r>
          </w:p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876">
              <w:rPr>
                <w:sz w:val="24"/>
                <w:szCs w:val="24"/>
              </w:rPr>
              <w:t>10-30 мл/мин</w:t>
            </w:r>
          </w:p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876">
              <w:rPr>
                <w:sz w:val="24"/>
                <w:szCs w:val="24"/>
              </w:rPr>
              <w:t>&lt; 10 мл/мин</w:t>
            </w:r>
          </w:p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pct"/>
          </w:tcPr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876">
              <w:rPr>
                <w:sz w:val="24"/>
                <w:szCs w:val="24"/>
              </w:rPr>
              <w:t>100%</w:t>
            </w:r>
          </w:p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876">
              <w:rPr>
                <w:sz w:val="24"/>
                <w:szCs w:val="24"/>
              </w:rPr>
              <w:t>Не рекомендовано</w:t>
            </w:r>
          </w:p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876">
              <w:rPr>
                <w:sz w:val="24"/>
                <w:szCs w:val="24"/>
              </w:rPr>
              <w:t>Не рекомендовано</w:t>
            </w:r>
          </w:p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71876" w:rsidRPr="00D71876" w:rsidTr="00D71876">
        <w:trPr>
          <w:trHeight w:val="131"/>
        </w:trPr>
        <w:tc>
          <w:tcPr>
            <w:tcW w:w="1629" w:type="pct"/>
            <w:shd w:val="clear" w:color="auto" w:fill="F3F3F3"/>
          </w:tcPr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71876">
              <w:rPr>
                <w:sz w:val="24"/>
                <w:szCs w:val="24"/>
              </w:rPr>
              <w:t>памидронат</w:t>
            </w:r>
            <w:proofErr w:type="spellEnd"/>
          </w:p>
        </w:tc>
        <w:tc>
          <w:tcPr>
            <w:tcW w:w="1685" w:type="pct"/>
          </w:tcPr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876">
              <w:rPr>
                <w:sz w:val="24"/>
                <w:szCs w:val="24"/>
              </w:rPr>
              <w:t>30-60 мл/мин</w:t>
            </w:r>
          </w:p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71876" w:rsidRPr="00D71876" w:rsidRDefault="00D71876" w:rsidP="00D718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1876">
              <w:rPr>
                <w:sz w:val="24"/>
                <w:szCs w:val="24"/>
              </w:rPr>
              <w:t>10-30 мл/мин</w:t>
            </w:r>
          </w:p>
          <w:p w:rsidR="00D71876" w:rsidRPr="00D71876" w:rsidRDefault="00D71876" w:rsidP="00D718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1876">
              <w:rPr>
                <w:sz w:val="24"/>
                <w:szCs w:val="24"/>
              </w:rPr>
              <w:t>&lt; 10 мл/мин</w:t>
            </w:r>
          </w:p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pct"/>
          </w:tcPr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1876">
              <w:rPr>
                <w:sz w:val="24"/>
                <w:szCs w:val="24"/>
              </w:rPr>
              <w:t>100%</w:t>
            </w:r>
          </w:p>
          <w:p w:rsidR="00D71876" w:rsidRPr="00D71876" w:rsidRDefault="00D71876" w:rsidP="00D71876">
            <w:pPr>
              <w:jc w:val="center"/>
              <w:rPr>
                <w:sz w:val="24"/>
                <w:szCs w:val="24"/>
              </w:rPr>
            </w:pPr>
            <w:r w:rsidRPr="00D71876">
              <w:rPr>
                <w:sz w:val="24"/>
                <w:szCs w:val="24"/>
              </w:rPr>
              <w:t>( 90 мг в течение 4 час)</w:t>
            </w:r>
          </w:p>
          <w:p w:rsidR="00D71876" w:rsidRPr="00D71876" w:rsidRDefault="00D71876" w:rsidP="00D71876">
            <w:pPr>
              <w:jc w:val="center"/>
              <w:rPr>
                <w:sz w:val="24"/>
                <w:szCs w:val="24"/>
              </w:rPr>
            </w:pPr>
          </w:p>
          <w:p w:rsidR="00D71876" w:rsidRPr="00D71876" w:rsidRDefault="00D71876" w:rsidP="00D71876">
            <w:pPr>
              <w:jc w:val="center"/>
              <w:rPr>
                <w:sz w:val="24"/>
                <w:szCs w:val="24"/>
              </w:rPr>
            </w:pPr>
            <w:r w:rsidRPr="00D71876">
              <w:rPr>
                <w:sz w:val="24"/>
                <w:szCs w:val="24"/>
              </w:rPr>
              <w:t>30 мг (в течение 2-4 час)</w:t>
            </w:r>
          </w:p>
          <w:p w:rsidR="00D71876" w:rsidRPr="00D71876" w:rsidRDefault="00D71876" w:rsidP="00D718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1876">
              <w:rPr>
                <w:sz w:val="24"/>
                <w:szCs w:val="24"/>
              </w:rPr>
              <w:t>30 мг (в течение 2-4 час)</w:t>
            </w:r>
          </w:p>
          <w:p w:rsidR="00D71876" w:rsidRPr="00D71876" w:rsidRDefault="00D71876" w:rsidP="00D718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D71876" w:rsidRPr="00D71876" w:rsidRDefault="00D71876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1876" w:rsidRPr="00D71876" w:rsidRDefault="00D71876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71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Гиперкалиемия</w:t>
      </w:r>
      <w:proofErr w:type="spellEnd"/>
    </w:p>
    <w:p w:rsidR="00D71876" w:rsidRPr="00D71876" w:rsidRDefault="00D71876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Диета с исключением продуктов с высоким содержанием  калия (овощи, фрукты, орехи, сухофрукты, соки, компоты, грибы).</w:t>
      </w:r>
      <w:proofErr w:type="gram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гиперкальциемии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внутривенное введение хлорида или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глюконата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кальция. Для перемещения калия внутрь клеток используют глюкозу с инсулином (250-500 мл 10% раствора глюкозы с простым инсулином), коррекцию метаболического ацидоза.</w:t>
      </w:r>
    </w:p>
    <w:p w:rsidR="00D71876" w:rsidRPr="00D71876" w:rsidRDefault="00D71876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1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Метаболический ацидоз </w:t>
      </w:r>
    </w:p>
    <w:p w:rsidR="00D71876" w:rsidRPr="00D71876" w:rsidRDefault="00D71876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выраженном метаболическом ацидозе (снижение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7,12 и ниже) необходимо внутривенное введение 5% раствора бикарбоната натрия в объеме 200-400 мл. При хроническом  метаболическом ацидозе  (дефицит оснований более 5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/л) назначают основания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перорально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(таблетки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NaHCO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 ощелачивающее питье – 1 ч. л. соды на </w:t>
      </w:r>
      <w:smartTag w:uri="urn:schemas-microsoft-com:office:smarttags" w:element="metricconverter">
        <w:smartTagPr>
          <w:attr w:name="ProductID" w:val="1 л"/>
        </w:smartTagPr>
        <w:r w:rsidRPr="00D718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л</w:t>
        </w:r>
      </w:smartTag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воды/сутки) </w:t>
      </w:r>
    </w:p>
    <w:p w:rsidR="00D71876" w:rsidRPr="00D71876" w:rsidRDefault="00D71876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71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E3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71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4.Показания к началу заместительной почечной терапии (гемодиализу или  </w:t>
      </w:r>
      <w:proofErr w:type="gramEnd"/>
    </w:p>
    <w:p w:rsidR="00D71876" w:rsidRPr="00D71876" w:rsidRDefault="00D71876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D71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перитонеальному</w:t>
      </w:r>
      <w:proofErr w:type="spellEnd"/>
      <w:r w:rsidRPr="00D71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диализу)</w:t>
      </w:r>
      <w:proofErr w:type="gramEnd"/>
    </w:p>
    <w:p w:rsidR="00D71876" w:rsidRPr="00D71876" w:rsidRDefault="00D71876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СКФ менее 10 мл/мин</w:t>
      </w:r>
    </w:p>
    <w:p w:rsidR="00D71876" w:rsidRPr="00D71876" w:rsidRDefault="00D71876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некорригируемые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консервативной терапией водно-электролитные нарушения</w:t>
      </w:r>
    </w:p>
    <w:p w:rsidR="00D71876" w:rsidRPr="00AE6D05" w:rsidRDefault="000C2A9B" w:rsidP="00D71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71876" w:rsidRPr="00AE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E3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AE6D05" w:rsidRPr="00AE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71876" w:rsidRPr="00AE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Тщательное выявление и </w:t>
      </w:r>
      <w:r w:rsidR="00D47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интенсивное </w:t>
      </w:r>
      <w:r w:rsidR="00D71876" w:rsidRPr="00AE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лечение инфекционных осложнений</w:t>
      </w:r>
      <w:r w:rsidR="00D47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начала ХТ.</w:t>
      </w:r>
    </w:p>
    <w:p w:rsidR="00D71876" w:rsidRPr="00EE3E44" w:rsidRDefault="00EE3E44" w:rsidP="00D71876">
      <w:pPr>
        <w:spacing w:after="0" w:line="360" w:lineRule="auto"/>
        <w:jc w:val="both"/>
        <w:rPr>
          <w:b/>
          <w:sz w:val="28"/>
          <w:szCs w:val="28"/>
        </w:rPr>
      </w:pPr>
      <w:r w:rsidRPr="00EE3E44">
        <w:rPr>
          <w:b/>
          <w:sz w:val="28"/>
          <w:szCs w:val="28"/>
        </w:rPr>
        <w:t>6.2.</w:t>
      </w:r>
      <w:r w:rsidR="00D71876" w:rsidRPr="00EE3E44">
        <w:rPr>
          <w:b/>
          <w:sz w:val="28"/>
          <w:szCs w:val="28"/>
        </w:rPr>
        <w:t xml:space="preserve"> Химиотерапия больных ММ с </w:t>
      </w:r>
      <w:proofErr w:type="gramStart"/>
      <w:r w:rsidR="00D71876" w:rsidRPr="00EE3E44">
        <w:rPr>
          <w:b/>
          <w:sz w:val="28"/>
          <w:szCs w:val="28"/>
        </w:rPr>
        <w:t>ПН</w:t>
      </w:r>
      <w:proofErr w:type="gramEnd"/>
    </w:p>
    <w:p w:rsidR="00D71876" w:rsidRPr="00D71876" w:rsidRDefault="00D71876" w:rsidP="00D7187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Почечная недостаточность при </w:t>
      </w:r>
      <w:proofErr w:type="gram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показание к немедленному началу ХТ, так </w:t>
      </w:r>
      <w:r w:rsidR="00D4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функции почек возможно только при редукции опухоли.  При необходимости </w:t>
      </w:r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ХТ следует  проводить одновременно с гемодиализом или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перитонеальным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диализом. В лечении ММ с </w:t>
      </w:r>
      <w:proofErr w:type="gram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использовать режимы ХТ, которые позволяют достигнуть быстрого и максимального гематологического ответа. </w:t>
      </w:r>
      <w:proofErr w:type="gram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диализзависимая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не является противопоказанием к выполнению  в последующем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высокодозной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химиотерапии  с трансплантацией 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аутологичных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стволовых клеток (</w:t>
      </w:r>
      <w:proofErr w:type="spellStart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аутоТСКК</w:t>
      </w:r>
      <w:proofErr w:type="spellEnd"/>
      <w:r w:rsidRPr="00D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71876" w:rsidRPr="00D71876" w:rsidRDefault="00D71876" w:rsidP="00D718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876">
        <w:rPr>
          <w:rFonts w:ascii="Times New Roman" w:hAnsi="Times New Roman" w:cs="Times New Roman"/>
          <w:sz w:val="24"/>
          <w:szCs w:val="24"/>
        </w:rPr>
        <w:t xml:space="preserve">        Терапией 1-й линии являются  </w:t>
      </w:r>
      <w:r w:rsidR="00A5483B">
        <w:rPr>
          <w:rFonts w:ascii="Times New Roman" w:hAnsi="Times New Roman" w:cs="Times New Roman"/>
          <w:sz w:val="24"/>
          <w:szCs w:val="24"/>
        </w:rPr>
        <w:t xml:space="preserve">трехкомпонентные программы </w:t>
      </w:r>
      <w:r w:rsidRPr="00D71876">
        <w:rPr>
          <w:rFonts w:ascii="Times New Roman" w:hAnsi="Times New Roman" w:cs="Times New Roman"/>
          <w:sz w:val="24"/>
          <w:szCs w:val="24"/>
          <w:lang w:val="en-US"/>
        </w:rPr>
        <w:t>VCD</w:t>
      </w:r>
      <w:r w:rsidR="00A548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5483B">
        <w:rPr>
          <w:rFonts w:ascii="Times New Roman" w:hAnsi="Times New Roman" w:cs="Times New Roman"/>
          <w:sz w:val="24"/>
          <w:szCs w:val="24"/>
        </w:rPr>
        <w:t>бортезомиб</w:t>
      </w:r>
      <w:proofErr w:type="spellEnd"/>
      <w:r w:rsidR="00A54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483B">
        <w:rPr>
          <w:rFonts w:ascii="Times New Roman" w:hAnsi="Times New Roman" w:cs="Times New Roman"/>
          <w:sz w:val="24"/>
          <w:szCs w:val="24"/>
        </w:rPr>
        <w:t>циклофосфамид</w:t>
      </w:r>
      <w:proofErr w:type="spellEnd"/>
      <w:r w:rsidR="00A54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483B">
        <w:rPr>
          <w:rFonts w:ascii="Times New Roman" w:hAnsi="Times New Roman" w:cs="Times New Roman"/>
          <w:sz w:val="24"/>
          <w:szCs w:val="24"/>
        </w:rPr>
        <w:t>дексаметазон</w:t>
      </w:r>
      <w:proofErr w:type="spellEnd"/>
      <w:r w:rsidR="00A5483B">
        <w:rPr>
          <w:rFonts w:ascii="Times New Roman" w:hAnsi="Times New Roman" w:cs="Times New Roman"/>
          <w:sz w:val="24"/>
          <w:szCs w:val="24"/>
        </w:rPr>
        <w:t xml:space="preserve">) </w:t>
      </w:r>
      <w:r w:rsidRPr="00D7187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71876">
        <w:rPr>
          <w:rFonts w:ascii="Times New Roman" w:hAnsi="Times New Roman" w:cs="Times New Roman"/>
          <w:sz w:val="24"/>
          <w:szCs w:val="24"/>
          <w:lang w:val="en-US"/>
        </w:rPr>
        <w:t>PAD</w:t>
      </w:r>
      <w:r w:rsidR="00A548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5483B">
        <w:rPr>
          <w:rFonts w:ascii="Times New Roman" w:hAnsi="Times New Roman" w:cs="Times New Roman"/>
          <w:sz w:val="24"/>
          <w:szCs w:val="24"/>
        </w:rPr>
        <w:t>бортезомиб</w:t>
      </w:r>
      <w:proofErr w:type="spellEnd"/>
      <w:r w:rsidR="00A54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483B">
        <w:rPr>
          <w:rFonts w:ascii="Times New Roman" w:hAnsi="Times New Roman" w:cs="Times New Roman"/>
          <w:sz w:val="24"/>
          <w:szCs w:val="24"/>
        </w:rPr>
        <w:t>адриабластин</w:t>
      </w:r>
      <w:proofErr w:type="spellEnd"/>
      <w:r w:rsidR="00A54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483B">
        <w:rPr>
          <w:rFonts w:ascii="Times New Roman" w:hAnsi="Times New Roman" w:cs="Times New Roman"/>
          <w:sz w:val="24"/>
          <w:szCs w:val="24"/>
        </w:rPr>
        <w:t>дексаметазон</w:t>
      </w:r>
      <w:proofErr w:type="spellEnd"/>
      <w:r w:rsidR="00A5483B">
        <w:rPr>
          <w:rFonts w:ascii="Times New Roman" w:hAnsi="Times New Roman" w:cs="Times New Roman"/>
          <w:sz w:val="24"/>
          <w:szCs w:val="24"/>
        </w:rPr>
        <w:t>)</w:t>
      </w:r>
      <w:r w:rsidRPr="00D71876">
        <w:rPr>
          <w:rFonts w:ascii="Times New Roman" w:hAnsi="Times New Roman" w:cs="Times New Roman"/>
          <w:sz w:val="24"/>
          <w:szCs w:val="24"/>
        </w:rPr>
        <w:t xml:space="preserve">. </w:t>
      </w:r>
      <w:r w:rsidR="00A5483B">
        <w:rPr>
          <w:rFonts w:ascii="Times New Roman" w:hAnsi="Times New Roman" w:cs="Times New Roman"/>
          <w:sz w:val="24"/>
          <w:szCs w:val="24"/>
        </w:rPr>
        <w:t xml:space="preserve">Дозы препаратов, используемых в этих программах, не редуцируются при </w:t>
      </w:r>
      <w:proofErr w:type="gramStart"/>
      <w:r w:rsidR="00A5483B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D71876">
        <w:rPr>
          <w:rFonts w:ascii="Times New Roman" w:hAnsi="Times New Roman" w:cs="Times New Roman"/>
          <w:sz w:val="24"/>
          <w:szCs w:val="24"/>
        </w:rPr>
        <w:t xml:space="preserve">, </w:t>
      </w:r>
      <w:r w:rsidR="00A5483B">
        <w:rPr>
          <w:rFonts w:ascii="Times New Roman" w:hAnsi="Times New Roman" w:cs="Times New Roman"/>
          <w:sz w:val="24"/>
          <w:szCs w:val="24"/>
        </w:rPr>
        <w:t xml:space="preserve">т.о., </w:t>
      </w:r>
      <w:r w:rsidRPr="00D71876">
        <w:rPr>
          <w:rFonts w:ascii="Times New Roman" w:hAnsi="Times New Roman" w:cs="Times New Roman"/>
          <w:sz w:val="24"/>
          <w:szCs w:val="24"/>
        </w:rPr>
        <w:t xml:space="preserve">режим лечения не отличается от протокола  ХТ для больных без ПН. Больным в возрасте менее 65 лет при достижении </w:t>
      </w:r>
      <w:r w:rsidR="00D47A89">
        <w:rPr>
          <w:rFonts w:ascii="Times New Roman" w:hAnsi="Times New Roman" w:cs="Times New Roman"/>
          <w:sz w:val="24"/>
          <w:szCs w:val="24"/>
        </w:rPr>
        <w:t>хорошего гематологического ответа</w:t>
      </w:r>
      <w:r w:rsidRPr="00D71876">
        <w:rPr>
          <w:rFonts w:ascii="Times New Roman" w:hAnsi="Times New Roman" w:cs="Times New Roman"/>
          <w:sz w:val="24"/>
          <w:szCs w:val="24"/>
        </w:rPr>
        <w:t xml:space="preserve">, а также при отсутствии тяжелых  сопутствующих заболеваний показано выполнение </w:t>
      </w:r>
      <w:proofErr w:type="spellStart"/>
      <w:r w:rsidRPr="00D71876">
        <w:rPr>
          <w:rFonts w:ascii="Times New Roman" w:hAnsi="Times New Roman" w:cs="Times New Roman"/>
          <w:sz w:val="24"/>
          <w:szCs w:val="24"/>
        </w:rPr>
        <w:t>ауто-ТСКК</w:t>
      </w:r>
      <w:proofErr w:type="spellEnd"/>
      <w:r w:rsidRPr="00D718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5B97" w:rsidRPr="00D437D4" w:rsidRDefault="00EE3E44" w:rsidP="002B5B97">
      <w:pPr>
        <w:spacing w:before="77" w:after="0" w:line="36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i/>
          <w:kern w:val="24"/>
          <w:sz w:val="24"/>
          <w:szCs w:val="24"/>
        </w:rPr>
        <w:t xml:space="preserve">6.2.1. </w:t>
      </w:r>
      <w:r w:rsidR="002B5B97" w:rsidRPr="00D437D4">
        <w:rPr>
          <w:rFonts w:ascii="Times New Roman" w:eastAsiaTheme="majorEastAsia" w:hAnsi="Times New Roman" w:cs="Times New Roman"/>
          <w:b/>
          <w:bCs/>
          <w:i/>
          <w:kern w:val="24"/>
          <w:sz w:val="24"/>
          <w:szCs w:val="24"/>
        </w:rPr>
        <w:t xml:space="preserve">Индукционная химиотерапия  больных ММ с </w:t>
      </w:r>
      <w:proofErr w:type="gramStart"/>
      <w:r w:rsidR="002B5B97" w:rsidRPr="00D437D4">
        <w:rPr>
          <w:rFonts w:ascii="Times New Roman" w:eastAsiaTheme="majorEastAsia" w:hAnsi="Times New Roman" w:cs="Times New Roman"/>
          <w:b/>
          <w:bCs/>
          <w:i/>
          <w:kern w:val="24"/>
          <w:sz w:val="24"/>
          <w:szCs w:val="24"/>
        </w:rPr>
        <w:t>ПН</w:t>
      </w:r>
      <w:proofErr w:type="gramEnd"/>
      <w:r w:rsidR="002B5B97" w:rsidRPr="00D437D4">
        <w:rPr>
          <w:rFonts w:ascii="Times New Roman" w:eastAsiaTheme="majorEastAsia" w:hAnsi="Times New Roman" w:cs="Times New Roman"/>
          <w:b/>
          <w:bCs/>
          <w:i/>
          <w:kern w:val="24"/>
          <w:sz w:val="24"/>
          <w:szCs w:val="24"/>
        </w:rPr>
        <w:t xml:space="preserve"> в возрасте менее 70 лет</w:t>
      </w:r>
    </w:p>
    <w:p w:rsidR="002B5B97" w:rsidRPr="00AE6D05" w:rsidRDefault="002B5B97" w:rsidP="002B5B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D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Терапия 1-й линии  — программы </w:t>
      </w:r>
      <w:r w:rsidRPr="00D437D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  <w:t>VCD</w:t>
      </w:r>
      <w:r w:rsidRPr="00D437D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,  </w:t>
      </w:r>
      <w:r w:rsidRPr="00D437D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  <w:t>PAD</w:t>
      </w:r>
      <w:r w:rsidRPr="00D437D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. Химиопрепараты вводят в полных дозах. </w:t>
      </w:r>
      <w:r w:rsidR="00AE6D05" w:rsidRPr="00D71876">
        <w:rPr>
          <w:rFonts w:ascii="Times New Roman" w:hAnsi="Times New Roman" w:cs="Times New Roman"/>
          <w:sz w:val="24"/>
          <w:szCs w:val="24"/>
        </w:rPr>
        <w:t xml:space="preserve">При сопутствующей патологии сердца,  поражении сердца вследствие </w:t>
      </w:r>
      <w:r w:rsidR="00AE6D05" w:rsidRPr="00D7187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AE6D05" w:rsidRPr="00D71876">
        <w:rPr>
          <w:rFonts w:ascii="Times New Roman" w:hAnsi="Times New Roman" w:cs="Times New Roman"/>
          <w:sz w:val="24"/>
          <w:szCs w:val="24"/>
        </w:rPr>
        <w:t xml:space="preserve">-амилоидоза, а также  больным старше 65 лет предпочтительно начинать лечение по программе </w:t>
      </w:r>
      <w:r w:rsidR="00AE6D05" w:rsidRPr="00D71876">
        <w:rPr>
          <w:rFonts w:ascii="Times New Roman" w:hAnsi="Times New Roman" w:cs="Times New Roman"/>
          <w:sz w:val="24"/>
          <w:szCs w:val="24"/>
          <w:lang w:val="en-US"/>
        </w:rPr>
        <w:t>VCD</w:t>
      </w:r>
      <w:r w:rsidR="00AE6D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5B97" w:rsidRPr="00D437D4" w:rsidRDefault="002B5B97" w:rsidP="002B5B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D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Гематологический ответ  оценивают на основании  иммунохимического исследования крови и мочи после каждого   курса ХТ. Показатели секреции ЛЦ должны снижаться после   каждого индукционного курса ХТ. При отсутствии  динамики содержания ЛЦ  целесообразно  изменение     программы ХТ. </w:t>
      </w:r>
    </w:p>
    <w:p w:rsidR="002B5B97" w:rsidRPr="00D437D4" w:rsidRDefault="002B5B97" w:rsidP="002B5B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D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При невозможности немедленно начать индукционную  ХТ  сразу     после подтверждения     диагноза необходимо провести  терапию  вы</w:t>
      </w:r>
      <w:r w:rsidR="00AE6D0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сокими дозами  </w:t>
      </w:r>
      <w:proofErr w:type="spellStart"/>
      <w:r w:rsidR="00AE6D0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дексаметазон</w:t>
      </w:r>
      <w:proofErr w:type="gramStart"/>
      <w:r w:rsidR="00AE6D0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а</w:t>
      </w:r>
      <w:proofErr w:type="spellEnd"/>
      <w:r w:rsidR="005F2B5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</w:t>
      </w:r>
      <w:proofErr w:type="gramEnd"/>
      <w:r w:rsidR="005F2B5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EE3E4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по 40 мг/сутки  в течение 4-х дней</w:t>
      </w:r>
      <w:r w:rsidR="005F2B5A" w:rsidRPr="005F2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(рекомендации с уровнем доказательности 3)</w:t>
      </w:r>
      <w:r w:rsidR="00EE3E4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2B5B97" w:rsidRPr="00D437D4" w:rsidRDefault="002B5B97" w:rsidP="002B5B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Если после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2-</w:t>
      </w:r>
      <w:r w:rsidRPr="00D437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4 курсов ХТ по программам </w:t>
      </w:r>
      <w:r w:rsidRPr="00D437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VCD</w:t>
      </w:r>
      <w:r w:rsidRPr="00D437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D437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PAD</w:t>
      </w:r>
      <w:r w:rsidRPr="00D437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достигнута лишь частичная  ремиссия и сохраняется </w:t>
      </w:r>
      <w:proofErr w:type="gramStart"/>
      <w:r w:rsidR="00EE3E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ПН</w:t>
      </w:r>
      <w:proofErr w:type="gramEnd"/>
      <w:r w:rsidRPr="00D437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, то целесообразно перейти на вторую линию терапии с целью улучшения гематологического и почечного ответа.</w:t>
      </w:r>
    </w:p>
    <w:p w:rsidR="002B5B97" w:rsidRPr="00D437D4" w:rsidRDefault="00EE3E44" w:rsidP="002B5B97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i/>
          <w:kern w:val="24"/>
          <w:sz w:val="24"/>
          <w:szCs w:val="24"/>
        </w:rPr>
        <w:t xml:space="preserve">6.2.1. </w:t>
      </w:r>
      <w:r w:rsidR="002B5B97" w:rsidRPr="00D437D4">
        <w:rPr>
          <w:rFonts w:ascii="Times New Roman" w:eastAsiaTheme="majorEastAsia" w:hAnsi="Times New Roman" w:cs="Times New Roman"/>
          <w:b/>
          <w:bCs/>
          <w:i/>
          <w:kern w:val="24"/>
          <w:sz w:val="24"/>
          <w:szCs w:val="24"/>
        </w:rPr>
        <w:t xml:space="preserve">Индукционная химиотерапия  больных ММ с </w:t>
      </w:r>
      <w:proofErr w:type="gramStart"/>
      <w:r w:rsidR="002B5B97" w:rsidRPr="00D437D4">
        <w:rPr>
          <w:rFonts w:ascii="Times New Roman" w:eastAsiaTheme="majorEastAsia" w:hAnsi="Times New Roman" w:cs="Times New Roman"/>
          <w:b/>
          <w:bCs/>
          <w:i/>
          <w:kern w:val="24"/>
          <w:sz w:val="24"/>
          <w:szCs w:val="24"/>
        </w:rPr>
        <w:t>ПН</w:t>
      </w:r>
      <w:proofErr w:type="gramEnd"/>
      <w:r w:rsidR="002B5B97" w:rsidRPr="00D437D4">
        <w:rPr>
          <w:rFonts w:ascii="Times New Roman" w:eastAsiaTheme="majorEastAsia" w:hAnsi="Times New Roman" w:cs="Times New Roman"/>
          <w:b/>
          <w:bCs/>
          <w:i/>
          <w:kern w:val="24"/>
          <w:sz w:val="24"/>
          <w:szCs w:val="24"/>
        </w:rPr>
        <w:t xml:space="preserve"> в возрасте старше 70 лет</w:t>
      </w:r>
    </w:p>
    <w:p w:rsidR="002B5B97" w:rsidRPr="00D437D4" w:rsidRDefault="002B5B97" w:rsidP="002B5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7D4">
        <w:rPr>
          <w:rFonts w:ascii="Times New Roman" w:hAnsi="Times New Roman" w:cs="Times New Roman"/>
          <w:sz w:val="24"/>
          <w:szCs w:val="24"/>
          <w:u w:val="single"/>
        </w:rPr>
        <w:t xml:space="preserve">При </w:t>
      </w:r>
      <w:proofErr w:type="spellStart"/>
      <w:r w:rsidRPr="00D437D4">
        <w:rPr>
          <w:rFonts w:ascii="Times New Roman" w:hAnsi="Times New Roman" w:cs="Times New Roman"/>
          <w:sz w:val="24"/>
          <w:szCs w:val="24"/>
          <w:u w:val="single"/>
        </w:rPr>
        <w:t>тяжелойПН</w:t>
      </w:r>
      <w:proofErr w:type="spellEnd"/>
      <w:r w:rsidRPr="00D437D4">
        <w:rPr>
          <w:rFonts w:ascii="Times New Roman" w:hAnsi="Times New Roman" w:cs="Times New Roman"/>
          <w:sz w:val="24"/>
          <w:szCs w:val="24"/>
          <w:u w:val="single"/>
        </w:rPr>
        <w:t xml:space="preserve"> (СКФ &lt; 30 мл/мин)</w:t>
      </w:r>
      <w:r w:rsidRPr="00D437D4">
        <w:rPr>
          <w:rFonts w:ascii="Times New Roman" w:hAnsi="Times New Roman" w:cs="Times New Roman"/>
          <w:sz w:val="24"/>
          <w:szCs w:val="24"/>
        </w:rPr>
        <w:t xml:space="preserve">    при удовлетворительном общем состоянии больного возможно  проведение 1-2 индукционных курсов по программе </w:t>
      </w:r>
      <w:r w:rsidRPr="00D437D4">
        <w:rPr>
          <w:rFonts w:ascii="Times New Roman" w:hAnsi="Times New Roman" w:cs="Times New Roman"/>
          <w:sz w:val="24"/>
          <w:szCs w:val="24"/>
          <w:lang w:val="en-US"/>
        </w:rPr>
        <w:t>VCD</w:t>
      </w:r>
      <w:r w:rsidRPr="00D437D4">
        <w:rPr>
          <w:rFonts w:ascii="Times New Roman" w:hAnsi="Times New Roman" w:cs="Times New Roman"/>
          <w:sz w:val="24"/>
          <w:szCs w:val="24"/>
        </w:rPr>
        <w:t xml:space="preserve"> с введением </w:t>
      </w:r>
      <w:proofErr w:type="spellStart"/>
      <w:r w:rsidRPr="00D437D4">
        <w:rPr>
          <w:rFonts w:ascii="Times New Roman" w:hAnsi="Times New Roman" w:cs="Times New Roman"/>
          <w:sz w:val="24"/>
          <w:szCs w:val="24"/>
        </w:rPr>
        <w:t>бортезомиба</w:t>
      </w:r>
      <w:proofErr w:type="spellEnd"/>
      <w:r w:rsidRPr="00D437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37D4">
        <w:rPr>
          <w:rFonts w:ascii="Times New Roman" w:hAnsi="Times New Roman" w:cs="Times New Roman"/>
          <w:sz w:val="24"/>
          <w:szCs w:val="24"/>
        </w:rPr>
        <w:t>циклофосфа</w:t>
      </w:r>
      <w:r w:rsidR="001E0FDD">
        <w:rPr>
          <w:rFonts w:ascii="Times New Roman" w:hAnsi="Times New Roman" w:cs="Times New Roman"/>
          <w:sz w:val="24"/>
          <w:szCs w:val="24"/>
        </w:rPr>
        <w:t>мида</w:t>
      </w:r>
      <w:proofErr w:type="spellEnd"/>
      <w:r w:rsidRPr="00D437D4">
        <w:rPr>
          <w:rFonts w:ascii="Times New Roman" w:hAnsi="Times New Roman" w:cs="Times New Roman"/>
          <w:sz w:val="24"/>
          <w:szCs w:val="24"/>
        </w:rPr>
        <w:t xml:space="preserve"> в полных дозах  два раза в неделю</w:t>
      </w:r>
      <w:r w:rsidR="00D47A89">
        <w:rPr>
          <w:rFonts w:ascii="Times New Roman" w:hAnsi="Times New Roman" w:cs="Times New Roman"/>
          <w:sz w:val="24"/>
          <w:szCs w:val="24"/>
        </w:rPr>
        <w:t xml:space="preserve">, доза </w:t>
      </w:r>
      <w:proofErr w:type="spellStart"/>
      <w:r w:rsidRPr="00D437D4">
        <w:rPr>
          <w:rFonts w:ascii="Times New Roman" w:hAnsi="Times New Roman" w:cs="Times New Roman"/>
          <w:sz w:val="24"/>
          <w:szCs w:val="24"/>
        </w:rPr>
        <w:t>дексаметазона</w:t>
      </w:r>
      <w:r w:rsidR="00D47A89">
        <w:rPr>
          <w:rFonts w:ascii="Times New Roman" w:hAnsi="Times New Roman" w:cs="Times New Roman"/>
          <w:sz w:val="24"/>
          <w:szCs w:val="24"/>
        </w:rPr>
        <w:t>снижается</w:t>
      </w:r>
      <w:proofErr w:type="spellEnd"/>
      <w:r w:rsidR="00D47A89">
        <w:rPr>
          <w:rFonts w:ascii="Times New Roman" w:hAnsi="Times New Roman" w:cs="Times New Roman"/>
          <w:sz w:val="24"/>
          <w:szCs w:val="24"/>
        </w:rPr>
        <w:t xml:space="preserve"> до </w:t>
      </w:r>
      <w:r w:rsidRPr="00D437D4">
        <w:rPr>
          <w:rFonts w:ascii="Times New Roman" w:hAnsi="Times New Roman" w:cs="Times New Roman"/>
          <w:sz w:val="24"/>
          <w:szCs w:val="24"/>
        </w:rPr>
        <w:t xml:space="preserve"> 20-40 мг</w:t>
      </w:r>
      <w:r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D437D4">
        <w:rPr>
          <w:rFonts w:ascii="Times New Roman" w:hAnsi="Times New Roman" w:cs="Times New Roman"/>
          <w:sz w:val="24"/>
          <w:szCs w:val="24"/>
        </w:rPr>
        <w:t xml:space="preserve">.  После  достижения почечного ответа     дозы   препаратов редуцируются в соответствии с    возрастом. У ослабленных больных индукционную терапию проводят также по программе </w:t>
      </w:r>
      <w:r w:rsidRPr="00D437D4">
        <w:rPr>
          <w:rFonts w:ascii="Times New Roman" w:hAnsi="Times New Roman" w:cs="Times New Roman"/>
          <w:sz w:val="24"/>
          <w:szCs w:val="24"/>
          <w:lang w:val="en-US"/>
        </w:rPr>
        <w:t>VCD</w:t>
      </w:r>
      <w:r w:rsidRPr="00D437D4">
        <w:rPr>
          <w:rFonts w:ascii="Times New Roman" w:hAnsi="Times New Roman" w:cs="Times New Roman"/>
          <w:sz w:val="24"/>
          <w:szCs w:val="24"/>
        </w:rPr>
        <w:t xml:space="preserve">, но с коррекцией доз в соответствие с возрастом. </w:t>
      </w:r>
    </w:p>
    <w:p w:rsidR="002B5B97" w:rsidRPr="00D437D4" w:rsidRDefault="002B5B97" w:rsidP="002B5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7D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При  </w:t>
      </w:r>
      <w:proofErr w:type="gramStart"/>
      <w:r w:rsidRPr="00D437D4">
        <w:rPr>
          <w:rFonts w:ascii="Times New Roman" w:hAnsi="Times New Roman" w:cs="Times New Roman"/>
          <w:sz w:val="24"/>
          <w:szCs w:val="24"/>
          <w:u w:val="single"/>
        </w:rPr>
        <w:t>ПН</w:t>
      </w:r>
      <w:proofErr w:type="gramEnd"/>
      <w:r w:rsidRPr="00D437D4">
        <w:rPr>
          <w:rFonts w:ascii="Times New Roman" w:hAnsi="Times New Roman" w:cs="Times New Roman"/>
          <w:sz w:val="24"/>
          <w:szCs w:val="24"/>
          <w:u w:val="single"/>
        </w:rPr>
        <w:t xml:space="preserve"> и СКФ&gt; 30 мл/мин</w:t>
      </w:r>
      <w:r w:rsidRPr="00D437D4">
        <w:rPr>
          <w:rFonts w:ascii="Times New Roman" w:hAnsi="Times New Roman" w:cs="Times New Roman"/>
          <w:sz w:val="24"/>
          <w:szCs w:val="24"/>
        </w:rPr>
        <w:t xml:space="preserve">   начинают терапию по программе  </w:t>
      </w:r>
      <w:r w:rsidRPr="00D437D4">
        <w:rPr>
          <w:rFonts w:ascii="Times New Roman" w:hAnsi="Times New Roman" w:cs="Times New Roman"/>
          <w:sz w:val="24"/>
          <w:szCs w:val="24"/>
          <w:lang w:val="en-US"/>
        </w:rPr>
        <w:t>VCD</w:t>
      </w:r>
      <w:r w:rsidRPr="00D437D4">
        <w:rPr>
          <w:rFonts w:ascii="Times New Roman" w:hAnsi="Times New Roman" w:cs="Times New Roman"/>
          <w:sz w:val="24"/>
          <w:szCs w:val="24"/>
        </w:rPr>
        <w:t xml:space="preserve">  с введением       препаратов  1 раз в     неделю в дозах, в соответствии с  возрастом.   Возможно лечение   по  программе </w:t>
      </w:r>
      <w:r w:rsidRPr="00D437D4">
        <w:rPr>
          <w:rFonts w:ascii="Times New Roman" w:hAnsi="Times New Roman" w:cs="Times New Roman"/>
          <w:sz w:val="24"/>
          <w:szCs w:val="24"/>
          <w:lang w:val="en-US"/>
        </w:rPr>
        <w:t>VMP</w:t>
      </w:r>
      <w:r w:rsidRPr="00D437D4">
        <w:rPr>
          <w:rFonts w:ascii="Times New Roman" w:hAnsi="Times New Roman" w:cs="Times New Roman"/>
          <w:sz w:val="24"/>
          <w:szCs w:val="24"/>
        </w:rPr>
        <w:t>.</w:t>
      </w:r>
    </w:p>
    <w:p w:rsidR="00EE3E44" w:rsidRPr="00EE3E44" w:rsidRDefault="00EE3E44" w:rsidP="00EE3E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E44">
        <w:rPr>
          <w:rFonts w:ascii="Times New Roman" w:hAnsi="Times New Roman" w:cs="Times New Roman"/>
          <w:b/>
          <w:sz w:val="28"/>
          <w:szCs w:val="28"/>
        </w:rPr>
        <w:t xml:space="preserve">6.3 . Особенности лечения больных </w:t>
      </w:r>
      <w:proofErr w:type="gramStart"/>
      <w:r w:rsidRPr="00EE3E44">
        <w:rPr>
          <w:rFonts w:ascii="Times New Roman" w:hAnsi="Times New Roman" w:cs="Times New Roman"/>
          <w:b/>
          <w:sz w:val="28"/>
          <w:szCs w:val="28"/>
        </w:rPr>
        <w:t>ММ</w:t>
      </w:r>
      <w:proofErr w:type="gramEnd"/>
      <w:r w:rsidRPr="00EE3E44">
        <w:rPr>
          <w:rFonts w:ascii="Times New Roman" w:hAnsi="Times New Roman" w:cs="Times New Roman"/>
          <w:b/>
          <w:sz w:val="28"/>
          <w:szCs w:val="28"/>
        </w:rPr>
        <w:t xml:space="preserve"> на  гемодиализе (ГД)</w:t>
      </w:r>
    </w:p>
    <w:p w:rsidR="00EE3E44" w:rsidRPr="00D71876" w:rsidRDefault="00EE3E44" w:rsidP="00EE3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876">
        <w:rPr>
          <w:rFonts w:ascii="Times New Roman" w:hAnsi="Times New Roman" w:cs="Times New Roman"/>
          <w:sz w:val="24"/>
          <w:szCs w:val="24"/>
        </w:rPr>
        <w:t xml:space="preserve">Больные </w:t>
      </w:r>
      <w:proofErr w:type="gramStart"/>
      <w:r w:rsidRPr="00D71876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D7187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71876">
        <w:rPr>
          <w:rFonts w:ascii="Times New Roman" w:hAnsi="Times New Roman" w:cs="Times New Roman"/>
          <w:sz w:val="24"/>
          <w:szCs w:val="24"/>
        </w:rPr>
        <w:t>диализзависимойПН</w:t>
      </w:r>
      <w:proofErr w:type="spellEnd"/>
      <w:r w:rsidRPr="00D71876">
        <w:rPr>
          <w:rFonts w:ascii="Times New Roman" w:hAnsi="Times New Roman" w:cs="Times New Roman"/>
          <w:sz w:val="24"/>
          <w:szCs w:val="24"/>
        </w:rPr>
        <w:t xml:space="preserve">  характеризуются наихудшим прогнозом. В этой категории больных отмечается  наиболее высокая ранняя  летальность — 30-50%,  снижение  общей </w:t>
      </w:r>
      <w:proofErr w:type="spellStart"/>
      <w:r w:rsidRPr="00D71876">
        <w:rPr>
          <w:rFonts w:ascii="Times New Roman" w:hAnsi="Times New Roman" w:cs="Times New Roman"/>
          <w:sz w:val="24"/>
          <w:szCs w:val="24"/>
        </w:rPr>
        <w:t>выживаемости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7187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71876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D71876">
        <w:rPr>
          <w:rFonts w:ascii="Times New Roman" w:hAnsi="Times New Roman" w:cs="Times New Roman"/>
          <w:sz w:val="24"/>
          <w:szCs w:val="24"/>
        </w:rPr>
        <w:t xml:space="preserve"> не менее, раннее начало интенсивной ХТ позволяет получить почечный ответ  и  прекратить проведение  ГД  у 25-29% больных. </w:t>
      </w:r>
    </w:p>
    <w:p w:rsidR="00EE3E44" w:rsidRPr="00D71876" w:rsidRDefault="00EE3E44" w:rsidP="00EE3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876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D71876">
        <w:rPr>
          <w:rFonts w:ascii="Times New Roman" w:hAnsi="Times New Roman" w:cs="Times New Roman"/>
          <w:sz w:val="24"/>
          <w:szCs w:val="24"/>
        </w:rPr>
        <w:t xml:space="preserve">1.  Для проведения ГД в центральную вену устанавливают двухходовой </w:t>
      </w:r>
      <w:proofErr w:type="spellStart"/>
      <w:r w:rsidRPr="00D71876">
        <w:rPr>
          <w:rFonts w:ascii="Times New Roman" w:hAnsi="Times New Roman" w:cs="Times New Roman"/>
          <w:sz w:val="24"/>
          <w:szCs w:val="24"/>
        </w:rPr>
        <w:t>диализный</w:t>
      </w:r>
      <w:proofErr w:type="spellEnd"/>
    </w:p>
    <w:p w:rsidR="00EE3E44" w:rsidRPr="00D71876" w:rsidRDefault="00EE3E44" w:rsidP="008E06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876">
        <w:rPr>
          <w:rFonts w:ascii="Times New Roman" w:hAnsi="Times New Roman" w:cs="Times New Roman"/>
          <w:sz w:val="24"/>
          <w:szCs w:val="24"/>
        </w:rPr>
        <w:t xml:space="preserve">катетер. Катетер лучше устанавливать в  яремную вену. </w:t>
      </w:r>
    </w:p>
    <w:p w:rsidR="008E0622" w:rsidRDefault="008E0622" w:rsidP="008E06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6.3.2.</w:t>
      </w:r>
      <w:r w:rsidR="00EE3E44" w:rsidRPr="00D71876">
        <w:rPr>
          <w:rFonts w:ascii="Times New Roman" w:hAnsi="Times New Roman" w:cs="Times New Roman"/>
          <w:sz w:val="24"/>
          <w:szCs w:val="24"/>
        </w:rPr>
        <w:t xml:space="preserve">   Индукционную  химиотерапию начинают  по программам </w:t>
      </w:r>
      <w:r w:rsidR="00EE3E44" w:rsidRPr="00D71876">
        <w:rPr>
          <w:rFonts w:ascii="Times New Roman" w:hAnsi="Times New Roman" w:cs="Times New Roman"/>
          <w:sz w:val="24"/>
          <w:szCs w:val="24"/>
          <w:lang w:val="en-US"/>
        </w:rPr>
        <w:t>VCD</w:t>
      </w:r>
      <w:r w:rsidR="00EE3E44" w:rsidRPr="00D71876">
        <w:rPr>
          <w:rFonts w:ascii="Times New Roman" w:hAnsi="Times New Roman" w:cs="Times New Roman"/>
          <w:sz w:val="24"/>
          <w:szCs w:val="24"/>
        </w:rPr>
        <w:t xml:space="preserve"> или </w:t>
      </w:r>
      <w:r w:rsidR="00EE3E44" w:rsidRPr="00D71876">
        <w:rPr>
          <w:rFonts w:ascii="Times New Roman" w:hAnsi="Times New Roman" w:cs="Times New Roman"/>
          <w:sz w:val="24"/>
          <w:szCs w:val="24"/>
          <w:lang w:val="en-US"/>
        </w:rPr>
        <w:t>PAD</w:t>
      </w:r>
      <w:r w:rsidR="00EE3E44" w:rsidRPr="00D71876">
        <w:rPr>
          <w:rFonts w:ascii="Times New Roman" w:hAnsi="Times New Roman" w:cs="Times New Roman"/>
          <w:sz w:val="24"/>
          <w:szCs w:val="24"/>
        </w:rPr>
        <w:t>.</w:t>
      </w:r>
    </w:p>
    <w:p w:rsidR="00EE3E44" w:rsidRPr="00D71876" w:rsidRDefault="008E0622" w:rsidP="008E06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Препараты вводят в полных дозах!</w:t>
      </w:r>
    </w:p>
    <w:p w:rsidR="00EE3E44" w:rsidRPr="00D71876" w:rsidRDefault="008E0622" w:rsidP="008E06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6.3.3.</w:t>
      </w:r>
      <w:r w:rsidR="00EE3E44" w:rsidRPr="00D71876">
        <w:rPr>
          <w:rFonts w:ascii="Times New Roman" w:hAnsi="Times New Roman" w:cs="Times New Roman"/>
          <w:sz w:val="24"/>
          <w:szCs w:val="24"/>
        </w:rPr>
        <w:t xml:space="preserve">Все препараты следует вводить после ГД или в </w:t>
      </w:r>
      <w:proofErr w:type="spellStart"/>
      <w:r w:rsidR="00EE3E44" w:rsidRPr="00D71876">
        <w:rPr>
          <w:rFonts w:ascii="Times New Roman" w:hAnsi="Times New Roman" w:cs="Times New Roman"/>
          <w:sz w:val="24"/>
          <w:szCs w:val="24"/>
        </w:rPr>
        <w:t>междиализные</w:t>
      </w:r>
      <w:proofErr w:type="spellEnd"/>
      <w:r w:rsidR="00EE3E44" w:rsidRPr="00D71876">
        <w:rPr>
          <w:rFonts w:ascii="Times New Roman" w:hAnsi="Times New Roman" w:cs="Times New Roman"/>
          <w:sz w:val="24"/>
          <w:szCs w:val="24"/>
        </w:rPr>
        <w:t xml:space="preserve"> дни. </w:t>
      </w:r>
    </w:p>
    <w:p w:rsidR="00EE3E44" w:rsidRPr="00D71876" w:rsidRDefault="008E0622" w:rsidP="008E06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6.3.4. </w:t>
      </w:r>
      <w:r w:rsidR="00EE3E44" w:rsidRPr="00D71876">
        <w:rPr>
          <w:rFonts w:ascii="Times New Roman" w:hAnsi="Times New Roman" w:cs="Times New Roman"/>
          <w:sz w:val="24"/>
          <w:szCs w:val="24"/>
        </w:rPr>
        <w:t xml:space="preserve">  При введении </w:t>
      </w:r>
      <w:proofErr w:type="spellStart"/>
      <w:r w:rsidR="00EE3E44" w:rsidRPr="00D71876">
        <w:rPr>
          <w:rFonts w:ascii="Times New Roman" w:hAnsi="Times New Roman" w:cs="Times New Roman"/>
          <w:sz w:val="24"/>
          <w:szCs w:val="24"/>
        </w:rPr>
        <w:t>дексаметазона</w:t>
      </w:r>
      <w:proofErr w:type="spellEnd"/>
      <w:r w:rsidR="00EE3E44" w:rsidRPr="00D71876">
        <w:rPr>
          <w:rFonts w:ascii="Times New Roman" w:hAnsi="Times New Roman" w:cs="Times New Roman"/>
          <w:sz w:val="24"/>
          <w:szCs w:val="24"/>
        </w:rPr>
        <w:t xml:space="preserve"> в дозе 40 мг в течение 4-х дней  ГД рекомендуется </w:t>
      </w:r>
    </w:p>
    <w:p w:rsidR="000F6CF5" w:rsidRDefault="00EE3E44" w:rsidP="00EE3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876">
        <w:rPr>
          <w:rFonts w:ascii="Times New Roman" w:hAnsi="Times New Roman" w:cs="Times New Roman"/>
          <w:sz w:val="24"/>
          <w:szCs w:val="24"/>
        </w:rPr>
        <w:t xml:space="preserve">проводить ежедневно (высокий риск развития психоза). Со второго курса </w:t>
      </w:r>
    </w:p>
    <w:p w:rsidR="000F6CF5" w:rsidRDefault="00EE3E44" w:rsidP="00EE3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876">
        <w:rPr>
          <w:rFonts w:ascii="Times New Roman" w:hAnsi="Times New Roman" w:cs="Times New Roman"/>
          <w:sz w:val="24"/>
          <w:szCs w:val="24"/>
        </w:rPr>
        <w:t xml:space="preserve">возможно применение  </w:t>
      </w:r>
      <w:proofErr w:type="spellStart"/>
      <w:r w:rsidRPr="00D71876">
        <w:rPr>
          <w:rFonts w:ascii="Times New Roman" w:hAnsi="Times New Roman" w:cs="Times New Roman"/>
          <w:sz w:val="24"/>
          <w:szCs w:val="24"/>
        </w:rPr>
        <w:t>дексаметазона</w:t>
      </w:r>
      <w:proofErr w:type="spellEnd"/>
      <w:r w:rsidRPr="00D71876">
        <w:rPr>
          <w:rFonts w:ascii="Times New Roman" w:hAnsi="Times New Roman" w:cs="Times New Roman"/>
          <w:sz w:val="24"/>
          <w:szCs w:val="24"/>
        </w:rPr>
        <w:t xml:space="preserve"> в менее интенсивном режиме по 20 мг в дни</w:t>
      </w:r>
    </w:p>
    <w:p w:rsidR="000F6CF5" w:rsidRDefault="00EE3E44" w:rsidP="00EE3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876">
        <w:rPr>
          <w:rFonts w:ascii="Times New Roman" w:hAnsi="Times New Roman" w:cs="Times New Roman"/>
          <w:sz w:val="24"/>
          <w:szCs w:val="24"/>
        </w:rPr>
        <w:t xml:space="preserve">введения </w:t>
      </w:r>
      <w:proofErr w:type="spellStart"/>
      <w:r w:rsidR="008E0622">
        <w:rPr>
          <w:rFonts w:ascii="Times New Roman" w:hAnsi="Times New Roman" w:cs="Times New Roman"/>
          <w:sz w:val="24"/>
          <w:szCs w:val="24"/>
        </w:rPr>
        <w:t>бортезомиба</w:t>
      </w:r>
      <w:proofErr w:type="spellEnd"/>
      <w:r w:rsidRPr="00D71876">
        <w:rPr>
          <w:rFonts w:ascii="Times New Roman" w:hAnsi="Times New Roman" w:cs="Times New Roman"/>
          <w:sz w:val="24"/>
          <w:szCs w:val="24"/>
        </w:rPr>
        <w:t xml:space="preserve"> и на  следующий день. При такой схеме лечения ГД </w:t>
      </w:r>
    </w:p>
    <w:p w:rsidR="00EE3E44" w:rsidRPr="00D71876" w:rsidRDefault="00EE3E44" w:rsidP="00EE3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876">
        <w:rPr>
          <w:rFonts w:ascii="Times New Roman" w:hAnsi="Times New Roman" w:cs="Times New Roman"/>
          <w:sz w:val="24"/>
          <w:szCs w:val="24"/>
        </w:rPr>
        <w:t xml:space="preserve">проводится 3 раза в   неделю. </w:t>
      </w:r>
    </w:p>
    <w:p w:rsidR="00EE3E44" w:rsidRPr="00D71876" w:rsidRDefault="008E0622" w:rsidP="000F6CF5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6.3.5.</w:t>
      </w:r>
      <w:r w:rsidR="00EE3E44" w:rsidRPr="00D71876">
        <w:rPr>
          <w:rFonts w:ascii="Times New Roman" w:hAnsi="Times New Roman" w:cs="Times New Roman"/>
          <w:sz w:val="24"/>
          <w:szCs w:val="24"/>
        </w:rPr>
        <w:t xml:space="preserve">Для проведения ГД целесообразно  использование  фильтров, проницаемых </w:t>
      </w:r>
      <w:proofErr w:type="gramStart"/>
      <w:r w:rsidR="00EE3E44" w:rsidRPr="00D7187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E3E44" w:rsidRPr="00D71876" w:rsidRDefault="008E0622" w:rsidP="00EE3E44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r w:rsidR="005F2B5A" w:rsidRPr="005F2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5F2B5A" w:rsidRPr="005F2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с уровнем доказательности 3)</w:t>
      </w:r>
      <w:r w:rsidR="00EE3E44" w:rsidRPr="00D718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E44" w:rsidRPr="00D71876" w:rsidRDefault="008E0622" w:rsidP="008E06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6.3.6. </w:t>
      </w:r>
      <w:r w:rsidR="00EE3E44" w:rsidRPr="00D71876">
        <w:rPr>
          <w:rFonts w:ascii="Times New Roman" w:hAnsi="Times New Roman" w:cs="Times New Roman"/>
          <w:sz w:val="24"/>
          <w:szCs w:val="24"/>
        </w:rPr>
        <w:t xml:space="preserve"> Курс ХТ проводится при </w:t>
      </w:r>
      <w:proofErr w:type="spellStart"/>
      <w:r w:rsidR="00EE3E44" w:rsidRPr="00D71876">
        <w:rPr>
          <w:rFonts w:ascii="Times New Roman" w:hAnsi="Times New Roman" w:cs="Times New Roman"/>
          <w:sz w:val="24"/>
          <w:szCs w:val="24"/>
        </w:rPr>
        <w:t>постояннойинфузии</w:t>
      </w:r>
      <w:proofErr w:type="spellEnd"/>
      <w:r w:rsidR="00EE3E44" w:rsidRPr="00D71876">
        <w:rPr>
          <w:rFonts w:ascii="Times New Roman" w:hAnsi="Times New Roman" w:cs="Times New Roman"/>
          <w:sz w:val="24"/>
          <w:szCs w:val="24"/>
        </w:rPr>
        <w:t xml:space="preserve"> гепарина под контролем АЧТВ </w:t>
      </w:r>
      <w:proofErr w:type="gramStart"/>
      <w:r w:rsidR="00EE3E44" w:rsidRPr="00D7187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EE3E44" w:rsidRPr="00D7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E44" w:rsidRPr="00D71876" w:rsidRDefault="00EE3E44" w:rsidP="00EE3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876">
        <w:rPr>
          <w:rFonts w:ascii="Times New Roman" w:hAnsi="Times New Roman" w:cs="Times New Roman"/>
          <w:sz w:val="24"/>
          <w:szCs w:val="24"/>
        </w:rPr>
        <w:t xml:space="preserve">поддержания </w:t>
      </w:r>
      <w:proofErr w:type="spellStart"/>
      <w:r w:rsidRPr="00D71876">
        <w:rPr>
          <w:rFonts w:ascii="Times New Roman" w:hAnsi="Times New Roman" w:cs="Times New Roman"/>
          <w:sz w:val="24"/>
          <w:szCs w:val="24"/>
        </w:rPr>
        <w:t>нормокоагуляции</w:t>
      </w:r>
      <w:proofErr w:type="spellEnd"/>
      <w:r w:rsidRPr="00D71876">
        <w:rPr>
          <w:rFonts w:ascii="Times New Roman" w:hAnsi="Times New Roman" w:cs="Times New Roman"/>
          <w:sz w:val="24"/>
          <w:szCs w:val="24"/>
        </w:rPr>
        <w:t xml:space="preserve"> с целью профилактики тромбозов (в т.ч. тромбоза </w:t>
      </w:r>
      <w:proofErr w:type="gramEnd"/>
    </w:p>
    <w:p w:rsidR="00EE3E44" w:rsidRPr="00D71876" w:rsidRDefault="00EE3E44" w:rsidP="00EE3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71876">
        <w:rPr>
          <w:rFonts w:ascii="Times New Roman" w:hAnsi="Times New Roman" w:cs="Times New Roman"/>
          <w:sz w:val="24"/>
          <w:szCs w:val="24"/>
        </w:rPr>
        <w:t>артерио-венозной</w:t>
      </w:r>
      <w:proofErr w:type="spellEnd"/>
      <w:r w:rsidRPr="00D71876">
        <w:rPr>
          <w:rFonts w:ascii="Times New Roman" w:hAnsi="Times New Roman" w:cs="Times New Roman"/>
          <w:sz w:val="24"/>
          <w:szCs w:val="24"/>
        </w:rPr>
        <w:t xml:space="preserve"> фистулы, центрального венозного катетера).</w:t>
      </w:r>
      <w:proofErr w:type="gramEnd"/>
    </w:p>
    <w:p w:rsidR="00EE3E44" w:rsidRPr="00D71876" w:rsidRDefault="008E0622" w:rsidP="008E06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6.3.7.</w:t>
      </w:r>
      <w:r w:rsidR="00EE3E44" w:rsidRPr="00D71876">
        <w:rPr>
          <w:rFonts w:ascii="Times New Roman" w:hAnsi="Times New Roman" w:cs="Times New Roman"/>
          <w:sz w:val="24"/>
          <w:szCs w:val="24"/>
        </w:rPr>
        <w:t xml:space="preserve">  При выраженном иммунодефиците показано применение  </w:t>
      </w:r>
      <w:proofErr w:type="gramStart"/>
      <w:r w:rsidR="00EE3E44" w:rsidRPr="00D718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E3E44" w:rsidRPr="00D71876">
        <w:rPr>
          <w:rFonts w:ascii="Times New Roman" w:hAnsi="Times New Roman" w:cs="Times New Roman"/>
          <w:sz w:val="24"/>
          <w:szCs w:val="24"/>
        </w:rPr>
        <w:t xml:space="preserve">/в иммуноглобулина </w:t>
      </w:r>
      <w:r w:rsidR="00EE3E44" w:rsidRPr="00D71876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:rsidR="00EE3E44" w:rsidRPr="00D71876" w:rsidRDefault="00EE3E44" w:rsidP="00EE3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876">
        <w:rPr>
          <w:rFonts w:ascii="Times New Roman" w:hAnsi="Times New Roman" w:cs="Times New Roman"/>
          <w:sz w:val="24"/>
          <w:szCs w:val="24"/>
        </w:rPr>
        <w:t xml:space="preserve">из расчета  0,4 мг/кг. </w:t>
      </w:r>
    </w:p>
    <w:p w:rsidR="00EE3E44" w:rsidRPr="00D71876" w:rsidRDefault="008E0622" w:rsidP="008E06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6.3.8. </w:t>
      </w:r>
      <w:r w:rsidR="00EE3E44" w:rsidRPr="00D71876">
        <w:rPr>
          <w:rFonts w:ascii="Times New Roman" w:hAnsi="Times New Roman" w:cs="Times New Roman"/>
          <w:sz w:val="24"/>
          <w:szCs w:val="24"/>
        </w:rPr>
        <w:t xml:space="preserve">Контроль иммунохимического анализа крови и мочи следует выполнять в период </w:t>
      </w:r>
    </w:p>
    <w:p w:rsidR="00EE3E44" w:rsidRPr="00D71876" w:rsidRDefault="00EE3E44" w:rsidP="00EE3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876">
        <w:rPr>
          <w:rFonts w:ascii="Times New Roman" w:hAnsi="Times New Roman" w:cs="Times New Roman"/>
          <w:sz w:val="24"/>
          <w:szCs w:val="24"/>
        </w:rPr>
        <w:t xml:space="preserve">индукции ремиссии после каждого курса ХТ. </w:t>
      </w:r>
    </w:p>
    <w:p w:rsidR="000F6CF5" w:rsidRDefault="008E0622" w:rsidP="008E06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622">
        <w:rPr>
          <w:rFonts w:ascii="Times New Roman" w:hAnsi="Times New Roman" w:cs="Times New Roman"/>
          <w:sz w:val="24"/>
          <w:szCs w:val="24"/>
        </w:rPr>
        <w:t>6.3.9.</w:t>
      </w:r>
      <w:r w:rsidRPr="008E0622">
        <w:rPr>
          <w:rFonts w:ascii="Times New Roman" w:eastAsia="Calibri" w:hAnsi="Times New Roman" w:cs="Times New Roman"/>
          <w:sz w:val="24"/>
          <w:szCs w:val="24"/>
        </w:rPr>
        <w:t xml:space="preserve">Если после двух курсов </w:t>
      </w:r>
      <w:proofErr w:type="spellStart"/>
      <w:r w:rsidRPr="008E0622">
        <w:rPr>
          <w:rFonts w:ascii="Times New Roman" w:eastAsia="Calibri" w:hAnsi="Times New Roman" w:cs="Times New Roman"/>
          <w:sz w:val="24"/>
          <w:szCs w:val="24"/>
        </w:rPr>
        <w:t>ХТ</w:t>
      </w:r>
      <w:r w:rsidRPr="005F2B5A">
        <w:rPr>
          <w:rFonts w:ascii="Times New Roman" w:eastAsia="Calibri" w:hAnsi="Times New Roman" w:cs="Times New Roman"/>
          <w:sz w:val="24"/>
          <w:szCs w:val="24"/>
        </w:rPr>
        <w:t>количество</w:t>
      </w:r>
      <w:proofErr w:type="spellEnd"/>
      <w:r w:rsidRPr="005F2B5A">
        <w:rPr>
          <w:rFonts w:ascii="Times New Roman" w:eastAsia="Calibri" w:hAnsi="Times New Roman" w:cs="Times New Roman"/>
          <w:sz w:val="24"/>
          <w:szCs w:val="24"/>
        </w:rPr>
        <w:t xml:space="preserve"> белка</w:t>
      </w:r>
      <w:r w:rsidRPr="008E0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0622">
        <w:rPr>
          <w:rFonts w:ascii="Times New Roman" w:eastAsia="Calibri" w:hAnsi="Times New Roman" w:cs="Times New Roman"/>
          <w:sz w:val="24"/>
          <w:szCs w:val="24"/>
        </w:rPr>
        <w:t>Бенс-Джонса</w:t>
      </w:r>
      <w:proofErr w:type="spellEnd"/>
      <w:r w:rsidRPr="008E0622">
        <w:rPr>
          <w:rFonts w:ascii="Times New Roman" w:eastAsia="Calibri" w:hAnsi="Times New Roman" w:cs="Times New Roman"/>
          <w:sz w:val="24"/>
          <w:szCs w:val="24"/>
        </w:rPr>
        <w:t xml:space="preserve"> в моче превышает 200 </w:t>
      </w:r>
    </w:p>
    <w:p w:rsidR="000F6CF5" w:rsidRDefault="008E0622" w:rsidP="008E06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622">
        <w:rPr>
          <w:rFonts w:ascii="Times New Roman" w:eastAsia="Calibri" w:hAnsi="Times New Roman" w:cs="Times New Roman"/>
          <w:sz w:val="24"/>
          <w:szCs w:val="24"/>
        </w:rPr>
        <w:t xml:space="preserve">мг/сутки или определяется белок </w:t>
      </w:r>
      <w:proofErr w:type="spellStart"/>
      <w:r w:rsidRPr="008E0622">
        <w:rPr>
          <w:rFonts w:ascii="Times New Roman" w:eastAsia="Calibri" w:hAnsi="Times New Roman" w:cs="Times New Roman"/>
          <w:sz w:val="24"/>
          <w:szCs w:val="24"/>
        </w:rPr>
        <w:t>Бенс-Джонса</w:t>
      </w:r>
      <w:proofErr w:type="spellEnd"/>
      <w:r w:rsidRPr="008E0622">
        <w:rPr>
          <w:rFonts w:ascii="Times New Roman" w:eastAsia="Calibri" w:hAnsi="Times New Roman" w:cs="Times New Roman"/>
          <w:sz w:val="24"/>
          <w:szCs w:val="24"/>
        </w:rPr>
        <w:t xml:space="preserve"> в сыворотке методом электрофореза </w:t>
      </w:r>
    </w:p>
    <w:p w:rsidR="000F6CF5" w:rsidRDefault="008E0622" w:rsidP="008E06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622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proofErr w:type="spellStart"/>
      <w:r w:rsidRPr="008E0622">
        <w:rPr>
          <w:rFonts w:ascii="Times New Roman" w:eastAsia="Calibri" w:hAnsi="Times New Roman" w:cs="Times New Roman"/>
          <w:sz w:val="24"/>
          <w:szCs w:val="24"/>
        </w:rPr>
        <w:t>иммунофиксации</w:t>
      </w:r>
      <w:proofErr w:type="spellEnd"/>
      <w:r w:rsidRPr="008E0622">
        <w:rPr>
          <w:rFonts w:ascii="Times New Roman" w:eastAsia="Calibri" w:hAnsi="Times New Roman" w:cs="Times New Roman"/>
          <w:sz w:val="24"/>
          <w:szCs w:val="24"/>
        </w:rPr>
        <w:t xml:space="preserve"> и при этом отсутствует почечный ответ следует перейти </w:t>
      </w:r>
      <w:proofErr w:type="gramStart"/>
      <w:r w:rsidRPr="008E0622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</w:p>
    <w:p w:rsidR="000F6CF5" w:rsidRDefault="008E0622" w:rsidP="008E0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8E0622">
        <w:rPr>
          <w:rFonts w:ascii="Times New Roman" w:eastAsia="Calibri" w:hAnsi="Times New Roman" w:cs="Times New Roman"/>
          <w:sz w:val="24"/>
          <w:szCs w:val="24"/>
        </w:rPr>
        <w:t>вторую линию терапию. У</w:t>
      </w:r>
      <w:r w:rsidRPr="008E062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больных с анурией или </w:t>
      </w:r>
      <w:proofErr w:type="spellStart"/>
      <w:r w:rsidRPr="008E062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олигурией</w:t>
      </w:r>
      <w:proofErr w:type="spellEnd"/>
      <w:r w:rsidRPr="008E062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содержание  белка </w:t>
      </w:r>
    </w:p>
    <w:p w:rsidR="000F6CF5" w:rsidRDefault="008E0622" w:rsidP="008E0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proofErr w:type="spellStart"/>
      <w:r w:rsidRPr="008E062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Бенс-Джонса</w:t>
      </w:r>
      <w:proofErr w:type="spellEnd"/>
      <w:r w:rsidRPr="008E062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в моче оценивают на основании его концентрации, и пересчитывают </w:t>
      </w:r>
      <w:proofErr w:type="gramStart"/>
      <w:r w:rsidRPr="008E062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на</w:t>
      </w:r>
      <w:proofErr w:type="gramEnd"/>
    </w:p>
    <w:p w:rsidR="008E0622" w:rsidRPr="008E0622" w:rsidRDefault="008E0622" w:rsidP="008E06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2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1 л.</w:t>
      </w:r>
    </w:p>
    <w:p w:rsidR="00EE3E44" w:rsidRPr="00D71876" w:rsidRDefault="008E0622" w:rsidP="008E06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6.3.10</w:t>
      </w:r>
      <w:proofErr w:type="gramStart"/>
      <w:r w:rsidR="00EE3E44" w:rsidRPr="00D7187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E3E44" w:rsidRPr="00D71876">
        <w:rPr>
          <w:rFonts w:ascii="Times New Roman" w:hAnsi="Times New Roman" w:cs="Times New Roman"/>
          <w:sz w:val="24"/>
          <w:szCs w:val="24"/>
        </w:rPr>
        <w:t xml:space="preserve">ри отсутствии почечного ответа после двух курсов ХТ  показано формирование </w:t>
      </w:r>
    </w:p>
    <w:p w:rsidR="00EE3E44" w:rsidRPr="00D71876" w:rsidRDefault="00EE3E44" w:rsidP="00EE3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876">
        <w:rPr>
          <w:rFonts w:ascii="Times New Roman" w:hAnsi="Times New Roman" w:cs="Times New Roman"/>
          <w:sz w:val="24"/>
          <w:szCs w:val="24"/>
        </w:rPr>
        <w:t xml:space="preserve">постоянного сосудистого доступа – артериовенозного анастомоза (в межкурсовом </w:t>
      </w:r>
      <w:proofErr w:type="gramEnd"/>
    </w:p>
    <w:p w:rsidR="00EE3E44" w:rsidRPr="00D71876" w:rsidRDefault="00EE3E44" w:rsidP="00EE3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876">
        <w:rPr>
          <w:rFonts w:ascii="Times New Roman" w:hAnsi="Times New Roman" w:cs="Times New Roman"/>
          <w:sz w:val="24"/>
          <w:szCs w:val="24"/>
        </w:rPr>
        <w:lastRenderedPageBreak/>
        <w:t>перерыве</w:t>
      </w:r>
      <w:proofErr w:type="gramEnd"/>
      <w:r w:rsidRPr="00D7187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F6CF5" w:rsidRDefault="008E0622" w:rsidP="008E062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6.3.11</w:t>
      </w:r>
      <w:proofErr w:type="gramStart"/>
      <w:r w:rsidR="00EE3E44" w:rsidRPr="00D7187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E3E44" w:rsidRPr="00D71876">
        <w:rPr>
          <w:rFonts w:ascii="Times New Roman" w:hAnsi="Times New Roman" w:cs="Times New Roman"/>
          <w:sz w:val="24"/>
          <w:szCs w:val="24"/>
        </w:rPr>
        <w:t xml:space="preserve">ри достижении </w:t>
      </w:r>
      <w:r w:rsidR="000F6CF5">
        <w:rPr>
          <w:rFonts w:ascii="Times New Roman" w:hAnsi="Times New Roman" w:cs="Times New Roman"/>
          <w:sz w:val="24"/>
          <w:szCs w:val="24"/>
        </w:rPr>
        <w:t xml:space="preserve">полной ремиссии </w:t>
      </w:r>
      <w:r w:rsidR="00EE3E44" w:rsidRPr="00D71876">
        <w:rPr>
          <w:rFonts w:ascii="Times New Roman" w:hAnsi="Times New Roman" w:cs="Times New Roman"/>
          <w:sz w:val="24"/>
          <w:szCs w:val="24"/>
        </w:rPr>
        <w:t xml:space="preserve">или </w:t>
      </w:r>
      <w:r w:rsidR="000F6CF5">
        <w:rPr>
          <w:rFonts w:ascii="Times New Roman" w:hAnsi="Times New Roman" w:cs="Times New Roman"/>
          <w:sz w:val="24"/>
          <w:szCs w:val="24"/>
        </w:rPr>
        <w:t>очень хорошей частичной ремиссии</w:t>
      </w:r>
    </w:p>
    <w:p w:rsidR="008E0622" w:rsidRDefault="00EE3E44" w:rsidP="008E062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1876">
        <w:rPr>
          <w:rFonts w:ascii="Times New Roman" w:hAnsi="Times New Roman" w:cs="Times New Roman"/>
          <w:sz w:val="24"/>
          <w:szCs w:val="24"/>
        </w:rPr>
        <w:t xml:space="preserve">больных в возрасте до 65 лет </w:t>
      </w:r>
      <w:r w:rsidR="000F6CF5">
        <w:rPr>
          <w:rFonts w:ascii="Times New Roman" w:hAnsi="Times New Roman" w:cs="Times New Roman"/>
          <w:sz w:val="24"/>
          <w:szCs w:val="24"/>
        </w:rPr>
        <w:t xml:space="preserve">независимо от функции почек   </w:t>
      </w:r>
      <w:r w:rsidRPr="00D71876">
        <w:rPr>
          <w:rFonts w:ascii="Times New Roman" w:hAnsi="Times New Roman" w:cs="Times New Roman"/>
          <w:sz w:val="24"/>
          <w:szCs w:val="24"/>
        </w:rPr>
        <w:t xml:space="preserve">при отсутствии  </w:t>
      </w:r>
    </w:p>
    <w:p w:rsidR="00EE3E44" w:rsidRPr="00D71876" w:rsidRDefault="00EE3E44" w:rsidP="008E062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1876">
        <w:rPr>
          <w:rFonts w:ascii="Times New Roman" w:hAnsi="Times New Roman" w:cs="Times New Roman"/>
          <w:sz w:val="24"/>
          <w:szCs w:val="24"/>
        </w:rPr>
        <w:t>противопоказаний следует направлять в трансплантационный центр.</w:t>
      </w:r>
    </w:p>
    <w:p w:rsidR="00EE3E44" w:rsidRPr="00D71876" w:rsidRDefault="008E0622" w:rsidP="008E062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6.3.12</w:t>
      </w:r>
      <w:proofErr w:type="gramStart"/>
      <w:r w:rsidR="00EE3E44" w:rsidRPr="00D718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E3E44" w:rsidRPr="00D71876">
        <w:rPr>
          <w:rFonts w:ascii="Times New Roman" w:hAnsi="Times New Roman" w:cs="Times New Roman"/>
          <w:sz w:val="24"/>
          <w:szCs w:val="24"/>
        </w:rPr>
        <w:t xml:space="preserve">сем больным, находящимся на гемодиализе или </w:t>
      </w:r>
      <w:proofErr w:type="spellStart"/>
      <w:r w:rsidR="00EE3E44" w:rsidRPr="00D71876">
        <w:rPr>
          <w:rFonts w:ascii="Times New Roman" w:hAnsi="Times New Roman" w:cs="Times New Roman"/>
          <w:sz w:val="24"/>
          <w:szCs w:val="24"/>
        </w:rPr>
        <w:t>перитонеальном</w:t>
      </w:r>
      <w:proofErr w:type="spellEnd"/>
      <w:r w:rsidR="00EE3E44" w:rsidRPr="00D71876">
        <w:rPr>
          <w:rFonts w:ascii="Times New Roman" w:hAnsi="Times New Roman" w:cs="Times New Roman"/>
          <w:sz w:val="24"/>
          <w:szCs w:val="24"/>
        </w:rPr>
        <w:t xml:space="preserve"> диализе,  </w:t>
      </w:r>
    </w:p>
    <w:p w:rsidR="00EE3E44" w:rsidRPr="00D71876" w:rsidRDefault="00EE3E44" w:rsidP="00EE3E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876">
        <w:rPr>
          <w:rFonts w:ascii="Times New Roman" w:hAnsi="Times New Roman" w:cs="Times New Roman"/>
          <w:sz w:val="24"/>
          <w:szCs w:val="24"/>
        </w:rPr>
        <w:t xml:space="preserve">            показана заместительная терапия </w:t>
      </w:r>
      <w:proofErr w:type="spellStart"/>
      <w:r w:rsidRPr="00D71876">
        <w:rPr>
          <w:rFonts w:ascii="Times New Roman" w:hAnsi="Times New Roman" w:cs="Times New Roman"/>
          <w:sz w:val="24"/>
          <w:szCs w:val="24"/>
        </w:rPr>
        <w:t>рекомбинантным</w:t>
      </w:r>
      <w:proofErr w:type="spellEnd"/>
      <w:r w:rsidRPr="00D71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876">
        <w:rPr>
          <w:rFonts w:ascii="Times New Roman" w:hAnsi="Times New Roman" w:cs="Times New Roman"/>
          <w:sz w:val="24"/>
          <w:szCs w:val="24"/>
        </w:rPr>
        <w:t>эритропоэтином</w:t>
      </w:r>
      <w:proofErr w:type="spellEnd"/>
      <w:r w:rsidRPr="00D718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CF5" w:rsidRPr="000F6CF5" w:rsidRDefault="000F6CF5" w:rsidP="000F6CF5">
      <w:pPr>
        <w:numPr>
          <w:ilvl w:val="0"/>
          <w:numId w:val="32"/>
        </w:numPr>
        <w:tabs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Профилактика </w:t>
      </w:r>
      <w:proofErr w:type="spellStart"/>
      <w:r w:rsidRPr="000F6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миеломной</w:t>
      </w:r>
      <w:proofErr w:type="spellEnd"/>
      <w:r w:rsidRPr="000F6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нефропатии </w:t>
      </w:r>
    </w:p>
    <w:p w:rsidR="000F6CF5" w:rsidRPr="000F6CF5" w:rsidRDefault="000F6CF5" w:rsidP="000F6CF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Ранняя диагностика </w:t>
      </w:r>
      <w:proofErr w:type="gramStart"/>
      <w:r w:rsidRPr="000F6CF5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0F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рецидивов заболевания, предполагает своевременное начало ХТ, тем самым, предотвращая дальнейшее повреждение почек. Следует отметить важность оценки экскреции с мочой белка </w:t>
      </w:r>
      <w:proofErr w:type="spellStart"/>
      <w:r w:rsidRPr="000F6C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Бенс-Джонса</w:t>
      </w:r>
      <w:proofErr w:type="spellEnd"/>
      <w:r w:rsidRPr="000F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диагностике рецидива. </w:t>
      </w:r>
      <w:r w:rsidR="001E0FDD">
        <w:rPr>
          <w:rFonts w:ascii="Times New Roman" w:eastAsia="Times New Roman" w:hAnsi="Times New Roman" w:cs="Times New Roman"/>
          <w:sz w:val="24"/>
          <w:szCs w:val="24"/>
          <w:lang w:eastAsia="ru-RU"/>
        </w:rPr>
        <w:t>У 5-15% ММ отмечается в период рецидива  н</w:t>
      </w:r>
      <w:r w:rsidRPr="000F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арастание секреции и экскреции только </w:t>
      </w:r>
      <w:proofErr w:type="spellStart"/>
      <w:r w:rsidRPr="000F6C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моноклональных</w:t>
      </w:r>
      <w:proofErr w:type="spellEnd"/>
      <w:r w:rsidRPr="000F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ЛЦ без изменения содержания целых </w:t>
      </w:r>
      <w:proofErr w:type="spellStart"/>
      <w:r w:rsidRPr="000F6C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моноклональных</w:t>
      </w:r>
      <w:proofErr w:type="spellEnd"/>
      <w:r w:rsidRPr="000F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иммуноглобулинов</w:t>
      </w:r>
      <w:r w:rsidR="001E0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профилактическим мероприятиям также относятся  адекватная гидратация с  приемом жидкости не менее 3 л/день, недопустимость применения  </w:t>
      </w:r>
      <w:proofErr w:type="spellStart"/>
      <w:r w:rsidRPr="000F6C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нефротоксичных</w:t>
      </w:r>
      <w:proofErr w:type="spellEnd"/>
      <w:r w:rsidRPr="000F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</w:t>
      </w:r>
      <w:proofErr w:type="spellStart"/>
      <w:r w:rsidRPr="000F6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диуретиков</w:t>
      </w:r>
      <w:proofErr w:type="spellEnd"/>
      <w:r w:rsidRPr="000F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F6CF5" w:rsidRPr="00DF2647" w:rsidRDefault="000F6CF5" w:rsidP="002B5B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B5B97" w:rsidRPr="00DF264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2B5B97" w:rsidRPr="00485AC7" w:rsidRDefault="000F6CF5" w:rsidP="002B5B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</w:t>
      </w:r>
    </w:p>
    <w:p w:rsidR="000F6CF5" w:rsidRDefault="002B5B97" w:rsidP="002B5B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37D4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0F6CF5">
        <w:rPr>
          <w:rFonts w:ascii="Times New Roman" w:hAnsi="Times New Roman" w:cs="Times New Roman"/>
          <w:b/>
          <w:sz w:val="24"/>
          <w:szCs w:val="24"/>
        </w:rPr>
        <w:t>2.</w:t>
      </w:r>
    </w:p>
    <w:p w:rsidR="000F6CF5" w:rsidRDefault="002B5B97" w:rsidP="002B5B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37D4">
        <w:rPr>
          <w:rFonts w:ascii="Times New Roman" w:hAnsi="Times New Roman" w:cs="Times New Roman"/>
          <w:b/>
          <w:sz w:val="24"/>
          <w:szCs w:val="24"/>
        </w:rPr>
        <w:t xml:space="preserve"> Дозы  химиопрепаратов, используемых у больных множественной миеломой </w:t>
      </w:r>
      <w:proofErr w:type="gramStart"/>
      <w:r w:rsidRPr="00D437D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2B5B97" w:rsidRPr="00D437D4" w:rsidRDefault="002B5B97" w:rsidP="002B5B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37D4">
        <w:rPr>
          <w:rFonts w:ascii="Times New Roman" w:hAnsi="Times New Roman" w:cs="Times New Roman"/>
          <w:b/>
          <w:sz w:val="24"/>
          <w:szCs w:val="24"/>
        </w:rPr>
        <w:t>почечной недостаточностью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B5B97" w:rsidTr="00B60B60">
        <w:tc>
          <w:tcPr>
            <w:tcW w:w="3190" w:type="dxa"/>
          </w:tcPr>
          <w:p w:rsidR="002B5B97" w:rsidRPr="008F05F0" w:rsidRDefault="002B5B97" w:rsidP="00B60B60">
            <w:pPr>
              <w:jc w:val="center"/>
              <w:rPr>
                <w:b/>
                <w:sz w:val="24"/>
                <w:szCs w:val="24"/>
              </w:rPr>
            </w:pPr>
            <w:r w:rsidRPr="008F05F0">
              <w:rPr>
                <w:b/>
                <w:sz w:val="24"/>
                <w:szCs w:val="24"/>
              </w:rPr>
              <w:t>Препарат</w:t>
            </w:r>
          </w:p>
        </w:tc>
        <w:tc>
          <w:tcPr>
            <w:tcW w:w="3190" w:type="dxa"/>
          </w:tcPr>
          <w:p w:rsidR="002B5B97" w:rsidRPr="008F05F0" w:rsidRDefault="002B5B97" w:rsidP="00B60B60">
            <w:pPr>
              <w:jc w:val="center"/>
              <w:rPr>
                <w:b/>
                <w:sz w:val="32"/>
                <w:szCs w:val="32"/>
              </w:rPr>
            </w:pPr>
            <w:r w:rsidRPr="008F05F0">
              <w:rPr>
                <w:b/>
                <w:sz w:val="24"/>
                <w:szCs w:val="24"/>
              </w:rPr>
              <w:t>СКФ</w:t>
            </w:r>
          </w:p>
        </w:tc>
        <w:tc>
          <w:tcPr>
            <w:tcW w:w="3191" w:type="dxa"/>
          </w:tcPr>
          <w:p w:rsidR="002B5B97" w:rsidRPr="008F05F0" w:rsidRDefault="002B5B97" w:rsidP="00B60B60">
            <w:pPr>
              <w:jc w:val="center"/>
              <w:rPr>
                <w:b/>
                <w:sz w:val="32"/>
                <w:szCs w:val="32"/>
              </w:rPr>
            </w:pPr>
            <w:r w:rsidRPr="008F05F0">
              <w:rPr>
                <w:b/>
                <w:sz w:val="24"/>
                <w:szCs w:val="24"/>
              </w:rPr>
              <w:t>Доза</w:t>
            </w:r>
          </w:p>
        </w:tc>
      </w:tr>
      <w:tr w:rsidR="002B5B97" w:rsidRPr="00D437D4" w:rsidTr="00B60B60">
        <w:tc>
          <w:tcPr>
            <w:tcW w:w="3190" w:type="dxa"/>
          </w:tcPr>
          <w:p w:rsidR="002B5B97" w:rsidRPr="00D437D4" w:rsidRDefault="002B5B97" w:rsidP="00B60B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437D4">
              <w:rPr>
                <w:b/>
                <w:color w:val="000000" w:themeColor="text1"/>
                <w:kern w:val="24"/>
                <w:sz w:val="24"/>
                <w:szCs w:val="24"/>
              </w:rPr>
              <w:t>дексаметазон</w:t>
            </w:r>
            <w:proofErr w:type="spellEnd"/>
          </w:p>
        </w:tc>
        <w:tc>
          <w:tcPr>
            <w:tcW w:w="3190" w:type="dxa"/>
          </w:tcPr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  <w:r w:rsidRPr="00D437D4">
              <w:rPr>
                <w:color w:val="000000" w:themeColor="text1"/>
                <w:kern w:val="24"/>
                <w:sz w:val="24"/>
                <w:szCs w:val="24"/>
              </w:rPr>
              <w:t>100%</w:t>
            </w:r>
          </w:p>
        </w:tc>
      </w:tr>
      <w:tr w:rsidR="002B5B97" w:rsidRPr="00D437D4" w:rsidTr="00B60B60">
        <w:tc>
          <w:tcPr>
            <w:tcW w:w="3190" w:type="dxa"/>
          </w:tcPr>
          <w:p w:rsidR="002B5B97" w:rsidRPr="00D437D4" w:rsidRDefault="002B5B97" w:rsidP="00B60B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437D4">
              <w:rPr>
                <w:b/>
                <w:color w:val="000000" w:themeColor="text1"/>
                <w:kern w:val="24"/>
                <w:sz w:val="24"/>
                <w:szCs w:val="24"/>
              </w:rPr>
              <w:t>ботезомиб</w:t>
            </w:r>
            <w:proofErr w:type="spellEnd"/>
          </w:p>
        </w:tc>
        <w:tc>
          <w:tcPr>
            <w:tcW w:w="3190" w:type="dxa"/>
          </w:tcPr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  <w:r w:rsidRPr="00D437D4">
              <w:rPr>
                <w:sz w:val="24"/>
                <w:szCs w:val="24"/>
              </w:rPr>
              <w:t>100%</w:t>
            </w:r>
          </w:p>
        </w:tc>
      </w:tr>
      <w:tr w:rsidR="002B5B97" w:rsidRPr="00D437D4" w:rsidTr="00B60B60">
        <w:tc>
          <w:tcPr>
            <w:tcW w:w="3190" w:type="dxa"/>
          </w:tcPr>
          <w:p w:rsidR="002B5B97" w:rsidRPr="00D437D4" w:rsidRDefault="002B5B97" w:rsidP="00B60B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437D4">
              <w:rPr>
                <w:b/>
                <w:color w:val="000000" w:themeColor="text1"/>
                <w:kern w:val="24"/>
                <w:sz w:val="24"/>
                <w:szCs w:val="24"/>
              </w:rPr>
              <w:t>антрациклины</w:t>
            </w:r>
            <w:proofErr w:type="spellEnd"/>
          </w:p>
          <w:p w:rsidR="002B5B97" w:rsidRPr="00D437D4" w:rsidRDefault="002B5B97" w:rsidP="00B60B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  <w:r w:rsidRPr="00D437D4">
              <w:rPr>
                <w:sz w:val="24"/>
                <w:szCs w:val="24"/>
              </w:rPr>
              <w:t>100%</w:t>
            </w:r>
          </w:p>
        </w:tc>
      </w:tr>
      <w:tr w:rsidR="002B5B97" w:rsidRPr="00D437D4" w:rsidTr="00B60B60">
        <w:tc>
          <w:tcPr>
            <w:tcW w:w="3190" w:type="dxa"/>
          </w:tcPr>
          <w:p w:rsidR="002B5B97" w:rsidRPr="00D437D4" w:rsidRDefault="002B5B97" w:rsidP="00B60B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437D4">
              <w:rPr>
                <w:b/>
                <w:color w:val="000000" w:themeColor="text1"/>
                <w:kern w:val="24"/>
                <w:sz w:val="24"/>
                <w:szCs w:val="24"/>
              </w:rPr>
              <w:t>бендамустин</w:t>
            </w:r>
            <w:proofErr w:type="spellEnd"/>
          </w:p>
        </w:tc>
        <w:tc>
          <w:tcPr>
            <w:tcW w:w="3190" w:type="dxa"/>
          </w:tcPr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  <w:r w:rsidRPr="00D437D4">
              <w:rPr>
                <w:sz w:val="24"/>
                <w:szCs w:val="24"/>
              </w:rPr>
              <w:t>100%</w:t>
            </w:r>
          </w:p>
        </w:tc>
      </w:tr>
      <w:tr w:rsidR="002B5B97" w:rsidRPr="00D437D4" w:rsidTr="00B60B60">
        <w:tc>
          <w:tcPr>
            <w:tcW w:w="3190" w:type="dxa"/>
          </w:tcPr>
          <w:p w:rsidR="002B5B97" w:rsidRPr="00D437D4" w:rsidRDefault="002B5B97" w:rsidP="00B60B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437D4">
              <w:rPr>
                <w:b/>
                <w:color w:val="000000" w:themeColor="text1"/>
                <w:kern w:val="24"/>
                <w:sz w:val="24"/>
                <w:szCs w:val="24"/>
              </w:rPr>
              <w:t>леналидомид</w:t>
            </w:r>
            <w:proofErr w:type="spellEnd"/>
          </w:p>
        </w:tc>
        <w:tc>
          <w:tcPr>
            <w:tcW w:w="3190" w:type="dxa"/>
          </w:tcPr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  <w:r w:rsidRPr="00D437D4">
              <w:rPr>
                <w:color w:val="000000" w:themeColor="text1"/>
                <w:kern w:val="24"/>
                <w:sz w:val="24"/>
                <w:szCs w:val="24"/>
              </w:rPr>
              <w:t>&gt; 50 мл/мин</w:t>
            </w:r>
          </w:p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  <w:r w:rsidRPr="00D437D4">
              <w:rPr>
                <w:color w:val="000000" w:themeColor="text1"/>
                <w:kern w:val="24"/>
                <w:sz w:val="24"/>
                <w:szCs w:val="24"/>
              </w:rPr>
              <w:t>30 &lt; СКФ&lt;50</w:t>
            </w:r>
          </w:p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  <w:r w:rsidRPr="00D437D4">
              <w:rPr>
                <w:color w:val="000000" w:themeColor="text1"/>
                <w:kern w:val="24"/>
                <w:sz w:val="24"/>
                <w:szCs w:val="24"/>
              </w:rPr>
              <w:t>10 &lt; СКФ&lt;30</w:t>
            </w:r>
          </w:p>
          <w:p w:rsidR="002B5B97" w:rsidRPr="00D437D4" w:rsidRDefault="002B5B97" w:rsidP="00B60B60">
            <w:pPr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437D4">
              <w:rPr>
                <w:color w:val="000000" w:themeColor="text1"/>
                <w:kern w:val="24"/>
                <w:sz w:val="24"/>
                <w:szCs w:val="24"/>
              </w:rPr>
              <w:t>&lt; 10 мл/мин</w:t>
            </w:r>
          </w:p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  <w:r w:rsidRPr="00D437D4">
              <w:rPr>
                <w:color w:val="000000" w:themeColor="text1"/>
                <w:kern w:val="24"/>
                <w:sz w:val="24"/>
                <w:szCs w:val="24"/>
              </w:rPr>
              <w:t>25 мг/</w:t>
            </w:r>
            <w:proofErr w:type="spellStart"/>
            <w:r w:rsidRPr="00D437D4">
              <w:rPr>
                <w:color w:val="000000" w:themeColor="text1"/>
                <w:kern w:val="24"/>
                <w:sz w:val="24"/>
                <w:szCs w:val="24"/>
              </w:rPr>
              <w:t>д</w:t>
            </w:r>
            <w:proofErr w:type="spellEnd"/>
          </w:p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  <w:r w:rsidRPr="00D437D4">
              <w:rPr>
                <w:color w:val="000000" w:themeColor="text1"/>
                <w:kern w:val="24"/>
                <w:sz w:val="24"/>
                <w:szCs w:val="24"/>
              </w:rPr>
              <w:t>10 мг/</w:t>
            </w:r>
            <w:proofErr w:type="spellStart"/>
            <w:r w:rsidRPr="00D437D4">
              <w:rPr>
                <w:color w:val="000000" w:themeColor="text1"/>
                <w:kern w:val="24"/>
                <w:sz w:val="24"/>
                <w:szCs w:val="24"/>
              </w:rPr>
              <w:t>д</w:t>
            </w:r>
            <w:proofErr w:type="spellEnd"/>
          </w:p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  <w:r w:rsidRPr="00D437D4">
              <w:rPr>
                <w:color w:val="000000" w:themeColor="text1"/>
                <w:kern w:val="24"/>
                <w:sz w:val="24"/>
                <w:szCs w:val="24"/>
              </w:rPr>
              <w:t xml:space="preserve">                 15 мг через день</w:t>
            </w:r>
          </w:p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  <w:r w:rsidRPr="00D437D4">
              <w:rPr>
                <w:color w:val="000000" w:themeColor="text1"/>
                <w:kern w:val="24"/>
                <w:sz w:val="24"/>
                <w:szCs w:val="24"/>
              </w:rPr>
              <w:t>5 мг/</w:t>
            </w:r>
            <w:proofErr w:type="spellStart"/>
            <w:r w:rsidRPr="00D437D4">
              <w:rPr>
                <w:color w:val="000000" w:themeColor="text1"/>
                <w:kern w:val="24"/>
                <w:sz w:val="24"/>
                <w:szCs w:val="24"/>
              </w:rPr>
              <w:t>д</w:t>
            </w:r>
            <w:proofErr w:type="spellEnd"/>
          </w:p>
        </w:tc>
      </w:tr>
      <w:tr w:rsidR="002B5B97" w:rsidRPr="00D437D4" w:rsidTr="00B60B60">
        <w:tc>
          <w:tcPr>
            <w:tcW w:w="3190" w:type="dxa"/>
          </w:tcPr>
          <w:p w:rsidR="002B5B97" w:rsidRPr="00D437D4" w:rsidRDefault="002B5B97" w:rsidP="00B60B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437D4">
              <w:rPr>
                <w:b/>
                <w:color w:val="000000" w:themeColor="text1"/>
                <w:kern w:val="24"/>
                <w:sz w:val="24"/>
                <w:szCs w:val="24"/>
              </w:rPr>
              <w:t>циклофосфан</w:t>
            </w:r>
            <w:proofErr w:type="spellEnd"/>
          </w:p>
        </w:tc>
        <w:tc>
          <w:tcPr>
            <w:tcW w:w="3190" w:type="dxa"/>
          </w:tcPr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  <w:r w:rsidRPr="00D437D4">
              <w:rPr>
                <w:color w:val="000000" w:themeColor="text1"/>
                <w:kern w:val="24"/>
                <w:sz w:val="24"/>
                <w:szCs w:val="24"/>
              </w:rPr>
              <w:t>&gt; 50 мл/мин</w:t>
            </w:r>
          </w:p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  <w:r w:rsidRPr="00D437D4">
              <w:rPr>
                <w:color w:val="000000" w:themeColor="text1"/>
                <w:kern w:val="24"/>
                <w:sz w:val="24"/>
                <w:szCs w:val="24"/>
              </w:rPr>
              <w:t>&gt;10 мл/мин</w:t>
            </w:r>
          </w:p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  <w:r w:rsidRPr="00D437D4">
              <w:rPr>
                <w:color w:val="000000" w:themeColor="text1"/>
                <w:kern w:val="24"/>
                <w:sz w:val="24"/>
                <w:szCs w:val="24"/>
              </w:rPr>
              <w:t>&lt; 10 мл/мин</w:t>
            </w:r>
          </w:p>
        </w:tc>
        <w:tc>
          <w:tcPr>
            <w:tcW w:w="3191" w:type="dxa"/>
          </w:tcPr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  <w:r w:rsidRPr="00D437D4">
              <w:rPr>
                <w:color w:val="000000" w:themeColor="text1"/>
                <w:kern w:val="24"/>
                <w:sz w:val="24"/>
                <w:szCs w:val="24"/>
              </w:rPr>
              <w:t>100%</w:t>
            </w:r>
          </w:p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  <w:r w:rsidRPr="00D437D4">
              <w:rPr>
                <w:color w:val="000000" w:themeColor="text1"/>
                <w:kern w:val="24"/>
                <w:sz w:val="24"/>
                <w:szCs w:val="24"/>
              </w:rPr>
              <w:t>75%</w:t>
            </w:r>
          </w:p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  <w:r w:rsidRPr="00D437D4">
              <w:rPr>
                <w:color w:val="000000" w:themeColor="text1"/>
                <w:kern w:val="24"/>
                <w:sz w:val="24"/>
                <w:szCs w:val="24"/>
              </w:rPr>
              <w:t xml:space="preserve">50%  (во время первого курса с дальнейшим титрованием в зависимости от степени </w:t>
            </w:r>
            <w:proofErr w:type="spellStart"/>
            <w:r w:rsidRPr="00D437D4">
              <w:rPr>
                <w:color w:val="000000" w:themeColor="text1"/>
                <w:kern w:val="24"/>
                <w:sz w:val="24"/>
                <w:szCs w:val="24"/>
              </w:rPr>
              <w:t>мелосупрессии</w:t>
            </w:r>
            <w:proofErr w:type="spellEnd"/>
            <w:r w:rsidRPr="00D437D4">
              <w:rPr>
                <w:color w:val="000000" w:themeColor="text1"/>
                <w:kern w:val="24"/>
                <w:sz w:val="24"/>
                <w:szCs w:val="24"/>
              </w:rPr>
              <w:t>)</w:t>
            </w:r>
          </w:p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</w:p>
        </w:tc>
      </w:tr>
      <w:tr w:rsidR="002B5B97" w:rsidRPr="00D437D4" w:rsidTr="00B60B60">
        <w:tc>
          <w:tcPr>
            <w:tcW w:w="3190" w:type="dxa"/>
          </w:tcPr>
          <w:p w:rsidR="002B5B97" w:rsidRPr="00D437D4" w:rsidRDefault="002B5B97" w:rsidP="00B60B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437D4">
              <w:rPr>
                <w:b/>
                <w:color w:val="000000" w:themeColor="text1"/>
                <w:kern w:val="24"/>
                <w:sz w:val="24"/>
                <w:szCs w:val="24"/>
              </w:rPr>
              <w:t>мелфалан</w:t>
            </w:r>
            <w:proofErr w:type="spellEnd"/>
          </w:p>
        </w:tc>
        <w:tc>
          <w:tcPr>
            <w:tcW w:w="3190" w:type="dxa"/>
          </w:tcPr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  <w:r w:rsidRPr="00D437D4">
              <w:rPr>
                <w:color w:val="000000" w:themeColor="text1"/>
                <w:kern w:val="24"/>
                <w:sz w:val="24"/>
                <w:szCs w:val="24"/>
                <w:lang w:val="en-US"/>
              </w:rPr>
              <w:t>&gt;</w:t>
            </w:r>
            <w:r w:rsidRPr="00D437D4">
              <w:rPr>
                <w:color w:val="000000" w:themeColor="text1"/>
                <w:kern w:val="24"/>
                <w:sz w:val="24"/>
                <w:szCs w:val="24"/>
              </w:rPr>
              <w:t>30мл/мин</w:t>
            </w:r>
          </w:p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  <w:r w:rsidRPr="00D437D4">
              <w:rPr>
                <w:color w:val="000000" w:themeColor="text1"/>
                <w:kern w:val="24"/>
                <w:sz w:val="24"/>
                <w:szCs w:val="24"/>
              </w:rPr>
              <w:t>&lt; 30 мл/мин</w:t>
            </w:r>
          </w:p>
        </w:tc>
        <w:tc>
          <w:tcPr>
            <w:tcW w:w="3191" w:type="dxa"/>
          </w:tcPr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  <w:r w:rsidRPr="00D437D4">
              <w:rPr>
                <w:color w:val="000000" w:themeColor="text1"/>
                <w:kern w:val="24"/>
                <w:sz w:val="24"/>
                <w:szCs w:val="24"/>
              </w:rPr>
              <w:t>100%</w:t>
            </w:r>
          </w:p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  <w:proofErr w:type="gramStart"/>
            <w:r w:rsidRPr="00D437D4">
              <w:rPr>
                <w:color w:val="000000" w:themeColor="text1"/>
                <w:kern w:val="24"/>
                <w:sz w:val="24"/>
                <w:szCs w:val="24"/>
              </w:rPr>
              <w:t>75% (во время первого курса</w:t>
            </w:r>
            <w:proofErr w:type="gramEnd"/>
          </w:p>
          <w:p w:rsidR="002B5B97" w:rsidRPr="00D437D4" w:rsidRDefault="002B5B97" w:rsidP="00B60B60">
            <w:pPr>
              <w:jc w:val="center"/>
              <w:rPr>
                <w:sz w:val="24"/>
                <w:szCs w:val="24"/>
              </w:rPr>
            </w:pPr>
            <w:r w:rsidRPr="00D437D4">
              <w:rPr>
                <w:color w:val="000000" w:themeColor="text1"/>
                <w:kern w:val="24"/>
                <w:sz w:val="24"/>
                <w:szCs w:val="24"/>
              </w:rPr>
              <w:t xml:space="preserve">с дальнейшим титрованием в зависимости от степени </w:t>
            </w:r>
            <w:proofErr w:type="spellStart"/>
            <w:r w:rsidRPr="00D437D4">
              <w:rPr>
                <w:color w:val="000000" w:themeColor="text1"/>
                <w:kern w:val="24"/>
                <w:sz w:val="24"/>
                <w:szCs w:val="24"/>
              </w:rPr>
              <w:lastRenderedPageBreak/>
              <w:t>миелосупрессии</w:t>
            </w:r>
            <w:proofErr w:type="spellEnd"/>
          </w:p>
        </w:tc>
      </w:tr>
    </w:tbl>
    <w:p w:rsidR="002B5B97" w:rsidRPr="00D437D4" w:rsidRDefault="002B5B97" w:rsidP="002B5B97">
      <w:pPr>
        <w:rPr>
          <w:rFonts w:ascii="Times New Roman" w:hAnsi="Times New Roman" w:cs="Times New Roman"/>
          <w:sz w:val="24"/>
          <w:szCs w:val="24"/>
        </w:rPr>
      </w:pPr>
      <w:r w:rsidRPr="00D437D4">
        <w:rPr>
          <w:rFonts w:ascii="Times New Roman" w:hAnsi="Times New Roman" w:cs="Times New Roman"/>
          <w:sz w:val="24"/>
          <w:szCs w:val="24"/>
        </w:rPr>
        <w:lastRenderedPageBreak/>
        <w:t xml:space="preserve">Примечание: в программе </w:t>
      </w:r>
      <w:proofErr w:type="gramStart"/>
      <w:r w:rsidRPr="00D437D4">
        <w:rPr>
          <w:rFonts w:ascii="Times New Roman" w:hAnsi="Times New Roman" w:cs="Times New Roman"/>
          <w:sz w:val="24"/>
          <w:szCs w:val="24"/>
          <w:lang w:val="en-US"/>
        </w:rPr>
        <w:t>VCD</w:t>
      </w:r>
      <w:proofErr w:type="spellStart"/>
      <w:proofErr w:type="gramEnd"/>
      <w:r w:rsidRPr="00D437D4">
        <w:rPr>
          <w:rFonts w:ascii="Times New Roman" w:hAnsi="Times New Roman" w:cs="Times New Roman"/>
          <w:sz w:val="24"/>
          <w:szCs w:val="24"/>
        </w:rPr>
        <w:t>циклофосфан</w:t>
      </w:r>
      <w:proofErr w:type="spellEnd"/>
      <w:r w:rsidRPr="00D437D4">
        <w:rPr>
          <w:rFonts w:ascii="Times New Roman" w:hAnsi="Times New Roman" w:cs="Times New Roman"/>
          <w:sz w:val="24"/>
          <w:szCs w:val="24"/>
        </w:rPr>
        <w:t xml:space="preserve"> применяется в полных дозах</w:t>
      </w:r>
    </w:p>
    <w:p w:rsidR="00975A8D" w:rsidRDefault="000F6CF5" w:rsidP="000F6CF5">
      <w:pPr>
        <w:tabs>
          <w:tab w:val="left" w:pos="360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8.2.  </w:t>
      </w:r>
      <w:r w:rsidR="00975A8D" w:rsidRPr="00975A8D">
        <w:rPr>
          <w:rFonts w:ascii="Times New Roman" w:hAnsi="Times New Roman" w:cs="Times New Roman"/>
          <w:b/>
          <w:sz w:val="24"/>
          <w:szCs w:val="24"/>
        </w:rPr>
        <w:t xml:space="preserve">Оценка почечного ответа после ХТ </w:t>
      </w:r>
    </w:p>
    <w:p w:rsidR="00D47A89" w:rsidRPr="00D47A89" w:rsidRDefault="00D47A89" w:rsidP="000F6CF5">
      <w:pPr>
        <w:tabs>
          <w:tab w:val="left" w:pos="36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A89">
        <w:rPr>
          <w:rFonts w:ascii="Times New Roman" w:hAnsi="Times New Roman" w:cs="Times New Roman"/>
          <w:sz w:val="24"/>
          <w:szCs w:val="24"/>
        </w:rPr>
        <w:t>Таблица 3</w:t>
      </w:r>
    </w:p>
    <w:p w:rsidR="000F6CF5" w:rsidRPr="00975A8D" w:rsidRDefault="00975A8D" w:rsidP="000F6CF5">
      <w:pPr>
        <w:tabs>
          <w:tab w:val="left" w:pos="36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8D">
        <w:rPr>
          <w:b/>
          <w:sz w:val="24"/>
          <w:szCs w:val="24"/>
        </w:rPr>
        <w:t xml:space="preserve">Критерии оценки  почечного ответа у больных </w:t>
      </w:r>
      <w:proofErr w:type="gramStart"/>
      <w:r w:rsidRPr="00975A8D">
        <w:rPr>
          <w:b/>
          <w:sz w:val="24"/>
          <w:szCs w:val="24"/>
        </w:rPr>
        <w:t>ММ</w:t>
      </w:r>
      <w:proofErr w:type="gramEnd"/>
      <w:r w:rsidR="000F6CF5" w:rsidRPr="00975A8D">
        <w:rPr>
          <w:rFonts w:ascii="Times New Roman" w:hAnsi="Times New Roman" w:cs="Times New Roman"/>
          <w:sz w:val="24"/>
          <w:szCs w:val="24"/>
        </w:rPr>
        <w:t>[</w:t>
      </w:r>
      <w:r w:rsidR="000F6CF5" w:rsidRPr="00975A8D">
        <w:rPr>
          <w:rFonts w:ascii="Times New Roman" w:hAnsi="Times New Roman" w:cs="Times New Roman"/>
          <w:sz w:val="24"/>
          <w:szCs w:val="24"/>
          <w:lang w:val="en-US"/>
        </w:rPr>
        <w:t>IMWG</w:t>
      </w:r>
      <w:r w:rsidR="000F6CF5" w:rsidRPr="00975A8D">
        <w:rPr>
          <w:rFonts w:ascii="Times New Roman" w:hAnsi="Times New Roman" w:cs="Times New Roman"/>
          <w:sz w:val="24"/>
          <w:szCs w:val="24"/>
        </w:rPr>
        <w:t xml:space="preserve">, 2010]. </w:t>
      </w:r>
    </w:p>
    <w:p w:rsidR="00975A8D" w:rsidRPr="00975A8D" w:rsidRDefault="00975A8D" w:rsidP="00975A8D">
      <w:pPr>
        <w:spacing w:line="360" w:lineRule="auto"/>
        <w:ind w:left="720"/>
        <w:contextualSpacing/>
        <w:jc w:val="both"/>
        <w:rPr>
          <w:i/>
          <w:sz w:val="24"/>
          <w:szCs w:val="24"/>
        </w:rPr>
      </w:pPr>
    </w:p>
    <w:tbl>
      <w:tblPr>
        <w:tblStyle w:val="2"/>
        <w:tblW w:w="0" w:type="auto"/>
        <w:tblLook w:val="01E0"/>
      </w:tblPr>
      <w:tblGrid>
        <w:gridCol w:w="3190"/>
        <w:gridCol w:w="3190"/>
        <w:gridCol w:w="3191"/>
      </w:tblGrid>
      <w:tr w:rsidR="00975A8D" w:rsidRPr="00975A8D" w:rsidTr="00D71876">
        <w:tc>
          <w:tcPr>
            <w:tcW w:w="3190" w:type="dxa"/>
            <w:shd w:val="clear" w:color="auto" w:fill="F3F3F3"/>
          </w:tcPr>
          <w:p w:rsidR="00975A8D" w:rsidRPr="00975A8D" w:rsidRDefault="00975A8D" w:rsidP="00975A8D">
            <w:pPr>
              <w:spacing w:line="360" w:lineRule="auto"/>
              <w:ind w:right="-5"/>
              <w:rPr>
                <w:sz w:val="24"/>
                <w:szCs w:val="24"/>
              </w:rPr>
            </w:pPr>
            <w:r w:rsidRPr="00975A8D">
              <w:rPr>
                <w:sz w:val="24"/>
                <w:szCs w:val="24"/>
              </w:rPr>
              <w:t xml:space="preserve">     Почечный ответ</w:t>
            </w:r>
          </w:p>
        </w:tc>
        <w:tc>
          <w:tcPr>
            <w:tcW w:w="3190" w:type="dxa"/>
            <w:shd w:val="clear" w:color="auto" w:fill="F3F3F3"/>
          </w:tcPr>
          <w:p w:rsidR="00975A8D" w:rsidRPr="00975A8D" w:rsidRDefault="00975A8D" w:rsidP="00975A8D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975A8D">
              <w:rPr>
                <w:sz w:val="24"/>
                <w:szCs w:val="24"/>
              </w:rPr>
              <w:t>СКФ до лечения</w:t>
            </w:r>
          </w:p>
        </w:tc>
        <w:tc>
          <w:tcPr>
            <w:tcW w:w="3191" w:type="dxa"/>
            <w:shd w:val="clear" w:color="auto" w:fill="F3F3F3"/>
          </w:tcPr>
          <w:p w:rsidR="00975A8D" w:rsidRPr="00975A8D" w:rsidRDefault="00975A8D" w:rsidP="00975A8D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975A8D">
              <w:rPr>
                <w:sz w:val="24"/>
                <w:szCs w:val="24"/>
              </w:rPr>
              <w:t>СКФ после лечения</w:t>
            </w:r>
          </w:p>
        </w:tc>
      </w:tr>
      <w:tr w:rsidR="00975A8D" w:rsidRPr="00975A8D" w:rsidTr="00D71876">
        <w:tc>
          <w:tcPr>
            <w:tcW w:w="3190" w:type="dxa"/>
          </w:tcPr>
          <w:p w:rsidR="00975A8D" w:rsidRPr="00975A8D" w:rsidRDefault="00975A8D" w:rsidP="00975A8D">
            <w:pPr>
              <w:spacing w:line="360" w:lineRule="auto"/>
              <w:ind w:right="-5"/>
              <w:rPr>
                <w:sz w:val="24"/>
                <w:szCs w:val="24"/>
              </w:rPr>
            </w:pPr>
            <w:r w:rsidRPr="00975A8D">
              <w:rPr>
                <w:sz w:val="24"/>
                <w:szCs w:val="24"/>
              </w:rPr>
              <w:t xml:space="preserve">     Полный</w:t>
            </w:r>
          </w:p>
        </w:tc>
        <w:tc>
          <w:tcPr>
            <w:tcW w:w="3190" w:type="dxa"/>
          </w:tcPr>
          <w:p w:rsidR="00975A8D" w:rsidRPr="00975A8D" w:rsidRDefault="00975A8D" w:rsidP="00975A8D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975A8D">
              <w:rPr>
                <w:sz w:val="24"/>
                <w:szCs w:val="24"/>
              </w:rPr>
              <w:t>менее  50 мл/мин</w:t>
            </w:r>
          </w:p>
        </w:tc>
        <w:tc>
          <w:tcPr>
            <w:tcW w:w="3191" w:type="dxa"/>
          </w:tcPr>
          <w:p w:rsidR="00975A8D" w:rsidRPr="00975A8D" w:rsidRDefault="00975A8D" w:rsidP="00975A8D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975A8D">
              <w:rPr>
                <w:sz w:val="24"/>
                <w:szCs w:val="24"/>
              </w:rPr>
              <w:t>60 мл/мин и более</w:t>
            </w:r>
          </w:p>
        </w:tc>
      </w:tr>
      <w:tr w:rsidR="00975A8D" w:rsidRPr="00975A8D" w:rsidTr="00D71876">
        <w:tc>
          <w:tcPr>
            <w:tcW w:w="3190" w:type="dxa"/>
          </w:tcPr>
          <w:p w:rsidR="00975A8D" w:rsidRPr="00975A8D" w:rsidRDefault="00975A8D" w:rsidP="00975A8D">
            <w:pPr>
              <w:spacing w:line="360" w:lineRule="auto"/>
              <w:ind w:right="-5"/>
              <w:rPr>
                <w:sz w:val="24"/>
                <w:szCs w:val="24"/>
              </w:rPr>
            </w:pPr>
            <w:r w:rsidRPr="00975A8D">
              <w:rPr>
                <w:sz w:val="24"/>
                <w:szCs w:val="24"/>
              </w:rPr>
              <w:t xml:space="preserve">     Частичный</w:t>
            </w:r>
          </w:p>
        </w:tc>
        <w:tc>
          <w:tcPr>
            <w:tcW w:w="3190" w:type="dxa"/>
          </w:tcPr>
          <w:p w:rsidR="00975A8D" w:rsidRPr="00975A8D" w:rsidRDefault="00975A8D" w:rsidP="00975A8D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975A8D">
              <w:rPr>
                <w:sz w:val="24"/>
                <w:szCs w:val="24"/>
              </w:rPr>
              <w:t>менее 15 мл/мин</w:t>
            </w:r>
          </w:p>
        </w:tc>
        <w:tc>
          <w:tcPr>
            <w:tcW w:w="3191" w:type="dxa"/>
          </w:tcPr>
          <w:p w:rsidR="00975A8D" w:rsidRPr="00975A8D" w:rsidRDefault="00975A8D" w:rsidP="00975A8D">
            <w:pPr>
              <w:spacing w:line="360" w:lineRule="auto"/>
              <w:ind w:right="-5"/>
              <w:rPr>
                <w:sz w:val="24"/>
                <w:szCs w:val="24"/>
              </w:rPr>
            </w:pPr>
            <w:r w:rsidRPr="00975A8D">
              <w:rPr>
                <w:sz w:val="24"/>
                <w:szCs w:val="24"/>
              </w:rPr>
              <w:t xml:space="preserve">     30-59 мл/мин</w:t>
            </w:r>
          </w:p>
        </w:tc>
      </w:tr>
      <w:tr w:rsidR="00975A8D" w:rsidRPr="00975A8D" w:rsidTr="00D71876">
        <w:trPr>
          <w:trHeight w:val="570"/>
        </w:trPr>
        <w:tc>
          <w:tcPr>
            <w:tcW w:w="3190" w:type="dxa"/>
            <w:vMerge w:val="restart"/>
          </w:tcPr>
          <w:p w:rsidR="00975A8D" w:rsidRPr="00975A8D" w:rsidRDefault="00975A8D" w:rsidP="00975A8D">
            <w:pPr>
              <w:spacing w:line="360" w:lineRule="auto"/>
              <w:ind w:right="-5"/>
              <w:rPr>
                <w:sz w:val="24"/>
                <w:szCs w:val="24"/>
              </w:rPr>
            </w:pPr>
          </w:p>
          <w:p w:rsidR="00975A8D" w:rsidRPr="00975A8D" w:rsidRDefault="00975A8D" w:rsidP="00975A8D">
            <w:pPr>
              <w:spacing w:line="360" w:lineRule="auto"/>
              <w:ind w:right="-5"/>
              <w:rPr>
                <w:sz w:val="24"/>
                <w:szCs w:val="24"/>
              </w:rPr>
            </w:pPr>
            <w:r w:rsidRPr="00975A8D">
              <w:rPr>
                <w:sz w:val="24"/>
                <w:szCs w:val="24"/>
              </w:rPr>
              <w:t xml:space="preserve">     Минимальный</w:t>
            </w:r>
          </w:p>
        </w:tc>
        <w:tc>
          <w:tcPr>
            <w:tcW w:w="3190" w:type="dxa"/>
          </w:tcPr>
          <w:p w:rsidR="00975A8D" w:rsidRPr="00975A8D" w:rsidRDefault="00975A8D" w:rsidP="00975A8D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975A8D">
              <w:rPr>
                <w:sz w:val="24"/>
                <w:szCs w:val="24"/>
              </w:rPr>
              <w:t>менее 15 мл/мин</w:t>
            </w:r>
          </w:p>
        </w:tc>
        <w:tc>
          <w:tcPr>
            <w:tcW w:w="3191" w:type="dxa"/>
          </w:tcPr>
          <w:p w:rsidR="00975A8D" w:rsidRPr="00975A8D" w:rsidRDefault="00975A8D" w:rsidP="00975A8D">
            <w:pPr>
              <w:spacing w:line="360" w:lineRule="auto"/>
              <w:ind w:right="-5"/>
              <w:rPr>
                <w:sz w:val="24"/>
                <w:szCs w:val="24"/>
              </w:rPr>
            </w:pPr>
            <w:r w:rsidRPr="00975A8D">
              <w:rPr>
                <w:sz w:val="24"/>
                <w:szCs w:val="24"/>
              </w:rPr>
              <w:t xml:space="preserve">     15-29 мл/мин</w:t>
            </w:r>
          </w:p>
        </w:tc>
      </w:tr>
      <w:tr w:rsidR="00975A8D" w:rsidRPr="00975A8D" w:rsidTr="00D71876">
        <w:trPr>
          <w:trHeight w:val="499"/>
        </w:trPr>
        <w:tc>
          <w:tcPr>
            <w:tcW w:w="3190" w:type="dxa"/>
            <w:vMerge/>
          </w:tcPr>
          <w:p w:rsidR="00975A8D" w:rsidRPr="00975A8D" w:rsidRDefault="00975A8D" w:rsidP="00975A8D">
            <w:pPr>
              <w:spacing w:line="360" w:lineRule="auto"/>
              <w:ind w:right="-5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75A8D" w:rsidRPr="00975A8D" w:rsidRDefault="00975A8D" w:rsidP="00975A8D">
            <w:pPr>
              <w:spacing w:line="360" w:lineRule="auto"/>
              <w:ind w:right="-5"/>
              <w:rPr>
                <w:sz w:val="24"/>
                <w:szCs w:val="24"/>
              </w:rPr>
            </w:pPr>
            <w:r w:rsidRPr="00975A8D">
              <w:rPr>
                <w:sz w:val="24"/>
                <w:szCs w:val="24"/>
              </w:rPr>
              <w:t xml:space="preserve"> 15-29 мл/мин</w:t>
            </w:r>
          </w:p>
        </w:tc>
        <w:tc>
          <w:tcPr>
            <w:tcW w:w="3191" w:type="dxa"/>
          </w:tcPr>
          <w:p w:rsidR="00975A8D" w:rsidRPr="00975A8D" w:rsidRDefault="00975A8D" w:rsidP="00975A8D">
            <w:pPr>
              <w:spacing w:line="360" w:lineRule="auto"/>
              <w:ind w:right="-5"/>
              <w:rPr>
                <w:sz w:val="24"/>
                <w:szCs w:val="24"/>
              </w:rPr>
            </w:pPr>
            <w:r w:rsidRPr="00975A8D">
              <w:rPr>
                <w:sz w:val="24"/>
                <w:szCs w:val="24"/>
              </w:rPr>
              <w:t xml:space="preserve">     30-59 мл/мин</w:t>
            </w:r>
          </w:p>
        </w:tc>
      </w:tr>
    </w:tbl>
    <w:p w:rsidR="00E3186C" w:rsidRPr="00D71876" w:rsidRDefault="00E3186C" w:rsidP="00E318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32BB" w:rsidRDefault="00F032B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32BB" w:rsidRDefault="00F032B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32BB" w:rsidRDefault="00F032B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32BB" w:rsidRDefault="00F032B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32BB" w:rsidRDefault="00F032B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32BB" w:rsidRDefault="00F032B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32BB" w:rsidRDefault="00F032B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32BB" w:rsidRDefault="00F032B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32BB" w:rsidRDefault="00F032B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32BB" w:rsidRDefault="00F032B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32BB" w:rsidRDefault="00F032B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32BB" w:rsidRDefault="00F032B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32BB" w:rsidRDefault="00F032B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32BB" w:rsidRDefault="00F032B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3DB1" w:rsidRPr="005F2B5A" w:rsidRDefault="005F2B5A">
      <w:pPr>
        <w:rPr>
          <w:rFonts w:ascii="Times New Roman" w:hAnsi="Times New Roman" w:cs="Times New Roman"/>
          <w:b/>
          <w:sz w:val="28"/>
          <w:szCs w:val="28"/>
        </w:rPr>
      </w:pPr>
      <w:r w:rsidRPr="005F2B5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F3DB1" w:rsidRPr="00F032BB" w:rsidRDefault="007F24EC" w:rsidP="00F03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2BB">
        <w:rPr>
          <w:rFonts w:ascii="Times New Roman" w:hAnsi="Times New Roman" w:cs="Times New Roman"/>
          <w:sz w:val="24"/>
          <w:szCs w:val="24"/>
        </w:rPr>
        <w:lastRenderedPageBreak/>
        <w:t xml:space="preserve">1. Менделеева Л.П., </w:t>
      </w:r>
      <w:proofErr w:type="spellStart"/>
      <w:r w:rsidRPr="00F032BB">
        <w:rPr>
          <w:rFonts w:ascii="Times New Roman" w:hAnsi="Times New Roman" w:cs="Times New Roman"/>
          <w:sz w:val="24"/>
          <w:szCs w:val="24"/>
        </w:rPr>
        <w:t>Вотякова</w:t>
      </w:r>
      <w:proofErr w:type="spellEnd"/>
      <w:r w:rsidRPr="00F032BB">
        <w:rPr>
          <w:rFonts w:ascii="Times New Roman" w:hAnsi="Times New Roman" w:cs="Times New Roman"/>
          <w:sz w:val="24"/>
          <w:szCs w:val="24"/>
        </w:rPr>
        <w:t xml:space="preserve"> О.М., Покровская О.С.</w:t>
      </w:r>
      <w:r w:rsidR="00F200D9" w:rsidRPr="00F03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00D9" w:rsidRPr="00F032BB">
        <w:rPr>
          <w:rFonts w:ascii="Times New Roman" w:hAnsi="Times New Roman" w:cs="Times New Roman"/>
          <w:sz w:val="24"/>
          <w:szCs w:val="24"/>
        </w:rPr>
        <w:t>Рехтина</w:t>
      </w:r>
      <w:proofErr w:type="spellEnd"/>
      <w:r w:rsidR="00F200D9" w:rsidRPr="00F032BB">
        <w:rPr>
          <w:rFonts w:ascii="Times New Roman" w:hAnsi="Times New Roman" w:cs="Times New Roman"/>
          <w:sz w:val="24"/>
          <w:szCs w:val="24"/>
        </w:rPr>
        <w:t xml:space="preserve"> И.Г., </w:t>
      </w:r>
      <w:proofErr w:type="spellStart"/>
      <w:r w:rsidR="00F200D9" w:rsidRPr="00F032BB">
        <w:rPr>
          <w:rFonts w:ascii="Times New Roman" w:hAnsi="Times New Roman" w:cs="Times New Roman"/>
          <w:sz w:val="24"/>
          <w:szCs w:val="24"/>
        </w:rPr>
        <w:t>Бессмельцев</w:t>
      </w:r>
      <w:proofErr w:type="spellEnd"/>
      <w:r w:rsidR="00F200D9" w:rsidRPr="00F032BB">
        <w:rPr>
          <w:rFonts w:ascii="Times New Roman" w:hAnsi="Times New Roman" w:cs="Times New Roman"/>
          <w:sz w:val="24"/>
          <w:szCs w:val="24"/>
        </w:rPr>
        <w:t xml:space="preserve"> С.С., </w:t>
      </w:r>
      <w:proofErr w:type="spellStart"/>
      <w:r w:rsidR="00F200D9" w:rsidRPr="00F032BB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="00F200D9" w:rsidRPr="00F032BB">
        <w:rPr>
          <w:rFonts w:ascii="Times New Roman" w:hAnsi="Times New Roman" w:cs="Times New Roman"/>
          <w:sz w:val="24"/>
          <w:szCs w:val="24"/>
        </w:rPr>
        <w:t xml:space="preserve"> М.Е. </w:t>
      </w:r>
      <w:r w:rsidRPr="00F032BB">
        <w:rPr>
          <w:rFonts w:ascii="Times New Roman" w:hAnsi="Times New Roman" w:cs="Times New Roman"/>
          <w:sz w:val="24"/>
          <w:szCs w:val="24"/>
        </w:rPr>
        <w:t xml:space="preserve"> и др. Национальные клинические рекомендации по диагностике и лечению множественной миеломы. Гематология и трансфузиология. </w:t>
      </w:r>
      <w:r w:rsidR="00206F2F" w:rsidRPr="00F032BB">
        <w:rPr>
          <w:rFonts w:ascii="Times New Roman" w:hAnsi="Times New Roman" w:cs="Times New Roman"/>
          <w:sz w:val="24"/>
          <w:szCs w:val="24"/>
        </w:rPr>
        <w:t xml:space="preserve">2014; </w:t>
      </w:r>
      <w:r w:rsidRPr="00F032BB">
        <w:rPr>
          <w:rFonts w:ascii="Times New Roman" w:hAnsi="Times New Roman" w:cs="Times New Roman"/>
          <w:sz w:val="24"/>
          <w:szCs w:val="24"/>
        </w:rPr>
        <w:t>1,</w:t>
      </w:r>
      <w:r w:rsidR="00206F2F" w:rsidRPr="00F032BB">
        <w:rPr>
          <w:rFonts w:ascii="Times New Roman" w:hAnsi="Times New Roman" w:cs="Times New Roman"/>
          <w:sz w:val="24"/>
          <w:szCs w:val="24"/>
        </w:rPr>
        <w:t>приложение 3: 1-24.2014;</w:t>
      </w:r>
      <w:r w:rsidR="006508BB" w:rsidRPr="00F032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508BB" w:rsidRPr="00F032BB">
        <w:rPr>
          <w:rFonts w:ascii="Times New Roman" w:hAnsi="Times New Roman" w:cs="Times New Roman"/>
          <w:sz w:val="24"/>
          <w:szCs w:val="24"/>
          <w:lang w:val="en-US"/>
        </w:rPr>
        <w:t>Knudsenetal</w:t>
      </w:r>
      <w:proofErr w:type="spellEnd"/>
      <w:r w:rsidR="006508BB" w:rsidRPr="00F032BB">
        <w:rPr>
          <w:rFonts w:ascii="Times New Roman" w:hAnsi="Times New Roman" w:cs="Times New Roman"/>
          <w:sz w:val="24"/>
          <w:szCs w:val="24"/>
        </w:rPr>
        <w:t>., 1994),</w:t>
      </w:r>
    </w:p>
    <w:p w:rsidR="00670385" w:rsidRPr="00F032BB" w:rsidRDefault="00670385" w:rsidP="00F03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2BB">
        <w:rPr>
          <w:rFonts w:ascii="Times New Roman" w:hAnsi="Times New Roman" w:cs="Times New Roman"/>
          <w:sz w:val="24"/>
          <w:szCs w:val="24"/>
        </w:rPr>
        <w:t xml:space="preserve">2. Менделеева Л.П., Покровская О.С. Протокол диагностики и лечения множественной миеломы. В </w:t>
      </w:r>
      <w:proofErr w:type="spellStart"/>
      <w:r w:rsidRPr="00F032BB">
        <w:rPr>
          <w:rFonts w:ascii="Times New Roman" w:hAnsi="Times New Roman" w:cs="Times New Roman"/>
          <w:sz w:val="24"/>
          <w:szCs w:val="24"/>
        </w:rPr>
        <w:t>кн.:Программное</w:t>
      </w:r>
      <w:proofErr w:type="spellEnd"/>
      <w:r w:rsidRPr="00F032BB">
        <w:rPr>
          <w:rFonts w:ascii="Times New Roman" w:hAnsi="Times New Roman" w:cs="Times New Roman"/>
          <w:sz w:val="24"/>
          <w:szCs w:val="24"/>
        </w:rPr>
        <w:t xml:space="preserve"> лечение заболеваний системы </w:t>
      </w:r>
      <w:proofErr w:type="spellStart"/>
      <w:r w:rsidRPr="00F032BB">
        <w:rPr>
          <w:rFonts w:ascii="Times New Roman" w:hAnsi="Times New Roman" w:cs="Times New Roman"/>
          <w:sz w:val="24"/>
          <w:szCs w:val="24"/>
        </w:rPr>
        <w:t>крови</w:t>
      </w:r>
      <w:proofErr w:type="gramStart"/>
      <w:r w:rsidR="00CF7F2F" w:rsidRPr="00F032B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F7F2F" w:rsidRPr="00F032B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F7F2F" w:rsidRPr="00F032BB">
        <w:rPr>
          <w:rFonts w:ascii="Times New Roman" w:hAnsi="Times New Roman" w:cs="Times New Roman"/>
          <w:sz w:val="24"/>
          <w:szCs w:val="24"/>
        </w:rPr>
        <w:t xml:space="preserve"> ред. В.Г. Савченко В.Г.  М.: Практика, 2012; </w:t>
      </w:r>
      <w:r w:rsidR="00CF7F2F" w:rsidRPr="00F032B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F7F2F" w:rsidRPr="00F032BB">
        <w:rPr>
          <w:rFonts w:ascii="Times New Roman" w:hAnsi="Times New Roman" w:cs="Times New Roman"/>
          <w:sz w:val="24"/>
          <w:szCs w:val="24"/>
        </w:rPr>
        <w:t>.</w:t>
      </w:r>
      <w:r w:rsidRPr="00F032BB">
        <w:rPr>
          <w:rFonts w:ascii="Times New Roman" w:hAnsi="Times New Roman" w:cs="Times New Roman"/>
          <w:sz w:val="24"/>
          <w:szCs w:val="24"/>
        </w:rPr>
        <w:t xml:space="preserve"> 515-579. </w:t>
      </w:r>
    </w:p>
    <w:p w:rsidR="00BB596A" w:rsidRPr="00F032BB" w:rsidRDefault="00CF7F2F" w:rsidP="00F03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2BB">
        <w:rPr>
          <w:rFonts w:ascii="Times New Roman" w:hAnsi="Times New Roman" w:cs="Times New Roman"/>
          <w:sz w:val="24"/>
          <w:szCs w:val="24"/>
        </w:rPr>
        <w:t>3</w:t>
      </w:r>
      <w:r w:rsidR="00BB596A" w:rsidRPr="00F032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596A" w:rsidRPr="00F032BB">
        <w:rPr>
          <w:rFonts w:ascii="Times New Roman" w:hAnsi="Times New Roman" w:cs="Times New Roman"/>
          <w:sz w:val="24"/>
          <w:szCs w:val="24"/>
        </w:rPr>
        <w:t>Рамеев</w:t>
      </w:r>
      <w:proofErr w:type="spellEnd"/>
      <w:r w:rsidR="00BB596A" w:rsidRPr="00F032BB">
        <w:rPr>
          <w:rFonts w:ascii="Times New Roman" w:hAnsi="Times New Roman" w:cs="Times New Roman"/>
          <w:sz w:val="24"/>
          <w:szCs w:val="24"/>
        </w:rPr>
        <w:t xml:space="preserve"> В.В., Лысенк</w:t>
      </w:r>
      <w:r w:rsidR="00A055E5" w:rsidRPr="00F032BB">
        <w:rPr>
          <w:rFonts w:ascii="Times New Roman" w:hAnsi="Times New Roman" w:cs="Times New Roman"/>
          <w:sz w:val="24"/>
          <w:szCs w:val="24"/>
        </w:rPr>
        <w:t>о</w:t>
      </w:r>
      <w:r w:rsidR="00BB596A" w:rsidRPr="00F032BB">
        <w:rPr>
          <w:rFonts w:ascii="Times New Roman" w:hAnsi="Times New Roman" w:cs="Times New Roman"/>
          <w:sz w:val="24"/>
          <w:szCs w:val="24"/>
        </w:rPr>
        <w:t xml:space="preserve"> Л.В. Амилоидоз. В кн.</w:t>
      </w:r>
      <w:r w:rsidR="00F200D9" w:rsidRPr="00F032BB">
        <w:rPr>
          <w:rFonts w:ascii="Times New Roman" w:hAnsi="Times New Roman" w:cs="Times New Roman"/>
          <w:sz w:val="24"/>
          <w:szCs w:val="24"/>
        </w:rPr>
        <w:t>:</w:t>
      </w:r>
      <w:r w:rsidR="00BB596A" w:rsidRPr="00F032BB">
        <w:rPr>
          <w:rFonts w:ascii="Times New Roman" w:hAnsi="Times New Roman" w:cs="Times New Roman"/>
          <w:sz w:val="24"/>
          <w:szCs w:val="24"/>
        </w:rPr>
        <w:t xml:space="preserve"> Нефрология</w:t>
      </w:r>
      <w:r w:rsidR="00F200D9" w:rsidRPr="00F032BB">
        <w:rPr>
          <w:rFonts w:ascii="Times New Roman" w:hAnsi="Times New Roman" w:cs="Times New Roman"/>
          <w:sz w:val="24"/>
          <w:szCs w:val="24"/>
        </w:rPr>
        <w:t>. П</w:t>
      </w:r>
      <w:r w:rsidR="00BB596A" w:rsidRPr="00F032BB">
        <w:rPr>
          <w:rFonts w:ascii="Times New Roman" w:hAnsi="Times New Roman" w:cs="Times New Roman"/>
          <w:sz w:val="24"/>
          <w:szCs w:val="24"/>
        </w:rPr>
        <w:t>од ред</w:t>
      </w:r>
      <w:proofErr w:type="gramStart"/>
      <w:r w:rsidR="00BB596A" w:rsidRPr="00F032B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BB596A" w:rsidRPr="00F032BB">
        <w:rPr>
          <w:rFonts w:ascii="Times New Roman" w:hAnsi="Times New Roman" w:cs="Times New Roman"/>
          <w:sz w:val="24"/>
          <w:szCs w:val="24"/>
        </w:rPr>
        <w:t>кад. Н.А. Мухина</w:t>
      </w:r>
      <w:r w:rsidR="00F200D9" w:rsidRPr="00F032BB">
        <w:rPr>
          <w:rFonts w:ascii="Times New Roman" w:hAnsi="Times New Roman" w:cs="Times New Roman"/>
          <w:sz w:val="24"/>
          <w:szCs w:val="24"/>
        </w:rPr>
        <w:t>. М.: ГЭОТАР, 2014</w:t>
      </w:r>
      <w:r w:rsidR="00F200D9" w:rsidRPr="00FB370F">
        <w:rPr>
          <w:rFonts w:ascii="Times New Roman" w:hAnsi="Times New Roman" w:cs="Times New Roman"/>
          <w:sz w:val="24"/>
          <w:szCs w:val="24"/>
        </w:rPr>
        <w:t>;</w:t>
      </w:r>
      <w:r w:rsidR="00BB596A" w:rsidRPr="00F032BB">
        <w:rPr>
          <w:rFonts w:ascii="Times New Roman" w:hAnsi="Times New Roman" w:cs="Times New Roman"/>
          <w:sz w:val="24"/>
          <w:szCs w:val="24"/>
        </w:rPr>
        <w:t xml:space="preserve"> с 413-428. </w:t>
      </w:r>
    </w:p>
    <w:p w:rsidR="00DE7276" w:rsidRPr="00F032BB" w:rsidRDefault="00CF7F2F" w:rsidP="00F03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32BB">
        <w:rPr>
          <w:rFonts w:ascii="Times New Roman" w:hAnsi="Times New Roman" w:cs="Times New Roman"/>
          <w:sz w:val="24"/>
          <w:szCs w:val="24"/>
        </w:rPr>
        <w:t>4</w:t>
      </w:r>
      <w:r w:rsidR="00DE7276" w:rsidRPr="00F032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7276" w:rsidRPr="00F032BB">
        <w:rPr>
          <w:rFonts w:ascii="Times New Roman" w:hAnsi="Times New Roman" w:cs="Times New Roman"/>
          <w:sz w:val="24"/>
          <w:szCs w:val="24"/>
        </w:rPr>
        <w:t>Рехтина</w:t>
      </w:r>
      <w:proofErr w:type="spellEnd"/>
      <w:r w:rsidRPr="00F032BB">
        <w:rPr>
          <w:rFonts w:ascii="Times New Roman" w:hAnsi="Times New Roman" w:cs="Times New Roman"/>
          <w:sz w:val="24"/>
          <w:szCs w:val="24"/>
        </w:rPr>
        <w:t xml:space="preserve"> И.Г.</w:t>
      </w:r>
      <w:r w:rsidR="00DE7276" w:rsidRPr="00F032BB">
        <w:rPr>
          <w:rFonts w:ascii="Times New Roman" w:hAnsi="Times New Roman" w:cs="Times New Roman"/>
          <w:sz w:val="24"/>
          <w:szCs w:val="24"/>
        </w:rPr>
        <w:t>, Бирюкова</w:t>
      </w:r>
      <w:r w:rsidRPr="00F032BB">
        <w:rPr>
          <w:rFonts w:ascii="Times New Roman" w:hAnsi="Times New Roman" w:cs="Times New Roman"/>
          <w:sz w:val="24"/>
          <w:szCs w:val="24"/>
        </w:rPr>
        <w:t xml:space="preserve"> Л.С.</w:t>
      </w:r>
      <w:r w:rsidR="00DE7276" w:rsidRPr="00F032BB">
        <w:rPr>
          <w:rFonts w:ascii="Times New Roman" w:hAnsi="Times New Roman" w:cs="Times New Roman"/>
          <w:sz w:val="24"/>
          <w:szCs w:val="24"/>
        </w:rPr>
        <w:t>, Савченко</w:t>
      </w:r>
      <w:r w:rsidRPr="00F032BB">
        <w:rPr>
          <w:rFonts w:ascii="Times New Roman" w:hAnsi="Times New Roman" w:cs="Times New Roman"/>
          <w:sz w:val="24"/>
          <w:szCs w:val="24"/>
        </w:rPr>
        <w:t xml:space="preserve"> В.Г.</w:t>
      </w:r>
      <w:r w:rsidR="00DE7276" w:rsidRPr="00F032BB">
        <w:rPr>
          <w:rFonts w:ascii="Times New Roman" w:hAnsi="Times New Roman" w:cs="Times New Roman"/>
          <w:sz w:val="24"/>
          <w:szCs w:val="24"/>
        </w:rPr>
        <w:t xml:space="preserve"> Химиотерапия больных множественной миеломой, </w:t>
      </w:r>
      <w:proofErr w:type="spellStart"/>
      <w:r w:rsidR="00DE7276" w:rsidRPr="00F032BB">
        <w:rPr>
          <w:rFonts w:ascii="Times New Roman" w:hAnsi="Times New Roman" w:cs="Times New Roman"/>
          <w:sz w:val="24"/>
          <w:szCs w:val="24"/>
        </w:rPr>
        <w:t>осложненнойтяжелой</w:t>
      </w:r>
      <w:proofErr w:type="spellEnd"/>
      <w:r w:rsidR="00DE7276" w:rsidRPr="00F032BB">
        <w:rPr>
          <w:rFonts w:ascii="Times New Roman" w:hAnsi="Times New Roman" w:cs="Times New Roman"/>
          <w:sz w:val="24"/>
          <w:szCs w:val="24"/>
        </w:rPr>
        <w:t xml:space="preserve"> почечной недостаточностью. </w:t>
      </w:r>
      <w:proofErr w:type="spellStart"/>
      <w:r w:rsidR="00DE7276" w:rsidRPr="00F032BB">
        <w:rPr>
          <w:rFonts w:ascii="Times New Roman" w:hAnsi="Times New Roman" w:cs="Times New Roman"/>
          <w:sz w:val="24"/>
          <w:szCs w:val="24"/>
        </w:rPr>
        <w:t>Гематол</w:t>
      </w:r>
      <w:proofErr w:type="spellEnd"/>
      <w:r w:rsidR="00DE7276" w:rsidRPr="00F032BB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DE7276" w:rsidRPr="00F032BB">
        <w:rPr>
          <w:rFonts w:ascii="Times New Roman" w:hAnsi="Times New Roman" w:cs="Times New Roman"/>
          <w:sz w:val="24"/>
          <w:szCs w:val="24"/>
        </w:rPr>
        <w:t>трансфузиол</w:t>
      </w:r>
      <w:proofErr w:type="spellEnd"/>
      <w:r w:rsidR="00DE7276" w:rsidRPr="00F032BB">
        <w:rPr>
          <w:rFonts w:ascii="Times New Roman" w:hAnsi="Times New Roman" w:cs="Times New Roman"/>
          <w:sz w:val="24"/>
          <w:szCs w:val="24"/>
        </w:rPr>
        <w:t>. 2010; 6: 9-13.</w:t>
      </w:r>
    </w:p>
    <w:p w:rsidR="00CF7F2F" w:rsidRPr="00F032BB" w:rsidRDefault="00CF7F2F" w:rsidP="00F032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670385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Buxbaum</w:t>
      </w:r>
      <w:proofErr w:type="spellEnd"/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J, Gallo G. Non-</w:t>
      </w:r>
      <w:proofErr w:type="spellStart"/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amyloidotic</w:t>
      </w:r>
      <w:proofErr w:type="spellEnd"/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monoclonal </w:t>
      </w:r>
      <w:proofErr w:type="gramStart"/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immunoglobulin  deposition</w:t>
      </w:r>
      <w:proofErr w:type="gramEnd"/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disease.   </w:t>
      </w:r>
      <w:proofErr w:type="gramStart"/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Light-chain, heavy-chain, and light- and heavy-chain   deposition </w:t>
      </w:r>
      <w:proofErr w:type="spellStart"/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disease.HematolOncolClin</w:t>
      </w:r>
      <w:proofErr w:type="spellEnd"/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North Am. 1999; 13:1235—1248.</w:t>
      </w:r>
      <w:proofErr w:type="gramEnd"/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8F0067" w:rsidRPr="00F032BB" w:rsidRDefault="00F200D9" w:rsidP="00F032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32BB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8F0067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Carlson K., </w:t>
      </w:r>
      <w:proofErr w:type="spellStart"/>
      <w:r w:rsidR="008F0067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Hjorth</w:t>
      </w:r>
      <w:proofErr w:type="spellEnd"/>
      <w:r w:rsidR="008F0067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M., Knudsen L.M. Toxicity in </w:t>
      </w:r>
      <w:proofErr w:type="spellStart"/>
      <w:r w:rsidR="008F0067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standartmelphalan</w:t>
      </w:r>
      <w:proofErr w:type="spellEnd"/>
      <w:r w:rsidR="008F0067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prednisone </w:t>
      </w:r>
      <w:proofErr w:type="gramStart"/>
      <w:r w:rsidR="008F0067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therapy  among</w:t>
      </w:r>
      <w:proofErr w:type="gramEnd"/>
      <w:r w:rsidR="008F0067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myeloma patients with renal failure — a  retrospective analysis and recommendations  for dose adjustment. </w:t>
      </w:r>
      <w:proofErr w:type="gramStart"/>
      <w:r w:rsidR="008F0067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 JHaematol.2005; 128: 631—635.</w:t>
      </w:r>
      <w:proofErr w:type="gramEnd"/>
    </w:p>
    <w:p w:rsidR="008F0067" w:rsidRPr="00F032BB" w:rsidRDefault="008F0067" w:rsidP="00F032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32BB">
        <w:rPr>
          <w:rFonts w:ascii="Times New Roman" w:hAnsi="Times New Roman" w:cs="Times New Roman"/>
          <w:sz w:val="24"/>
          <w:szCs w:val="24"/>
          <w:lang w:val="es-ES"/>
        </w:rPr>
        <w:t xml:space="preserve">7. </w:t>
      </w:r>
      <w:r w:rsidRPr="00F032BB">
        <w:rPr>
          <w:rFonts w:ascii="Times New Roman" w:eastAsia="Times New Roman" w:hAnsi="Times New Roman" w:cs="Times New Roman"/>
          <w:sz w:val="24"/>
          <w:szCs w:val="24"/>
          <w:lang w:val="da-DK" w:eastAsia="ru-RU"/>
        </w:rPr>
        <w:t xml:space="preserve">Chanan-Khan A.A., Kaufman JL, Mehta J. et al. </w:t>
      </w:r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Activity and safety </w:t>
      </w:r>
      <w:proofErr w:type="gramStart"/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of  </w:t>
      </w:r>
      <w:proofErr w:type="spellStart"/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bortezomib</w:t>
      </w:r>
      <w:proofErr w:type="spellEnd"/>
      <w:proofErr w:type="gramEnd"/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multiple myeloma patients with advanced renal failure: A  multicenter retrospective study.   </w:t>
      </w:r>
      <w:proofErr w:type="gramStart"/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Blood.2007; 109:2604—2606.</w:t>
      </w:r>
      <w:proofErr w:type="gramEnd"/>
    </w:p>
    <w:p w:rsidR="00F200D9" w:rsidRPr="00F032BB" w:rsidRDefault="008F0067" w:rsidP="00F03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2BB">
        <w:rPr>
          <w:rFonts w:ascii="Times New Roman" w:hAnsi="Times New Roman" w:cs="Times New Roman"/>
          <w:sz w:val="24"/>
          <w:szCs w:val="24"/>
          <w:lang w:val="es-ES"/>
        </w:rPr>
        <w:t>8</w:t>
      </w:r>
      <w:r w:rsidRPr="00F032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200D9" w:rsidRPr="00F032BB">
        <w:rPr>
          <w:rFonts w:ascii="Times New Roman" w:hAnsi="Times New Roman" w:cs="Times New Roman"/>
          <w:sz w:val="24"/>
          <w:szCs w:val="24"/>
          <w:lang w:val="es-ES"/>
        </w:rPr>
        <w:t>DimopoulosMA</w:t>
      </w:r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200D9" w:rsidRPr="00F032BB">
        <w:rPr>
          <w:rFonts w:ascii="Times New Roman" w:hAnsi="Times New Roman" w:cs="Times New Roman"/>
          <w:sz w:val="24"/>
          <w:szCs w:val="24"/>
          <w:lang w:val="es-ES"/>
        </w:rPr>
        <w:t>TerposE</w:t>
      </w:r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200D9" w:rsidRPr="00F032BB">
        <w:rPr>
          <w:rFonts w:ascii="Times New Roman" w:hAnsi="Times New Roman" w:cs="Times New Roman"/>
          <w:sz w:val="24"/>
          <w:szCs w:val="24"/>
          <w:lang w:val="es-ES"/>
        </w:rPr>
        <w:t>Chanan</w:t>
      </w:r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200D9" w:rsidRPr="00F032BB">
        <w:rPr>
          <w:rFonts w:ascii="Times New Roman" w:hAnsi="Times New Roman" w:cs="Times New Roman"/>
          <w:sz w:val="24"/>
          <w:szCs w:val="24"/>
          <w:lang w:val="es-ES"/>
        </w:rPr>
        <w:t>KhanA</w:t>
      </w:r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200D9" w:rsidRPr="00F032BB">
        <w:rPr>
          <w:rFonts w:ascii="Times New Roman" w:hAnsi="Times New Roman" w:cs="Times New Roman"/>
          <w:sz w:val="24"/>
          <w:szCs w:val="24"/>
          <w:lang w:val="es-ES"/>
        </w:rPr>
        <w:t>etal</w:t>
      </w:r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 xml:space="preserve">. Renal impairment in </w:t>
      </w:r>
      <w:proofErr w:type="gramStart"/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>patients  with</w:t>
      </w:r>
      <w:proofErr w:type="gramEnd"/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 xml:space="preserve"> multiple myeloma: a consensus statement on behalf of the international myeloma   working group. J. </w:t>
      </w:r>
      <w:proofErr w:type="spellStart"/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>Oncol</w:t>
      </w:r>
      <w:proofErr w:type="spellEnd"/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 xml:space="preserve"> 2010. 20</w:t>
      </w:r>
      <w:proofErr w:type="gramStart"/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>;28</w:t>
      </w:r>
      <w:proofErr w:type="gramEnd"/>
    </w:p>
    <w:p w:rsidR="00F200D9" w:rsidRPr="00F032BB" w:rsidRDefault="008F0067" w:rsidP="00F03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32BB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>Dimopoulos</w:t>
      </w:r>
      <w:proofErr w:type="spellEnd"/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 xml:space="preserve"> M., Kyle R., </w:t>
      </w:r>
      <w:proofErr w:type="spellStart"/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>Fermand</w:t>
      </w:r>
      <w:proofErr w:type="spellEnd"/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 xml:space="preserve"> J.-P., </w:t>
      </w:r>
      <w:proofErr w:type="spellStart"/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>Rajkumar</w:t>
      </w:r>
      <w:proofErr w:type="spellEnd"/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 xml:space="preserve"> S.V., San Miguel J., </w:t>
      </w:r>
      <w:proofErr w:type="spellStart"/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>Chanan-KhanA</w:t>
      </w:r>
      <w:proofErr w:type="spellEnd"/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 xml:space="preserve">., et al.; International Myeloma Workshop Consensus Panel 3. Consensus recommendation for </w:t>
      </w:r>
      <w:proofErr w:type="spellStart"/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="00F200D9" w:rsidRPr="00F032BB">
        <w:rPr>
          <w:rFonts w:ascii="Times New Roman" w:hAnsi="Times New Roman" w:cs="Times New Roman"/>
          <w:sz w:val="24"/>
          <w:szCs w:val="24"/>
          <w:lang w:val="en-US"/>
        </w:rPr>
        <w:t xml:space="preserve"> investigative work</w:t>
      </w:r>
      <w:r w:rsidR="00952AC7" w:rsidRPr="00F032BB">
        <w:rPr>
          <w:rFonts w:ascii="Times New Roman" w:hAnsi="Times New Roman" w:cs="Times New Roman"/>
          <w:sz w:val="24"/>
          <w:szCs w:val="24"/>
          <w:lang w:val="en-US"/>
        </w:rPr>
        <w:t xml:space="preserve">up: report of the International Myeloma Workshop Consensus Panel 3. </w:t>
      </w:r>
      <w:proofErr w:type="gramStart"/>
      <w:r w:rsidR="00952AC7" w:rsidRPr="00F032BB">
        <w:rPr>
          <w:rFonts w:ascii="Times New Roman" w:hAnsi="Times New Roman" w:cs="Times New Roman"/>
          <w:sz w:val="24"/>
          <w:szCs w:val="24"/>
          <w:lang w:val="en-US"/>
        </w:rPr>
        <w:t>Blood.</w:t>
      </w:r>
      <w:proofErr w:type="gramEnd"/>
      <w:r w:rsidR="00952AC7" w:rsidRPr="00F032BB">
        <w:rPr>
          <w:rFonts w:ascii="Times New Roman" w:hAnsi="Times New Roman" w:cs="Times New Roman"/>
          <w:sz w:val="24"/>
          <w:szCs w:val="24"/>
          <w:lang w:val="en-US"/>
        </w:rPr>
        <w:t xml:space="preserve"> 2011; 117(18):4701-4705.</w:t>
      </w:r>
    </w:p>
    <w:p w:rsidR="00383DDF" w:rsidRPr="00F032BB" w:rsidRDefault="008F0067" w:rsidP="00F032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32BB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Dimopoulos MA, Richardson PG, Schlag R. et al. </w:t>
      </w:r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VMP (</w:t>
      </w:r>
      <w:proofErr w:type="spellStart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bortezomib</w:t>
      </w:r>
      <w:proofErr w:type="spellEnd"/>
      <w:proofErr w:type="gramStart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</w:t>
      </w:r>
      <w:proofErr w:type="spellStart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melphalan</w:t>
      </w:r>
      <w:proofErr w:type="spellEnd"/>
      <w:proofErr w:type="gramEnd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  prednisone) is active and well tolerated in newly diagnosed  patients with multiple myeloma   with moderately impaired renal function and    results in reversal of renal impairment: Cohort  analysis of the phase III VISTA study. J. </w:t>
      </w:r>
      <w:proofErr w:type="spellStart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Clin</w:t>
      </w:r>
      <w:proofErr w:type="spellEnd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Oncol.2009; 27: 6086—6093.</w:t>
      </w:r>
      <w:proofErr w:type="gramEnd"/>
    </w:p>
    <w:p w:rsidR="00383DDF" w:rsidRPr="00F032BB" w:rsidRDefault="008F0067" w:rsidP="00F032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11. </w:t>
      </w:r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Dimopoulos M.A., Roussou M., Gavriatopoulou M. et al. </w:t>
      </w:r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Reversibility </w:t>
      </w:r>
      <w:proofErr w:type="gramStart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  renal</w:t>
      </w:r>
      <w:proofErr w:type="gramEnd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impairment in patients with multiple myeloma with </w:t>
      </w:r>
      <w:proofErr w:type="spellStart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bortezomib-basedregimens</w:t>
      </w:r>
      <w:proofErr w:type="spellEnd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 identification of predictive factors. </w:t>
      </w:r>
      <w:proofErr w:type="spellStart"/>
      <w:proofErr w:type="gramStart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ClinLymphoma</w:t>
      </w:r>
      <w:proofErr w:type="spellEnd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Myeloma.2009</w:t>
      </w:r>
      <w:proofErr w:type="gramEnd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9:302—306. </w:t>
      </w:r>
    </w:p>
    <w:p w:rsidR="00383DDF" w:rsidRPr="00F032BB" w:rsidRDefault="008F0067" w:rsidP="00F032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12. </w:t>
      </w:r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Hutchison C.A., </w:t>
      </w:r>
      <w:proofErr w:type="spellStart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Bradwell</w:t>
      </w:r>
      <w:proofErr w:type="spellEnd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A.R., Cook M. et al. Treatment of acute renal   failure secondary to multiple </w:t>
      </w:r>
      <w:proofErr w:type="gramStart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myeloma  with</w:t>
      </w:r>
      <w:proofErr w:type="gramEnd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chemotherapy and extended high cut-off </w:t>
      </w:r>
      <w:proofErr w:type="spellStart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hemodialysis</w:t>
      </w:r>
      <w:proofErr w:type="spellEnd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Clin</w:t>
      </w:r>
      <w:proofErr w:type="spellEnd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 </w:t>
      </w:r>
      <w:proofErr w:type="gramStart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Am  </w:t>
      </w:r>
      <w:proofErr w:type="spellStart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SocNephrol</w:t>
      </w:r>
      <w:proofErr w:type="spellEnd"/>
      <w:proofErr w:type="gramEnd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2009</w:t>
      </w:r>
      <w:proofErr w:type="gramStart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;4</w:t>
      </w:r>
      <w:proofErr w:type="gramEnd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745—754.</w:t>
      </w:r>
    </w:p>
    <w:p w:rsidR="00383DDF" w:rsidRPr="00F032BB" w:rsidRDefault="008F0067" w:rsidP="00F032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13. </w:t>
      </w:r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Knudsen LM, </w:t>
      </w:r>
      <w:proofErr w:type="spellStart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Hjorth</w:t>
      </w:r>
      <w:proofErr w:type="spellEnd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M, </w:t>
      </w:r>
      <w:proofErr w:type="spellStart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Hippe</w:t>
      </w:r>
      <w:proofErr w:type="spellEnd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 Renal failure in multiple myeloma:  reversibility </w:t>
      </w:r>
      <w:proofErr w:type="gramStart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 impact</w:t>
      </w:r>
      <w:proofErr w:type="gramEnd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 the prognosis. </w:t>
      </w:r>
      <w:proofErr w:type="gramStart"/>
      <w:r w:rsidR="00383DDF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Nordic Myeloma Study     Group.Eur.J.Haematol.2000; 3:175— 181.</w:t>
      </w:r>
      <w:proofErr w:type="gramEnd"/>
    </w:p>
    <w:p w:rsidR="008651D6" w:rsidRPr="00FB370F" w:rsidRDefault="008F0067" w:rsidP="00F032B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</w:pPr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14. </w:t>
      </w:r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da-DK" w:eastAsia="ru-RU"/>
        </w:rPr>
        <w:t xml:space="preserve">Ludwig H., Adam Z., Hajek R. et al. </w:t>
      </w:r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Light chain-induced acute renal </w:t>
      </w:r>
      <w:proofErr w:type="gramStart"/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failure  can</w:t>
      </w:r>
      <w:proofErr w:type="gramEnd"/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 reversed by </w:t>
      </w:r>
      <w:proofErr w:type="spellStart"/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bortezomib</w:t>
      </w:r>
      <w:proofErr w:type="spellEnd"/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-doxorubicin-</w:t>
      </w:r>
      <w:proofErr w:type="spellStart"/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dexamethasone</w:t>
      </w:r>
      <w:proofErr w:type="spellEnd"/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multiple  myeloma: results of a  </w:t>
      </w:r>
      <w:r w:rsidR="008651D6" w:rsidRPr="00F032BB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phase II Study. </w:t>
      </w:r>
      <w:r w:rsidR="008651D6" w:rsidRPr="00F032BB">
        <w:rPr>
          <w:rFonts w:ascii="Times New Roman" w:eastAsia="Times New Roman" w:hAnsi="Times New Roman" w:cs="Times New Roman"/>
          <w:kern w:val="36"/>
          <w:sz w:val="24"/>
          <w:szCs w:val="24"/>
          <w:lang w:val="da-DK" w:eastAsia="ru-RU"/>
        </w:rPr>
        <w:t xml:space="preserve">J Clin Oncology. 2010; 30: 4635— 4641. </w:t>
      </w:r>
    </w:p>
    <w:p w:rsidR="00F032BB" w:rsidRPr="00F032BB" w:rsidRDefault="008F0067" w:rsidP="00F032B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</w:pPr>
      <w:r w:rsidRPr="00F032BB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15. NCCN Clinical Practice guidelines in Oncology (NCCN Guidelines) Multiple Myeloma</w:t>
      </w:r>
    </w:p>
    <w:p w:rsidR="008F0067" w:rsidRPr="00F032BB" w:rsidRDefault="008F0067" w:rsidP="00F032B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</w:pPr>
      <w:r w:rsidRPr="00F032BB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Version </w:t>
      </w:r>
      <w:proofErr w:type="gramStart"/>
      <w:r w:rsidRPr="00F032BB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2.2014  </w:t>
      </w:r>
      <w:proofErr w:type="gramEnd"/>
      <w:r w:rsidR="008375AF">
        <w:fldChar w:fldCharType="begin"/>
      </w:r>
      <w:r w:rsidR="008375AF" w:rsidRPr="00C11934">
        <w:rPr>
          <w:lang w:val="en-US"/>
        </w:rPr>
        <w:instrText>HYPERLINK "http://www.NCCN.org"</w:instrText>
      </w:r>
      <w:r w:rsidR="008375AF">
        <w:fldChar w:fldCharType="separate"/>
      </w:r>
      <w:r w:rsidRPr="00F032BB">
        <w:rPr>
          <w:rStyle w:val="a9"/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http://www.NCCN.org</w:t>
      </w:r>
      <w:r w:rsidR="008375AF">
        <w:fldChar w:fldCharType="end"/>
      </w:r>
    </w:p>
    <w:p w:rsidR="00F032BB" w:rsidRPr="00F032BB" w:rsidRDefault="008F0067" w:rsidP="00F032B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</w:pPr>
      <w:r w:rsidRPr="00F032BB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16. Palumbo A., </w:t>
      </w:r>
      <w:proofErr w:type="spellStart"/>
      <w:r w:rsidRPr="00F032BB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Magarotto</w:t>
      </w:r>
      <w:proofErr w:type="spellEnd"/>
      <w:r w:rsidRPr="00F032BB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V. Novel treatment paradigm for elderly patients with multiple </w:t>
      </w:r>
    </w:p>
    <w:p w:rsidR="008F0067" w:rsidRPr="00F032BB" w:rsidRDefault="008F0067" w:rsidP="00F032B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</w:pPr>
      <w:proofErr w:type="gramStart"/>
      <w:r w:rsidRPr="00F032BB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myeloma</w:t>
      </w:r>
      <w:proofErr w:type="gramEnd"/>
      <w:r w:rsidRPr="00F032BB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. Am. J. Blood Res. 2011; 1(2):190-204.</w:t>
      </w:r>
    </w:p>
    <w:p w:rsidR="008651D6" w:rsidRPr="00F032BB" w:rsidRDefault="008F0067" w:rsidP="00F032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</w:pPr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F032BB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proofErr w:type="gramStart"/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Pozzi</w:t>
      </w:r>
      <w:proofErr w:type="gramEnd"/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C., D Amigo M., </w:t>
      </w:r>
      <w:proofErr w:type="spellStart"/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Fogazzi</w:t>
      </w:r>
      <w:proofErr w:type="spellEnd"/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 et al Light chain deposition disease with renal  involvement: clinical characteristics and prognosis factors. </w:t>
      </w:r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Am J  Kidney Dis. 2003, 42: </w:t>
      </w:r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>1154—1163.</w:t>
      </w:r>
    </w:p>
    <w:p w:rsidR="008651D6" w:rsidRPr="00F032BB" w:rsidRDefault="008F0067" w:rsidP="00F032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F032BB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Roussou M., Kastritis E., Christoulas D. et al. </w:t>
      </w:r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Reversibility of renal failure </w:t>
      </w:r>
      <w:proofErr w:type="spellStart"/>
      <w:proofErr w:type="gramStart"/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innewly</w:t>
      </w:r>
      <w:proofErr w:type="spellEnd"/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diagnosed</w:t>
      </w:r>
      <w:proofErr w:type="gramEnd"/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patients with multiple myeloma and the role of novel agents.  </w:t>
      </w:r>
      <w:proofErr w:type="spellStart"/>
      <w:proofErr w:type="gramStart"/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Leuk</w:t>
      </w:r>
      <w:proofErr w:type="spellEnd"/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Res. 2010; 34:1395—1397.</w:t>
      </w:r>
      <w:proofErr w:type="gramEnd"/>
    </w:p>
    <w:p w:rsidR="008651D6" w:rsidRPr="00F032BB" w:rsidRDefault="008F0067" w:rsidP="00F032BB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F032BB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San-Miguel J. F., Richardson P. G., </w:t>
      </w:r>
      <w:proofErr w:type="spellStart"/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Sonneveld</w:t>
      </w:r>
      <w:proofErr w:type="spellEnd"/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 et al. Efficacy and safety </w:t>
      </w:r>
      <w:proofErr w:type="spellStart"/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ofbortezomib</w:t>
      </w:r>
      <w:proofErr w:type="spellEnd"/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  patients with renal impairment: results from the APEX phase 3 </w:t>
      </w:r>
      <w:proofErr w:type="gramStart"/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study</w:t>
      </w:r>
      <w:proofErr w:type="gramEnd"/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="008651D6" w:rsidRPr="00F03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Leukemia 2008; 22: 842—849.</w:t>
      </w:r>
      <w:proofErr w:type="gramEnd"/>
    </w:p>
    <w:sectPr w:rsidR="008651D6" w:rsidRPr="00F032BB" w:rsidSect="003248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227" w:rsidRDefault="00F10227" w:rsidP="00975A8D">
      <w:pPr>
        <w:spacing w:after="0" w:line="240" w:lineRule="auto"/>
      </w:pPr>
      <w:r>
        <w:separator/>
      </w:r>
    </w:p>
  </w:endnote>
  <w:endnote w:type="continuationSeparator" w:id="0">
    <w:p w:rsidR="00F10227" w:rsidRDefault="00F10227" w:rsidP="0097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5391997"/>
      <w:docPartObj>
        <w:docPartGallery w:val="Page Numbers (Bottom of Page)"/>
        <w:docPartUnique/>
      </w:docPartObj>
    </w:sdtPr>
    <w:sdtContent>
      <w:p w:rsidR="006508BB" w:rsidRDefault="008375AF">
        <w:pPr>
          <w:pStyle w:val="a7"/>
          <w:jc w:val="center"/>
        </w:pPr>
        <w:r>
          <w:fldChar w:fldCharType="begin"/>
        </w:r>
        <w:r w:rsidR="006508BB">
          <w:instrText>PAGE   \* MERGEFORMAT</w:instrText>
        </w:r>
        <w:r>
          <w:fldChar w:fldCharType="separate"/>
        </w:r>
        <w:r w:rsidR="00C11934">
          <w:rPr>
            <w:noProof/>
          </w:rPr>
          <w:t>2</w:t>
        </w:r>
        <w:r>
          <w:fldChar w:fldCharType="end"/>
        </w:r>
      </w:p>
    </w:sdtContent>
  </w:sdt>
  <w:p w:rsidR="006508BB" w:rsidRDefault="006508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227" w:rsidRDefault="00F10227" w:rsidP="00975A8D">
      <w:pPr>
        <w:spacing w:after="0" w:line="240" w:lineRule="auto"/>
      </w:pPr>
      <w:r>
        <w:separator/>
      </w:r>
    </w:p>
  </w:footnote>
  <w:footnote w:type="continuationSeparator" w:id="0">
    <w:p w:rsidR="00F10227" w:rsidRDefault="00F10227" w:rsidP="00975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8E0"/>
    <w:multiLevelType w:val="hybridMultilevel"/>
    <w:tmpl w:val="C6A89D84"/>
    <w:lvl w:ilvl="0" w:tplc="4BAEB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0735E"/>
    <w:multiLevelType w:val="hybridMultilevel"/>
    <w:tmpl w:val="E730D5C8"/>
    <w:lvl w:ilvl="0" w:tplc="4ECA1E9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5827"/>
    <w:multiLevelType w:val="hybridMultilevel"/>
    <w:tmpl w:val="4B905222"/>
    <w:lvl w:ilvl="0" w:tplc="0419000F">
      <w:start w:val="5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212B31"/>
    <w:multiLevelType w:val="hybridMultilevel"/>
    <w:tmpl w:val="CCAC6294"/>
    <w:lvl w:ilvl="0" w:tplc="36B2BC0A">
      <w:start w:val="1"/>
      <w:numFmt w:val="lowerLetter"/>
      <w:lvlText w:val="%1)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EA75CB3"/>
    <w:multiLevelType w:val="hybridMultilevel"/>
    <w:tmpl w:val="6434AC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0A578C"/>
    <w:multiLevelType w:val="hybridMultilevel"/>
    <w:tmpl w:val="F5AE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D02AC"/>
    <w:multiLevelType w:val="multilevel"/>
    <w:tmpl w:val="58E6C2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3374A99"/>
    <w:multiLevelType w:val="hybridMultilevel"/>
    <w:tmpl w:val="DB0A9B74"/>
    <w:lvl w:ilvl="0" w:tplc="3EEE8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F4C78"/>
    <w:multiLevelType w:val="hybridMultilevel"/>
    <w:tmpl w:val="6556FEC8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9">
    <w:nsid w:val="1682329A"/>
    <w:multiLevelType w:val="hybridMultilevel"/>
    <w:tmpl w:val="F75AF6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A73675"/>
    <w:multiLevelType w:val="hybridMultilevel"/>
    <w:tmpl w:val="0E5C5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A70BD"/>
    <w:multiLevelType w:val="hybridMultilevel"/>
    <w:tmpl w:val="B8040820"/>
    <w:lvl w:ilvl="0" w:tplc="0419000F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B890A2B"/>
    <w:multiLevelType w:val="hybridMultilevel"/>
    <w:tmpl w:val="82125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CC5BB5"/>
    <w:multiLevelType w:val="hybridMultilevel"/>
    <w:tmpl w:val="D4986E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B0066"/>
    <w:multiLevelType w:val="multilevel"/>
    <w:tmpl w:val="662E82C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>
      <w:start w:val="4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03E2188"/>
    <w:multiLevelType w:val="multilevel"/>
    <w:tmpl w:val="ED9C2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208D7E80"/>
    <w:multiLevelType w:val="hybridMultilevel"/>
    <w:tmpl w:val="D9EE3D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76B60CD"/>
    <w:multiLevelType w:val="hybridMultilevel"/>
    <w:tmpl w:val="D5080DC2"/>
    <w:lvl w:ilvl="0" w:tplc="0419000F">
      <w:start w:val="8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9BC5E6A"/>
    <w:multiLevelType w:val="multilevel"/>
    <w:tmpl w:val="A3F8E9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2866EC1"/>
    <w:multiLevelType w:val="hybridMultilevel"/>
    <w:tmpl w:val="B37A0784"/>
    <w:lvl w:ilvl="0" w:tplc="8D14E14E">
      <w:start w:val="5"/>
      <w:numFmt w:val="lowerLetter"/>
      <w:lvlText w:val="%1)"/>
      <w:lvlJc w:val="left"/>
      <w:pPr>
        <w:ind w:left="67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36FB7E08"/>
    <w:multiLevelType w:val="hybridMultilevel"/>
    <w:tmpl w:val="F040746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D505A7D"/>
    <w:multiLevelType w:val="hybridMultilevel"/>
    <w:tmpl w:val="CF626744"/>
    <w:lvl w:ilvl="0" w:tplc="3104E542">
      <w:start w:val="23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7B220B"/>
    <w:multiLevelType w:val="hybridMultilevel"/>
    <w:tmpl w:val="8036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96286"/>
    <w:multiLevelType w:val="hybridMultilevel"/>
    <w:tmpl w:val="E2800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A7065C"/>
    <w:multiLevelType w:val="hybridMultilevel"/>
    <w:tmpl w:val="E03047E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562AB9"/>
    <w:multiLevelType w:val="hybridMultilevel"/>
    <w:tmpl w:val="6C686F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4E1F2A"/>
    <w:multiLevelType w:val="hybridMultilevel"/>
    <w:tmpl w:val="06B00848"/>
    <w:lvl w:ilvl="0" w:tplc="1BFE51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227666"/>
    <w:multiLevelType w:val="multilevel"/>
    <w:tmpl w:val="11425F2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D9A1F63"/>
    <w:multiLevelType w:val="hybridMultilevel"/>
    <w:tmpl w:val="3B1E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7C1CBC"/>
    <w:multiLevelType w:val="hybridMultilevel"/>
    <w:tmpl w:val="484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46DD0"/>
    <w:multiLevelType w:val="hybridMultilevel"/>
    <w:tmpl w:val="11146F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F3381E"/>
    <w:multiLevelType w:val="multilevel"/>
    <w:tmpl w:val="388823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33D3520"/>
    <w:multiLevelType w:val="multilevel"/>
    <w:tmpl w:val="8D3474E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47F70E3"/>
    <w:multiLevelType w:val="hybridMultilevel"/>
    <w:tmpl w:val="76AAD5F4"/>
    <w:lvl w:ilvl="0" w:tplc="95FEA2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097716"/>
    <w:multiLevelType w:val="hybridMultilevel"/>
    <w:tmpl w:val="C0D423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77085168"/>
    <w:multiLevelType w:val="multilevel"/>
    <w:tmpl w:val="ECF4FE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8A34757"/>
    <w:multiLevelType w:val="hybridMultilevel"/>
    <w:tmpl w:val="5D2CD468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7">
    <w:nsid w:val="78CE579F"/>
    <w:multiLevelType w:val="hybridMultilevel"/>
    <w:tmpl w:val="8DFED330"/>
    <w:lvl w:ilvl="0" w:tplc="796EF246">
      <w:start w:val="3"/>
      <w:numFmt w:val="lowerLetter"/>
      <w:lvlText w:val="%1)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8">
    <w:nsid w:val="794112DF"/>
    <w:multiLevelType w:val="hybridMultilevel"/>
    <w:tmpl w:val="45F8C3C4"/>
    <w:lvl w:ilvl="0" w:tplc="C576E442">
      <w:start w:val="1"/>
      <w:numFmt w:val="lowerLetter"/>
      <w:lvlText w:val="%1)"/>
      <w:lvlJc w:val="left"/>
      <w:pPr>
        <w:ind w:left="678" w:hanging="360"/>
      </w:pPr>
      <w:rPr>
        <w:rFonts w:ascii="Times New Roman" w:eastAsia="SimSu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9">
    <w:nsid w:val="7A3A47E1"/>
    <w:multiLevelType w:val="hybridMultilevel"/>
    <w:tmpl w:val="AB682AC6"/>
    <w:lvl w:ilvl="0" w:tplc="0419000F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D310213"/>
    <w:multiLevelType w:val="hybridMultilevel"/>
    <w:tmpl w:val="7A10194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1">
    <w:nsid w:val="7F1E7B37"/>
    <w:multiLevelType w:val="hybridMultilevel"/>
    <w:tmpl w:val="6C067932"/>
    <w:lvl w:ilvl="0" w:tplc="0419000F">
      <w:start w:val="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9"/>
  </w:num>
  <w:num w:numId="3">
    <w:abstractNumId w:val="4"/>
  </w:num>
  <w:num w:numId="4">
    <w:abstractNumId w:val="24"/>
  </w:num>
  <w:num w:numId="5">
    <w:abstractNumId w:val="29"/>
  </w:num>
  <w:num w:numId="6">
    <w:abstractNumId w:val="25"/>
  </w:num>
  <w:num w:numId="7">
    <w:abstractNumId w:val="33"/>
  </w:num>
  <w:num w:numId="8">
    <w:abstractNumId w:val="6"/>
  </w:num>
  <w:num w:numId="9">
    <w:abstractNumId w:val="35"/>
  </w:num>
  <w:num w:numId="10">
    <w:abstractNumId w:val="34"/>
  </w:num>
  <w:num w:numId="11">
    <w:abstractNumId w:val="16"/>
  </w:num>
  <w:num w:numId="12">
    <w:abstractNumId w:val="5"/>
  </w:num>
  <w:num w:numId="13">
    <w:abstractNumId w:val="0"/>
  </w:num>
  <w:num w:numId="14">
    <w:abstractNumId w:val="7"/>
  </w:num>
  <w:num w:numId="15">
    <w:abstractNumId w:val="10"/>
  </w:num>
  <w:num w:numId="16">
    <w:abstractNumId w:val="20"/>
  </w:num>
  <w:num w:numId="17">
    <w:abstractNumId w:val="40"/>
  </w:num>
  <w:num w:numId="18">
    <w:abstractNumId w:val="38"/>
  </w:num>
  <w:num w:numId="19">
    <w:abstractNumId w:val="37"/>
  </w:num>
  <w:num w:numId="20">
    <w:abstractNumId w:val="3"/>
  </w:num>
  <w:num w:numId="21">
    <w:abstractNumId w:val="30"/>
  </w:num>
  <w:num w:numId="22">
    <w:abstractNumId w:val="28"/>
  </w:num>
  <w:num w:numId="23">
    <w:abstractNumId w:val="14"/>
  </w:num>
  <w:num w:numId="24">
    <w:abstractNumId w:val="8"/>
  </w:num>
  <w:num w:numId="25">
    <w:abstractNumId w:val="19"/>
  </w:num>
  <w:num w:numId="26">
    <w:abstractNumId w:val="36"/>
  </w:num>
  <w:num w:numId="27">
    <w:abstractNumId w:val="23"/>
  </w:num>
  <w:num w:numId="28">
    <w:abstractNumId w:val="12"/>
  </w:num>
  <w:num w:numId="29">
    <w:abstractNumId w:val="27"/>
  </w:num>
  <w:num w:numId="30">
    <w:abstractNumId w:val="32"/>
  </w:num>
  <w:num w:numId="31">
    <w:abstractNumId w:val="15"/>
  </w:num>
  <w:num w:numId="32">
    <w:abstractNumId w:val="13"/>
  </w:num>
  <w:num w:numId="33">
    <w:abstractNumId w:val="18"/>
  </w:num>
  <w:num w:numId="34">
    <w:abstractNumId w:val="31"/>
  </w:num>
  <w:num w:numId="35">
    <w:abstractNumId w:val="1"/>
  </w:num>
  <w:num w:numId="36">
    <w:abstractNumId w:val="22"/>
  </w:num>
  <w:num w:numId="37">
    <w:abstractNumId w:val="2"/>
  </w:num>
  <w:num w:numId="38">
    <w:abstractNumId w:val="11"/>
  </w:num>
  <w:num w:numId="39">
    <w:abstractNumId w:val="41"/>
  </w:num>
  <w:num w:numId="40">
    <w:abstractNumId w:val="39"/>
  </w:num>
  <w:num w:numId="41">
    <w:abstractNumId w:val="17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C6091B"/>
    <w:rsid w:val="000A0389"/>
    <w:rsid w:val="000C2A9B"/>
    <w:rsid w:val="000E33E0"/>
    <w:rsid w:val="000F0676"/>
    <w:rsid w:val="000F6CF5"/>
    <w:rsid w:val="001A2423"/>
    <w:rsid w:val="001E0FDD"/>
    <w:rsid w:val="001F5028"/>
    <w:rsid w:val="00206F2F"/>
    <w:rsid w:val="00223336"/>
    <w:rsid w:val="002B392C"/>
    <w:rsid w:val="002B5B97"/>
    <w:rsid w:val="00316F0C"/>
    <w:rsid w:val="0032485B"/>
    <w:rsid w:val="00373910"/>
    <w:rsid w:val="00377F43"/>
    <w:rsid w:val="00383DDF"/>
    <w:rsid w:val="003C2E4F"/>
    <w:rsid w:val="003D2FE0"/>
    <w:rsid w:val="003D4B07"/>
    <w:rsid w:val="003D77DA"/>
    <w:rsid w:val="00410F27"/>
    <w:rsid w:val="0043640F"/>
    <w:rsid w:val="00453E15"/>
    <w:rsid w:val="0047089C"/>
    <w:rsid w:val="00544904"/>
    <w:rsid w:val="0055159B"/>
    <w:rsid w:val="005E082E"/>
    <w:rsid w:val="005F2B5A"/>
    <w:rsid w:val="006508BB"/>
    <w:rsid w:val="006553A2"/>
    <w:rsid w:val="00670385"/>
    <w:rsid w:val="006B4711"/>
    <w:rsid w:val="00774336"/>
    <w:rsid w:val="007B0940"/>
    <w:rsid w:val="007C2FA7"/>
    <w:rsid w:val="007E5E99"/>
    <w:rsid w:val="007F24EC"/>
    <w:rsid w:val="008375AF"/>
    <w:rsid w:val="008651D6"/>
    <w:rsid w:val="0087494B"/>
    <w:rsid w:val="00885B47"/>
    <w:rsid w:val="008E0622"/>
    <w:rsid w:val="008F0067"/>
    <w:rsid w:val="00921389"/>
    <w:rsid w:val="00952AC7"/>
    <w:rsid w:val="00975A8D"/>
    <w:rsid w:val="009C45B4"/>
    <w:rsid w:val="00A055E5"/>
    <w:rsid w:val="00A15D5D"/>
    <w:rsid w:val="00A5483B"/>
    <w:rsid w:val="00AB47CD"/>
    <w:rsid w:val="00AE6D05"/>
    <w:rsid w:val="00B07F4E"/>
    <w:rsid w:val="00B34974"/>
    <w:rsid w:val="00B60B60"/>
    <w:rsid w:val="00BA7A15"/>
    <w:rsid w:val="00BB4DBC"/>
    <w:rsid w:val="00BB596A"/>
    <w:rsid w:val="00BF3DB1"/>
    <w:rsid w:val="00C11934"/>
    <w:rsid w:val="00C1437F"/>
    <w:rsid w:val="00C576BC"/>
    <w:rsid w:val="00C6091B"/>
    <w:rsid w:val="00CF1987"/>
    <w:rsid w:val="00CF7F2F"/>
    <w:rsid w:val="00D47A89"/>
    <w:rsid w:val="00D71876"/>
    <w:rsid w:val="00DC41E3"/>
    <w:rsid w:val="00DE7276"/>
    <w:rsid w:val="00DF2647"/>
    <w:rsid w:val="00E008BE"/>
    <w:rsid w:val="00E3186C"/>
    <w:rsid w:val="00E50FB7"/>
    <w:rsid w:val="00E71B91"/>
    <w:rsid w:val="00EC0360"/>
    <w:rsid w:val="00EE3E44"/>
    <w:rsid w:val="00EE7E7B"/>
    <w:rsid w:val="00F032BB"/>
    <w:rsid w:val="00F10227"/>
    <w:rsid w:val="00F200D9"/>
    <w:rsid w:val="00F42178"/>
    <w:rsid w:val="00F50BF1"/>
    <w:rsid w:val="00F53A2E"/>
    <w:rsid w:val="00FA76E0"/>
    <w:rsid w:val="00FB3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5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D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D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DB1"/>
    <w:pPr>
      <w:ind w:left="720"/>
      <w:contextualSpacing/>
    </w:pPr>
  </w:style>
  <w:style w:type="paragraph" w:customStyle="1" w:styleId="Text05">
    <w:name w:val="Text_05 Знак"/>
    <w:basedOn w:val="5"/>
    <w:link w:val="Text050"/>
    <w:rsid w:val="00BF3DB1"/>
    <w:pPr>
      <w:keepNext w:val="0"/>
      <w:keepLines w:val="0"/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jc w:val="both"/>
      <w:textAlignment w:val="baseline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Text050">
    <w:name w:val="Text_05 Знак Знак"/>
    <w:basedOn w:val="a0"/>
    <w:link w:val="Text05"/>
    <w:rsid w:val="00BF3DB1"/>
    <w:rPr>
      <w:rFonts w:ascii="Times New Roman" w:eastAsia="SimSun" w:hAnsi="Times New Roman" w:cs="Times New Roman"/>
      <w:color w:val="000000"/>
      <w:lang w:eastAsia="zh-CN"/>
    </w:rPr>
  </w:style>
  <w:style w:type="paragraph" w:customStyle="1" w:styleId="Title03">
    <w:name w:val="Title_03"/>
    <w:basedOn w:val="3"/>
    <w:link w:val="Title030"/>
    <w:rsid w:val="00BF3DB1"/>
    <w:pPr>
      <w:keepNext w:val="0"/>
      <w:keepLines w:val="0"/>
      <w:widowControl w:val="0"/>
      <w:overflowPunct w:val="0"/>
      <w:autoSpaceDE w:val="0"/>
      <w:autoSpaceDN w:val="0"/>
      <w:adjustRightInd w:val="0"/>
      <w:spacing w:before="240" w:after="120" w:line="280" w:lineRule="exact"/>
      <w:textAlignment w:val="baseline"/>
    </w:pPr>
    <w:rPr>
      <w:rFonts w:ascii="Arial" w:eastAsia="SimSun" w:hAnsi="Arial" w:cs="Times New Roman"/>
      <w:bCs w:val="0"/>
      <w:caps/>
      <w:color w:val="000080"/>
      <w:lang w:eastAsia="zh-CN"/>
    </w:rPr>
  </w:style>
  <w:style w:type="character" w:customStyle="1" w:styleId="Title030">
    <w:name w:val="Title_03 Знак"/>
    <w:basedOn w:val="a0"/>
    <w:link w:val="Title03"/>
    <w:rsid w:val="00BF3DB1"/>
    <w:rPr>
      <w:rFonts w:ascii="Arial" w:eastAsia="SimSun" w:hAnsi="Arial" w:cs="Times New Roman"/>
      <w:b/>
      <w:caps/>
      <w:color w:val="000080"/>
      <w:lang w:eastAsia="zh-CN"/>
    </w:rPr>
  </w:style>
  <w:style w:type="table" w:customStyle="1" w:styleId="1">
    <w:name w:val="Светлая заливка1"/>
    <w:basedOn w:val="a1"/>
    <w:uiPriority w:val="60"/>
    <w:rsid w:val="00BF3D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50">
    <w:name w:val="Заголовок 5 Знак"/>
    <w:basedOn w:val="a0"/>
    <w:link w:val="5"/>
    <w:uiPriority w:val="9"/>
    <w:semiHidden/>
    <w:rsid w:val="00BF3DB1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BF3DB1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customStyle="1" w:styleId="Title04">
    <w:name w:val="Title_04"/>
    <w:basedOn w:val="4"/>
    <w:link w:val="Title040"/>
    <w:rsid w:val="00DC41E3"/>
    <w:pPr>
      <w:keepNext w:val="0"/>
      <w:keepLines w:val="0"/>
      <w:widowControl w:val="0"/>
      <w:overflowPunct w:val="0"/>
      <w:autoSpaceDE w:val="0"/>
      <w:autoSpaceDN w:val="0"/>
      <w:adjustRightInd w:val="0"/>
      <w:spacing w:before="120" w:after="40" w:line="240" w:lineRule="exact"/>
      <w:textAlignment w:val="baseline"/>
    </w:pPr>
    <w:rPr>
      <w:rFonts w:ascii="Times New Roman" w:eastAsia="SimSun" w:hAnsi="Times New Roman" w:cs="Times New Roman"/>
      <w:bCs w:val="0"/>
      <w:i w:val="0"/>
      <w:iCs w:val="0"/>
      <w:smallCaps/>
      <w:color w:val="800000"/>
      <w:sz w:val="24"/>
      <w:szCs w:val="20"/>
      <w:lang w:eastAsia="zh-CN"/>
    </w:rPr>
  </w:style>
  <w:style w:type="character" w:customStyle="1" w:styleId="Title040">
    <w:name w:val="Title_04 Знак"/>
    <w:basedOn w:val="a0"/>
    <w:link w:val="Title04"/>
    <w:rsid w:val="00DC41E3"/>
    <w:rPr>
      <w:rFonts w:ascii="Times New Roman" w:eastAsia="SimSun" w:hAnsi="Times New Roman" w:cs="Times New Roman"/>
      <w:b/>
      <w:smallCaps/>
      <w:color w:val="800000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DC41E3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table" w:styleId="a4">
    <w:name w:val="Table Grid"/>
    <w:basedOn w:val="a1"/>
    <w:rsid w:val="000E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316F0C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customStyle="1" w:styleId="10">
    <w:name w:val="Сетка таблицы1"/>
    <w:basedOn w:val="a1"/>
    <w:next w:val="a4"/>
    <w:rsid w:val="00E31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975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5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5A8D"/>
  </w:style>
  <w:style w:type="paragraph" w:styleId="a7">
    <w:name w:val="footer"/>
    <w:basedOn w:val="a"/>
    <w:link w:val="a8"/>
    <w:uiPriority w:val="99"/>
    <w:unhideWhenUsed/>
    <w:rsid w:val="00975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A8D"/>
  </w:style>
  <w:style w:type="table" w:customStyle="1" w:styleId="31">
    <w:name w:val="Сетка таблицы3"/>
    <w:basedOn w:val="a1"/>
    <w:next w:val="a4"/>
    <w:rsid w:val="00D71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F0067"/>
    <w:rPr>
      <w:color w:val="5F5F5F" w:themeColor="hyperlink"/>
      <w:u w:val="single"/>
    </w:rPr>
  </w:style>
  <w:style w:type="paragraph" w:customStyle="1" w:styleId="Chap-Name">
    <w:name w:val="Chap-Name"/>
    <w:basedOn w:val="a"/>
    <w:next w:val="5"/>
    <w:link w:val="Chap-Name0"/>
    <w:rsid w:val="00223336"/>
    <w:pPr>
      <w:suppressAutoHyphens/>
      <w:spacing w:before="240" w:after="360" w:line="360" w:lineRule="auto"/>
      <w:ind w:left="737" w:right="113" w:hanging="170"/>
      <w:jc w:val="right"/>
    </w:pPr>
    <w:rPr>
      <w:rFonts w:ascii="Arial" w:eastAsia="SimSun" w:hAnsi="Arial" w:cs="Times New Roman"/>
      <w:b/>
      <w:color w:val="800080"/>
      <w:sz w:val="36"/>
      <w:szCs w:val="24"/>
      <w:lang w:eastAsia="zh-CN"/>
    </w:rPr>
  </w:style>
  <w:style w:type="character" w:customStyle="1" w:styleId="Chap-Name0">
    <w:name w:val="Chap-Name Знак"/>
    <w:basedOn w:val="a0"/>
    <w:link w:val="Chap-Name"/>
    <w:rsid w:val="00223336"/>
    <w:rPr>
      <w:rFonts w:ascii="Arial" w:eastAsia="SimSun" w:hAnsi="Arial" w:cs="Times New Roman"/>
      <w:b/>
      <w:color w:val="800080"/>
      <w:sz w:val="3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D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D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DB1"/>
    <w:pPr>
      <w:ind w:left="720"/>
      <w:contextualSpacing/>
    </w:pPr>
  </w:style>
  <w:style w:type="paragraph" w:customStyle="1" w:styleId="Text05">
    <w:name w:val="Text_05 Знак"/>
    <w:basedOn w:val="5"/>
    <w:link w:val="Text050"/>
    <w:rsid w:val="00BF3DB1"/>
    <w:pPr>
      <w:keepNext w:val="0"/>
      <w:keepLines w:val="0"/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jc w:val="both"/>
      <w:textAlignment w:val="baseline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Text050">
    <w:name w:val="Text_05 Знак Знак"/>
    <w:basedOn w:val="a0"/>
    <w:link w:val="Text05"/>
    <w:rsid w:val="00BF3DB1"/>
    <w:rPr>
      <w:rFonts w:ascii="Times New Roman" w:eastAsia="SimSun" w:hAnsi="Times New Roman" w:cs="Times New Roman"/>
      <w:color w:val="000000"/>
      <w:lang w:eastAsia="zh-CN"/>
    </w:rPr>
  </w:style>
  <w:style w:type="paragraph" w:customStyle="1" w:styleId="Title03">
    <w:name w:val="Title_03"/>
    <w:basedOn w:val="3"/>
    <w:link w:val="Title030"/>
    <w:rsid w:val="00BF3DB1"/>
    <w:pPr>
      <w:keepNext w:val="0"/>
      <w:keepLines w:val="0"/>
      <w:widowControl w:val="0"/>
      <w:overflowPunct w:val="0"/>
      <w:autoSpaceDE w:val="0"/>
      <w:autoSpaceDN w:val="0"/>
      <w:adjustRightInd w:val="0"/>
      <w:spacing w:before="240" w:after="120" w:line="280" w:lineRule="exact"/>
      <w:textAlignment w:val="baseline"/>
    </w:pPr>
    <w:rPr>
      <w:rFonts w:ascii="Arial" w:eastAsia="SimSun" w:hAnsi="Arial" w:cs="Times New Roman"/>
      <w:bCs w:val="0"/>
      <w:caps/>
      <w:color w:val="000080"/>
      <w:lang w:eastAsia="zh-CN"/>
    </w:rPr>
  </w:style>
  <w:style w:type="character" w:customStyle="1" w:styleId="Title030">
    <w:name w:val="Title_03 Знак"/>
    <w:basedOn w:val="a0"/>
    <w:link w:val="Title03"/>
    <w:rsid w:val="00BF3DB1"/>
    <w:rPr>
      <w:rFonts w:ascii="Arial" w:eastAsia="SimSun" w:hAnsi="Arial" w:cs="Times New Roman"/>
      <w:b/>
      <w:caps/>
      <w:color w:val="000080"/>
      <w:lang w:eastAsia="zh-CN"/>
    </w:rPr>
  </w:style>
  <w:style w:type="table" w:customStyle="1" w:styleId="1">
    <w:name w:val="Светлая заливка1"/>
    <w:basedOn w:val="a1"/>
    <w:uiPriority w:val="60"/>
    <w:rsid w:val="00BF3D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50">
    <w:name w:val="Заголовок 5 Знак"/>
    <w:basedOn w:val="a0"/>
    <w:link w:val="5"/>
    <w:uiPriority w:val="9"/>
    <w:semiHidden/>
    <w:rsid w:val="00BF3DB1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BF3DB1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customStyle="1" w:styleId="Title04">
    <w:name w:val="Title_04"/>
    <w:basedOn w:val="4"/>
    <w:link w:val="Title040"/>
    <w:rsid w:val="00DC41E3"/>
    <w:pPr>
      <w:keepNext w:val="0"/>
      <w:keepLines w:val="0"/>
      <w:widowControl w:val="0"/>
      <w:overflowPunct w:val="0"/>
      <w:autoSpaceDE w:val="0"/>
      <w:autoSpaceDN w:val="0"/>
      <w:adjustRightInd w:val="0"/>
      <w:spacing w:before="120" w:after="40" w:line="240" w:lineRule="exact"/>
      <w:textAlignment w:val="baseline"/>
    </w:pPr>
    <w:rPr>
      <w:rFonts w:ascii="Times New Roman" w:eastAsia="SimSun" w:hAnsi="Times New Roman" w:cs="Times New Roman"/>
      <w:bCs w:val="0"/>
      <w:i w:val="0"/>
      <w:iCs w:val="0"/>
      <w:smallCaps/>
      <w:color w:val="800000"/>
      <w:sz w:val="24"/>
      <w:szCs w:val="20"/>
      <w:lang w:eastAsia="zh-CN"/>
    </w:rPr>
  </w:style>
  <w:style w:type="character" w:customStyle="1" w:styleId="Title040">
    <w:name w:val="Title_04 Знак"/>
    <w:basedOn w:val="a0"/>
    <w:link w:val="Title04"/>
    <w:rsid w:val="00DC41E3"/>
    <w:rPr>
      <w:rFonts w:ascii="Times New Roman" w:eastAsia="SimSun" w:hAnsi="Times New Roman" w:cs="Times New Roman"/>
      <w:b/>
      <w:smallCaps/>
      <w:color w:val="800000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DC41E3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table" w:styleId="a4">
    <w:name w:val="Table Grid"/>
    <w:basedOn w:val="a1"/>
    <w:rsid w:val="000E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316F0C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customStyle="1" w:styleId="10">
    <w:name w:val="Сетка таблицы1"/>
    <w:basedOn w:val="a1"/>
    <w:next w:val="a4"/>
    <w:rsid w:val="00E31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975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5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5A8D"/>
  </w:style>
  <w:style w:type="paragraph" w:styleId="a7">
    <w:name w:val="footer"/>
    <w:basedOn w:val="a"/>
    <w:link w:val="a8"/>
    <w:uiPriority w:val="99"/>
    <w:unhideWhenUsed/>
    <w:rsid w:val="00975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A8D"/>
  </w:style>
  <w:style w:type="table" w:customStyle="1" w:styleId="31">
    <w:name w:val="Сетка таблицы3"/>
    <w:basedOn w:val="a1"/>
    <w:next w:val="a4"/>
    <w:rsid w:val="00D71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F0067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0482-1024-472F-8CF0-D843BC34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17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ГНЦ МЗ РФ</Company>
  <LinksUpToDate>false</LinksUpToDate>
  <CharactersWithSpaces>24481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Рехтина</dc:creator>
  <cp:keywords/>
  <dc:description/>
  <cp:lastModifiedBy>KorpanOU</cp:lastModifiedBy>
  <cp:revision>30</cp:revision>
  <cp:lastPrinted>2014-12-03T08:38:00Z</cp:lastPrinted>
  <dcterms:created xsi:type="dcterms:W3CDTF">2014-11-18T09:28:00Z</dcterms:created>
  <dcterms:modified xsi:type="dcterms:W3CDTF">2015-03-16T13:06:00Z</dcterms:modified>
</cp:coreProperties>
</file>