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0B7" w:rsidRPr="00FC1CF2" w:rsidRDefault="00C760B7" w:rsidP="00C760B7">
      <w:pPr>
        <w:jc w:val="center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ТЕСТЫ  ПО ИСХОДНЫЕ ГЕРОНТОЛОГИИ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1. Каким приказом МЗ РФ утверждена специальность врача гериатра?</w:t>
      </w:r>
    </w:p>
    <w:p w:rsidR="00C760B7" w:rsidRPr="00FC1CF2" w:rsidRDefault="00C760B7" w:rsidP="00C760B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1. № 15 от 1999 г.      2. № 33 от 1995 г.        3. № 5 от 2000 г.         4. № 33 от 1998 г.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 xml:space="preserve">2. К срочным мероприятиям при тромбоэмболии легочной артерии относятся все перечисленные, </w:t>
      </w:r>
      <w:proofErr w:type="gramStart"/>
      <w:r w:rsidRPr="00FC1CF2">
        <w:rPr>
          <w:rFonts w:ascii="Times New Roman" w:hAnsi="Times New Roman"/>
          <w:sz w:val="24"/>
          <w:szCs w:val="24"/>
          <w:u w:val="single"/>
        </w:rPr>
        <w:t>кроме</w:t>
      </w:r>
      <w:proofErr w:type="gramEnd"/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а) обезболивания                         б) проведения тромболитической и антиокагулянтной терапии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в) усиления депрессивного влияния блуждающего нерва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г) снятия спазма сосудов (но-шпой, эуфиллином, папаверином)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3. Основной рентгенологический симптом пневмоторакса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а) коллапс легкого                      б) наличие воздуха в плевральной полости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в) смещение средостения в здоровую сторону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г) повышение прозрачности легочного поля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4. В лечении аспирационной пневмонии  не рекомендуется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а) лаваж трахеобронхиального дерева большим количеством 0,5% раствора гидрокарбоната натрия (питьевой соды)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б) назначение кортикостероидов           в) назначение антибиотиков широко спектра действия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г) искусственная вентиляция легких с положительным давлением на выдохе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5. Для остановки носового кровотечения у больного с гемофилией следует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а) ввести в носовой ход ватный тампон, смоченный растваором перекиси водорода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б) применить переднюю тампонаду носа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в) применить переднюю и заднюю тампонаду носа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г) применить </w:t>
      </w:r>
      <w:proofErr w:type="gramStart"/>
      <w:r w:rsidRPr="00FC1CF2">
        <w:rPr>
          <w:rFonts w:ascii="Times New Roman" w:hAnsi="Times New Roman"/>
          <w:sz w:val="24"/>
          <w:szCs w:val="24"/>
        </w:rPr>
        <w:t>заднюю</w:t>
      </w:r>
      <w:proofErr w:type="gramEnd"/>
      <w:r w:rsidRPr="00FC1CF2">
        <w:rPr>
          <w:rFonts w:ascii="Times New Roman" w:hAnsi="Times New Roman"/>
          <w:sz w:val="24"/>
          <w:szCs w:val="24"/>
        </w:rPr>
        <w:t xml:space="preserve"> тасмпонаду носа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д) придать больному положение с опущенным головным концом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6. Наилучшим препаратом для лечения кишечного аскаридоза является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а) пиперазин в таблетках                  б) пиперазин в сиропе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в) нафтамон                                       г) декарис                              д) вермокс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7. Заболевания, при которых может наблюдаться лейкопения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lastRenderedPageBreak/>
        <w:t>1) острый лейкоз                              2) свинцовая интоксикация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3) отравление бензолом                4) постгеморрагическая анемия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5) острое отравление окисью углерода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а) верно 1,2,3                    б) верно 2,3,4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в) верно 3,4,5                    г) верно 1,3,5                       д) верно 1,3,4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 xml:space="preserve">8. К профессиональным заболеваниям органов дыхания, которые могут развиться при контакте с органической пылью, относятся все перечисленные, </w:t>
      </w:r>
      <w:proofErr w:type="gramStart"/>
      <w:r w:rsidRPr="00FC1CF2">
        <w:rPr>
          <w:rFonts w:ascii="Times New Roman" w:hAnsi="Times New Roman"/>
          <w:sz w:val="24"/>
          <w:szCs w:val="24"/>
          <w:u w:val="single"/>
        </w:rPr>
        <w:t>кроме</w:t>
      </w:r>
      <w:proofErr w:type="gramEnd"/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а) бронхиальной астмы                                             б) хронического бронхита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в) экзогенного аллергического альвеолита              г) пневмосклероза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9. При симптомокомплексе “острого живота”  исчезновение печеночной тупости свидетельствует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а) об остром панкреатите                          б) о функциональной кишечной непроходимости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в) о префорации язвы желудка или двенадцатиперстной кишки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г) о механической кишечной непроходимости              д) о правостороннем пневмотораксе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10. Старение - это</w:t>
      </w:r>
      <w:r w:rsidRPr="00FC1CF2">
        <w:rPr>
          <w:rFonts w:ascii="Times New Roman" w:hAnsi="Times New Roman"/>
          <w:sz w:val="24"/>
          <w:szCs w:val="24"/>
        </w:rPr>
        <w:t xml:space="preserve">           1. болезнь              2. неизбежный этап развития организма</w:t>
      </w:r>
    </w:p>
    <w:p w:rsidR="00C760B7" w:rsidRPr="00FC1CF2" w:rsidRDefault="00C760B7" w:rsidP="00C760B7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3. возрастная патология, увеличивающая вероятность возникновения многих болезней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11. Действие марихуаны проявляется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а) эйфорией                                     б)  повышенной моторной активностью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в) отсутствием абстиненции           г) всем перечисленным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12. Экстренная трахеостомия показана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1) при переломе шейного позвонка и параличе </w:t>
      </w:r>
      <w:proofErr w:type="gramStart"/>
      <w:r w:rsidRPr="00FC1CF2">
        <w:rPr>
          <w:rFonts w:ascii="Times New Roman" w:hAnsi="Times New Roman"/>
          <w:sz w:val="24"/>
          <w:szCs w:val="24"/>
        </w:rPr>
        <w:t>межреберных</w:t>
      </w:r>
      <w:proofErr w:type="gramEnd"/>
      <w:r w:rsidRPr="00FC1CF2">
        <w:rPr>
          <w:rFonts w:ascii="Times New Roman" w:hAnsi="Times New Roman"/>
          <w:sz w:val="24"/>
          <w:szCs w:val="24"/>
        </w:rPr>
        <w:t xml:space="preserve"> мыщц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2)  при бульбарном полиомиелите             3)  при бронхоспазме при анафилактическом шоке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4) при апноэ у больного с фибрилляцией желудочков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5) при астматическом статусе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а) верно 1,2                б) верно 2,3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в) верно 3,4                г) верно 4,5                  д) верно 1,5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 xml:space="preserve">13. У молодого человека, страдающего приступами стенокардии с 18 лет, в возрасте 20 лет развился острый инфаркт миокарда. При осмотре выявляются ксантомы в области </w:t>
      </w:r>
      <w:r w:rsidRPr="00FC1CF2">
        <w:rPr>
          <w:rFonts w:ascii="Times New Roman" w:hAnsi="Times New Roman"/>
          <w:sz w:val="24"/>
          <w:szCs w:val="24"/>
          <w:u w:val="single"/>
        </w:rPr>
        <w:lastRenderedPageBreak/>
        <w:t>лооктевых суставов, уровень холестерина в крови - 500мг%. Отец и мать больного также страдают стенокардией. Врач должен подумать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а) о болезни Нимана-Пика              б) о болезни Гоше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в) о гиперлипопротеинемии             г) о семейной гиперхолестеринемии       д) о лейкодистрофии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 xml:space="preserve">14. К наиболее частым клиническим проявлениям немедленной аллергии на пищевые аллергены относятся все перечисленные, </w:t>
      </w:r>
      <w:proofErr w:type="gramStart"/>
      <w:r w:rsidRPr="00FC1CF2">
        <w:rPr>
          <w:rFonts w:ascii="Times New Roman" w:hAnsi="Times New Roman"/>
          <w:sz w:val="24"/>
          <w:szCs w:val="24"/>
          <w:u w:val="single"/>
        </w:rPr>
        <w:t>кроме</w:t>
      </w:r>
      <w:proofErr w:type="gramEnd"/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а) острой и хронической крапивницы                          б) поражения нервной системы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в) поражения желудочно-кишечного тракта                г) ангионевротического отека Квинке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15. У пожилых и старых людей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  1. снижается реактивность организма             2. изменяется система иммунитета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  3. заболевание протекает “атипично”, бессимптомно, скрыто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16. К основным клиническим симптомам инфекционного мононуклеоза относятся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а) лихорадка, слабость, головная боль                       б) боль в горле, ангина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в) лимфаденопатия, гепатоспленомегалия                г) сыпь и желтуха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д) все перечисленные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17. В преджелтушном периоде вирусного гепатита</w:t>
      </w:r>
      <w:proofErr w:type="gramStart"/>
      <w:r w:rsidRPr="00FC1CF2">
        <w:rPr>
          <w:rFonts w:ascii="Times New Roman" w:hAnsi="Times New Roman"/>
          <w:sz w:val="24"/>
          <w:szCs w:val="24"/>
          <w:u w:val="single"/>
        </w:rPr>
        <w:t xml:space="preserve"> В</w:t>
      </w:r>
      <w:proofErr w:type="gramEnd"/>
      <w:r w:rsidRPr="00FC1CF2">
        <w:rPr>
          <w:rFonts w:ascii="Times New Roman" w:hAnsi="Times New Roman"/>
          <w:sz w:val="24"/>
          <w:szCs w:val="24"/>
          <w:u w:val="single"/>
        </w:rPr>
        <w:t xml:space="preserve"> чаще наблюдаются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1) лихорадка                              2) недомогание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3) отсутствие аппетита,            4) кашель, насморк              5) боли в суставах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а) верно 1,2,3                     б) верно 2,3,4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в) верно 3,4,5                     г) верно 2,3,5                     д) верно 1,3,5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18. Эозинофилия периферической крови наблюдается</w:t>
      </w:r>
      <w:r w:rsidRPr="00FC1CF2">
        <w:rPr>
          <w:rFonts w:ascii="Times New Roman" w:hAnsi="Times New Roman"/>
          <w:sz w:val="24"/>
          <w:szCs w:val="24"/>
        </w:rPr>
        <w:t xml:space="preserve"> 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а) при токсокарозе               б) при фасциолезе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в) при стронгилоидозе         г) при трихинеллезе          д) при всех перечисленных гельминтозах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19. Гельминтозом, при котором назначение стероидной терапии может вызвать более интенсивную инвазию, является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</w:rPr>
        <w:t>а) аскаридоз           б) стронгилоидоз        в) энтеробиоз        г) трихоцефалез        д) некатороз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 xml:space="preserve">20. </w:t>
      </w:r>
      <w:proofErr w:type="gramStart"/>
      <w:r w:rsidRPr="00FC1CF2">
        <w:rPr>
          <w:rFonts w:ascii="Times New Roman" w:hAnsi="Times New Roman"/>
          <w:sz w:val="24"/>
          <w:szCs w:val="24"/>
          <w:u w:val="single"/>
        </w:rPr>
        <w:t>Какие</w:t>
      </w:r>
      <w:proofErr w:type="gramEnd"/>
      <w:r w:rsidRPr="00FC1CF2">
        <w:rPr>
          <w:rFonts w:ascii="Times New Roman" w:hAnsi="Times New Roman"/>
          <w:sz w:val="24"/>
          <w:szCs w:val="24"/>
          <w:u w:val="single"/>
        </w:rPr>
        <w:t xml:space="preserve"> гемобластозы чаще встречаются в геронтологической практике?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lastRenderedPageBreak/>
        <w:t xml:space="preserve">      1. ОЛЛ         2. ОМЛ       3. ХЛЛ         4. ХМЛ          5. миеломная болезнь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21. Показанием для назначения глюкокортикостероидов при активном ревматизме является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1) первичный и возвратный ревмокардит с острым и подострым течением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2) наличие декомпенсации сердечной деятельности у больного с возвратным ревмокардитом II степени активности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3) латентный (сомнительный) ревмокардит у больного, имевшего сложный порок сердца и декомпенсацию сердечной деятельности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4) активный ревматизм в каждом случае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5) глюкокортикостероиды при ревматизме не назначаются вообще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а) верно 1, 2,3                   б) верно 1,2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в) верно 4,5                       г) верно 3,4,5                     д) верно 1,2,3,4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 xml:space="preserve">22. Фонокардиографическими признаками сочетанного митрального порока сердца  </w:t>
      </w:r>
      <w:proofErr w:type="gramStart"/>
      <w:r w:rsidRPr="00FC1CF2">
        <w:rPr>
          <w:rFonts w:ascii="Times New Roman" w:hAnsi="Times New Roman"/>
          <w:sz w:val="24"/>
          <w:szCs w:val="24"/>
          <w:u w:val="single"/>
        </w:rPr>
        <w:t>сердца</w:t>
      </w:r>
      <w:proofErr w:type="gramEnd"/>
      <w:r w:rsidRPr="00FC1CF2">
        <w:rPr>
          <w:rFonts w:ascii="Times New Roman" w:hAnsi="Times New Roman"/>
          <w:sz w:val="24"/>
          <w:szCs w:val="24"/>
          <w:u w:val="single"/>
        </w:rPr>
        <w:t xml:space="preserve"> с преобладанием стеноза являются все перечисленные, кроме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а) усиления I тона                  б) наличия “тона открытия митрального клапана”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в) наличия III тона                  г) наличия IV тона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д) апикального систолического шума, связанного с I тоном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е) мезодиастолического шума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23. Стадиями клинического проявления атеросклероза являются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а) ишемическая                                      б) дистрофическо-некротическая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в) собственно </w:t>
      </w:r>
      <w:proofErr w:type="gramStart"/>
      <w:r w:rsidRPr="00FC1CF2">
        <w:rPr>
          <w:rFonts w:ascii="Times New Roman" w:hAnsi="Times New Roman"/>
          <w:sz w:val="24"/>
          <w:szCs w:val="24"/>
        </w:rPr>
        <w:t>склеротическая</w:t>
      </w:r>
      <w:proofErr w:type="gramEnd"/>
      <w:r w:rsidRPr="00FC1CF2">
        <w:rPr>
          <w:rFonts w:ascii="Times New Roman" w:hAnsi="Times New Roman"/>
          <w:sz w:val="24"/>
          <w:szCs w:val="24"/>
        </w:rPr>
        <w:t xml:space="preserve">               г) все перечисленные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 xml:space="preserve">24. Провоцирующими факторами при остром подагрическом артрите являются все перечисленные, </w:t>
      </w:r>
      <w:proofErr w:type="gramStart"/>
      <w:r w:rsidRPr="00FC1CF2">
        <w:rPr>
          <w:rFonts w:ascii="Times New Roman" w:hAnsi="Times New Roman"/>
          <w:sz w:val="24"/>
          <w:szCs w:val="24"/>
          <w:u w:val="single"/>
        </w:rPr>
        <w:t>кроме</w:t>
      </w:r>
      <w:proofErr w:type="gramEnd"/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а) приема алкоголя                   б) употребления пищи, богатой пуринами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в) рентгенотерапии                   г) хирургического вмешательства              д) действия АКТГ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25. Следствием недостаточности витамина</w:t>
      </w:r>
      <w:proofErr w:type="gramStart"/>
      <w:r w:rsidRPr="00FC1CF2">
        <w:rPr>
          <w:rFonts w:ascii="Times New Roman" w:hAnsi="Times New Roman"/>
          <w:sz w:val="24"/>
          <w:szCs w:val="24"/>
          <w:u w:val="single"/>
        </w:rPr>
        <w:t xml:space="preserve"> Д</w:t>
      </w:r>
      <w:proofErr w:type="gramEnd"/>
      <w:r w:rsidRPr="00FC1CF2">
        <w:rPr>
          <w:rFonts w:ascii="Times New Roman" w:hAnsi="Times New Roman"/>
          <w:sz w:val="24"/>
          <w:szCs w:val="24"/>
          <w:u w:val="single"/>
        </w:rPr>
        <w:t xml:space="preserve"> может быть все перечисленное, кроме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а) уменьшения всасывания кальция из кишечника                 б) гиперкальциемии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в) уменьшения выведения кальция почками                г) уменьшения выведения фосфатов почками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26. Гипертоническая болезнь относится к наследственным болезням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lastRenderedPageBreak/>
        <w:t>а) аутосомн</w:t>
      </w:r>
      <w:proofErr w:type="gramStart"/>
      <w:r w:rsidRPr="00FC1CF2">
        <w:rPr>
          <w:rFonts w:ascii="Times New Roman" w:hAnsi="Times New Roman"/>
          <w:sz w:val="24"/>
          <w:szCs w:val="24"/>
        </w:rPr>
        <w:t>о-</w:t>
      </w:r>
      <w:proofErr w:type="gramEnd"/>
      <w:r w:rsidRPr="00FC1CF2">
        <w:rPr>
          <w:rFonts w:ascii="Times New Roman" w:hAnsi="Times New Roman"/>
          <w:sz w:val="24"/>
          <w:szCs w:val="24"/>
        </w:rPr>
        <w:t xml:space="preserve"> рециссивным                      б) аутосомно- доминантным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FC1CF2">
        <w:rPr>
          <w:rFonts w:ascii="Times New Roman" w:hAnsi="Times New Roman"/>
          <w:sz w:val="24"/>
          <w:szCs w:val="24"/>
        </w:rPr>
        <w:t>в) сцепленным с Х-хромосомой                г) полигенным</w:t>
      </w:r>
      <w:proofErr w:type="gramEnd"/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д) ни к одному из перечисленных типов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27. Какие анемии чаще встречаются в пожилом возрасте?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 1. железодефицитная, постеморрагическая               2. апластическая     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 3. В12-дефицитная             4.полидефицитная          5. гемолитическая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28. Диагностика послеоперационных  и послеродовых тромбозов и эмболий основывается на всем перечисленном, за исключением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а) определения активного частичного тромбопластинового времени (АЧТВ) и аутокоагуляционного теста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б) исследования агрегации тромбоцитов под действием ристомицина и уровня иммуноглобулинов на поверхности тромбоцитов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в) исследования агрегации тромбоцитов под действием АДФ, коллагена и серотонина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г) исследования состояния фибринолитической системы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29. В основе патогенеза острого ДВС-синдрома лежит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а) генерализованнное повреждение эндотелия микрососудов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б) повреждение адгезивных свой</w:t>
      </w:r>
      <w:proofErr w:type="gramStart"/>
      <w:r w:rsidRPr="00FC1CF2">
        <w:rPr>
          <w:rFonts w:ascii="Times New Roman" w:hAnsi="Times New Roman"/>
          <w:sz w:val="24"/>
          <w:szCs w:val="24"/>
        </w:rPr>
        <w:t>ств тр</w:t>
      </w:r>
      <w:proofErr w:type="gramEnd"/>
      <w:r w:rsidRPr="00FC1CF2">
        <w:rPr>
          <w:rFonts w:ascii="Times New Roman" w:hAnsi="Times New Roman"/>
          <w:sz w:val="24"/>
          <w:szCs w:val="24"/>
        </w:rPr>
        <w:t>омбоцитов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в) истощение и дефицит простоциклина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г) блокада продукции тромбоксана А</w:t>
      </w:r>
      <w:proofErr w:type="gramStart"/>
      <w:r w:rsidRPr="00FC1CF2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д) выработка антител  к тромбоцитам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30. Для болезни Лайма не характерно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а) мигрирующая эритема                   б) очаги склеродермии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в) узловатая эритема                         г) </w:t>
      </w:r>
      <w:proofErr w:type="gramStart"/>
      <w:r w:rsidRPr="00FC1CF2">
        <w:rPr>
          <w:rFonts w:ascii="Times New Roman" w:hAnsi="Times New Roman"/>
          <w:sz w:val="24"/>
          <w:szCs w:val="24"/>
        </w:rPr>
        <w:t>сетчатое</w:t>
      </w:r>
      <w:proofErr w:type="gramEnd"/>
      <w:r w:rsidRPr="00FC1CF2">
        <w:rPr>
          <w:rFonts w:ascii="Times New Roman" w:hAnsi="Times New Roman"/>
          <w:sz w:val="24"/>
          <w:szCs w:val="24"/>
        </w:rPr>
        <w:t xml:space="preserve"> ливедо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д) узловатая почесуха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31. В возникновении диффузных заболеваний соединительной ткани играют роль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а) инфекция                           б) наследственная предрасположенность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в) нарушения половых регуляций иммунитета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г) микробная мимикрия с феноменом перекрестно-реагирующих антител 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д) все перечисленное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lastRenderedPageBreak/>
        <w:t xml:space="preserve">32. Цитостатик, наиболее </w:t>
      </w:r>
      <w:proofErr w:type="gramStart"/>
      <w:r w:rsidRPr="00FC1CF2">
        <w:rPr>
          <w:rFonts w:ascii="Times New Roman" w:hAnsi="Times New Roman"/>
          <w:sz w:val="24"/>
          <w:szCs w:val="24"/>
          <w:u w:val="single"/>
        </w:rPr>
        <w:t>эффективный</w:t>
      </w:r>
      <w:proofErr w:type="gramEnd"/>
      <w:r w:rsidRPr="00FC1CF2">
        <w:rPr>
          <w:rFonts w:ascii="Times New Roman" w:hAnsi="Times New Roman"/>
          <w:sz w:val="24"/>
          <w:szCs w:val="24"/>
          <w:u w:val="single"/>
        </w:rPr>
        <w:t xml:space="preserve"> при ревматоидном артрите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а) азатиоприн            б) метотрексат              в) циклофосфан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33. Предрасположение к ревматизму имеет в своей основе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1) несостоятельность иммунитета к нескольким факторам внешней среды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2) несостоятельность иммунитета именно по отношению к инфекции ревматогенными штаммами гемолитического стрептококка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3) нарушение фагоцитоза и других систем противоинфекционной защиты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4) наличие в качестве фона иммунодефицитного состояния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5) нарушение санационной функции организма в отношении циркулирующих иммунных комплексов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а) верно 1,3,4                 б) верно 2,3,5            в) верно 3, 4,5              г) верно 1,2,4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34. Какой приказ регламентирует совершенствование организации мед</w:t>
      </w:r>
      <w:proofErr w:type="gramStart"/>
      <w:r w:rsidRPr="00FC1CF2">
        <w:rPr>
          <w:rFonts w:ascii="Times New Roman" w:hAnsi="Times New Roman"/>
          <w:sz w:val="24"/>
          <w:szCs w:val="24"/>
          <w:u w:val="single"/>
        </w:rPr>
        <w:t>.п</w:t>
      </w:r>
      <w:proofErr w:type="gramEnd"/>
      <w:r w:rsidRPr="00FC1CF2">
        <w:rPr>
          <w:rFonts w:ascii="Times New Roman" w:hAnsi="Times New Roman"/>
          <w:sz w:val="24"/>
          <w:szCs w:val="24"/>
          <w:u w:val="single"/>
        </w:rPr>
        <w:t>омощи лицам пожилого и старческого возрастов в РФ?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 1. № 297 от 1999 г.       2. № 33 от 1995 г.        3. № 330 от 2000 г.       4. № 330 от 1998 г.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 xml:space="preserve">35. Для синдрома Шихена (Шиена) </w:t>
      </w:r>
      <w:proofErr w:type="gramStart"/>
      <w:r w:rsidRPr="00FC1CF2">
        <w:rPr>
          <w:rFonts w:ascii="Times New Roman" w:hAnsi="Times New Roman"/>
          <w:sz w:val="24"/>
          <w:szCs w:val="24"/>
          <w:u w:val="single"/>
        </w:rPr>
        <w:t>характерны</w:t>
      </w:r>
      <w:proofErr w:type="gramEnd"/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1) недостаточность функции щитовидной железы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2) недостаточность функции надпочечников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3) сахарный диабет            4) кахексия                5) снижение функции половых желез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а) верно 1,2, 3                б) верно 2, 3, 4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в) верно 3,4, 5                г) верно 1,2, 5                     д) верно 2, 3, 5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36. Морфологической основой  гуморального иммунитета являются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а) макрофаги                     б) Т-лимфоциты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в) В-лимфоциты                г) плазмоциты               д) все перечисленные клетки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37. Характеристика лимфоузлов при гематосаркомах в начальных стадиях заболевания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а) резкая болезненность                                  б) “деревянная” плотность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в) плотноэластическая консистенция              г) спаянность с кожей и между собой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38. Какое заболевание щитовидной железы чаще встречается в пожилом возрасте?</w:t>
      </w:r>
      <w:r w:rsidRPr="00FC1CF2">
        <w:rPr>
          <w:rFonts w:ascii="Times New Roman" w:hAnsi="Times New Roman"/>
          <w:sz w:val="24"/>
          <w:szCs w:val="24"/>
        </w:rPr>
        <w:t xml:space="preserve">  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 1. аутоиммунный тириоидит          2. диффузно-токсический зоб         3. гипотиреоз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39. Понятие “опухолевая прогрессия” лейкозов означает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lastRenderedPageBreak/>
        <w:t>а) более злокачественное течение                      б) прогрессирование процесса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в) появление новых автономных, более патологических клонов клеток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г) все перечисленное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40. Правильными рекомендациями по лечению железодефицитной анемии являются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а) вегетарианская диета с обилием яблок, моркови, гранатов, орехов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б) необходимость в ежедневном приеме икры, мяса, птицы, белой рыбы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в) ежедневное употребление в пищу 300 г паштета из говяжьей печени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г) длительный прием препаратов железа внутрь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 xml:space="preserve">41. При </w:t>
      </w:r>
      <w:proofErr w:type="gramStart"/>
      <w:r w:rsidRPr="00FC1CF2">
        <w:rPr>
          <w:rFonts w:ascii="Times New Roman" w:hAnsi="Times New Roman"/>
          <w:sz w:val="24"/>
          <w:szCs w:val="24"/>
          <w:u w:val="single"/>
        </w:rPr>
        <w:t>стафилококковом</w:t>
      </w:r>
      <w:proofErr w:type="gramEnd"/>
      <w:r w:rsidRPr="00FC1CF2">
        <w:rPr>
          <w:rFonts w:ascii="Times New Roman" w:hAnsi="Times New Roman"/>
          <w:sz w:val="24"/>
          <w:szCs w:val="24"/>
          <w:u w:val="single"/>
        </w:rPr>
        <w:t xml:space="preserve"> дисбактериозе наиболее рационально назначить антибиотики из группы</w:t>
      </w:r>
      <w:r w:rsidRPr="00FC1CF2">
        <w:rPr>
          <w:rFonts w:ascii="Times New Roman" w:hAnsi="Times New Roman"/>
          <w:sz w:val="24"/>
          <w:szCs w:val="24"/>
        </w:rPr>
        <w:t xml:space="preserve">          а) макролидов              б) тетрациклинов                   в) цефалоспоринов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               г) аминогликозидов          д) верно а) и в)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42. Асцит при циррозе печени является следствием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а) вторичного гиперальдостеронизма               б) гипоальбуминемии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в) портальной гипертензии            г) всего перечисленного              д) ничего </w:t>
      </w:r>
      <w:proofErr w:type="gramStart"/>
      <w:r w:rsidRPr="00FC1CF2">
        <w:rPr>
          <w:rFonts w:ascii="Times New Roman" w:hAnsi="Times New Roman"/>
          <w:sz w:val="24"/>
          <w:szCs w:val="24"/>
        </w:rPr>
        <w:t>из</w:t>
      </w:r>
      <w:proofErr w:type="gramEnd"/>
      <w:r w:rsidRPr="00FC1CF2">
        <w:rPr>
          <w:rFonts w:ascii="Times New Roman" w:hAnsi="Times New Roman"/>
          <w:sz w:val="24"/>
          <w:szCs w:val="24"/>
        </w:rPr>
        <w:t xml:space="preserve"> перечисленного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43. У больного с прогрессирующим нефритом и хронической почечной недостаточностью возникло легочное кровотечение. Наиболее вероятный диагноз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а) системная красная волчанка с поражением легких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б) синдром Гудпасчера                     в) бронхоэктазы и амилоидоз почек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 xml:space="preserve">44. “Сольтеряющая почка” может развиться при всех перечисленных заболеваниях, </w:t>
      </w:r>
      <w:proofErr w:type="gramStart"/>
      <w:r w:rsidRPr="00FC1CF2">
        <w:rPr>
          <w:rFonts w:ascii="Times New Roman" w:hAnsi="Times New Roman"/>
          <w:sz w:val="24"/>
          <w:szCs w:val="24"/>
          <w:u w:val="single"/>
        </w:rPr>
        <w:t>кроме</w:t>
      </w:r>
      <w:proofErr w:type="gramEnd"/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а) хронического гломерулонефрита                      б) хронического пиелонефрита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в) лекарственной нефропатии                                г) поликистоза почек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д) обструктивной нефропатии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45. К снижению клубочковой фильтрации может привести лечение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а) преднизолоном      б) цитостатиками    в) индометацином        г) курантилом      д) гепарином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46. При шоке причиной острой почечной недостаточности является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а) вегетативные нарушения                  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б) влияние токсических веществ поврежденных тканей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в) падение артериального давления           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lastRenderedPageBreak/>
        <w:t>г) сопутствующая инфекция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д) образование комплексов антиген-антитело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 xml:space="preserve">47. Особенности течения пиелонефрита в </w:t>
      </w:r>
      <w:proofErr w:type="gramStart"/>
      <w:r w:rsidRPr="00FC1CF2">
        <w:rPr>
          <w:rFonts w:ascii="Times New Roman" w:hAnsi="Times New Roman"/>
          <w:sz w:val="24"/>
          <w:szCs w:val="24"/>
          <w:u w:val="single"/>
        </w:rPr>
        <w:t>старческом</w:t>
      </w:r>
      <w:proofErr w:type="gramEnd"/>
      <w:r w:rsidRPr="00FC1CF2">
        <w:rPr>
          <w:rFonts w:ascii="Times New Roman" w:hAnsi="Times New Roman"/>
          <w:sz w:val="24"/>
          <w:szCs w:val="24"/>
          <w:u w:val="single"/>
        </w:rPr>
        <w:t xml:space="preserve"> ворасте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1. </w:t>
      </w:r>
      <w:proofErr w:type="gramStart"/>
      <w:r w:rsidRPr="00FC1CF2">
        <w:rPr>
          <w:rFonts w:ascii="Times New Roman" w:hAnsi="Times New Roman"/>
          <w:sz w:val="24"/>
          <w:szCs w:val="24"/>
        </w:rPr>
        <w:t>бессимптомное</w:t>
      </w:r>
      <w:proofErr w:type="gramEnd"/>
      <w:r w:rsidRPr="00FC1CF2">
        <w:rPr>
          <w:rFonts w:ascii="Times New Roman" w:hAnsi="Times New Roman"/>
          <w:sz w:val="24"/>
          <w:szCs w:val="24"/>
        </w:rPr>
        <w:t xml:space="preserve">      2. чаще у женщин       3. чаще у мужчин       4. с высокой температурой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48. Поражение органов зрения при сахарном диабете включает</w:t>
      </w:r>
    </w:p>
    <w:p w:rsidR="00C760B7" w:rsidRPr="00FC1CF2" w:rsidRDefault="00C760B7" w:rsidP="00C760B7">
      <w:pPr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FC1CF2">
        <w:rPr>
          <w:rFonts w:ascii="Times New Roman" w:hAnsi="Times New Roman"/>
          <w:sz w:val="24"/>
          <w:szCs w:val="24"/>
        </w:rPr>
        <w:t>диабетическую</w:t>
      </w:r>
      <w:proofErr w:type="gramEnd"/>
      <w:r w:rsidRPr="00FC1CF2">
        <w:rPr>
          <w:rFonts w:ascii="Times New Roman" w:hAnsi="Times New Roman"/>
          <w:sz w:val="24"/>
          <w:szCs w:val="24"/>
        </w:rPr>
        <w:t xml:space="preserve"> ретинопатию               б) блефарит              в) ячмень                                         г) дистрофические изменения роговицы             д) все перечисленное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 xml:space="preserve">49. Для пролиферативной (III стадии) диабетической ретинопатии характерно все перечисленное, </w:t>
      </w:r>
      <w:proofErr w:type="gramStart"/>
      <w:r w:rsidRPr="00FC1CF2">
        <w:rPr>
          <w:rFonts w:ascii="Times New Roman" w:hAnsi="Times New Roman"/>
          <w:sz w:val="24"/>
          <w:szCs w:val="24"/>
          <w:u w:val="single"/>
        </w:rPr>
        <w:t>кроме</w:t>
      </w:r>
      <w:proofErr w:type="gramEnd"/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а) отслойки сетчатки                             б) кровоизлияний в стекловидное тело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в) вновь образованных сосудов           г) изменений вен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50. Для цирроза печени не характерны морфологические изменения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а) некроз                          б) фиброз               в) жировая дистрофия           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г) регенерация                  д) перестройка архитектоники печени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</w:t>
      </w:r>
      <w:r w:rsidRPr="00FC1CF2">
        <w:rPr>
          <w:rFonts w:ascii="Times New Roman" w:hAnsi="Times New Roman"/>
          <w:sz w:val="24"/>
          <w:szCs w:val="24"/>
          <w:u w:val="single"/>
        </w:rPr>
        <w:t>51. Первичному билиарному циррозу соответствует симтомокомплекс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а) желтуха, зуд, ксантомы, гепатоспленомегалия, </w:t>
      </w:r>
      <w:proofErr w:type="gramStart"/>
      <w:r w:rsidRPr="00FC1CF2">
        <w:rPr>
          <w:rFonts w:ascii="Times New Roman" w:hAnsi="Times New Roman"/>
          <w:sz w:val="24"/>
          <w:szCs w:val="24"/>
        </w:rPr>
        <w:t>высокие</w:t>
      </w:r>
      <w:proofErr w:type="gramEnd"/>
      <w:r w:rsidRPr="00FC1CF2">
        <w:rPr>
          <w:rFonts w:ascii="Times New Roman" w:hAnsi="Times New Roman"/>
          <w:sz w:val="24"/>
          <w:szCs w:val="24"/>
        </w:rPr>
        <w:t xml:space="preserve"> активность щелочной 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фосфатазы и уровень холестерина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б) желтуха, анорексия, тошнота, мягкая печень, высокая активность трансаминаз и 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нормальная активность щелочной фосфатазы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в) желтуха, гепатоспленомегалия, умеренно увеличенная активность трансаминаз, 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гипер- g-глобулинемия, положительная реакция на антитела к гладкой мускулатуре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г) желтуха, лихорадка, гепатомегалия, почечная недостаточность, кома, изменение 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ЭЭГ и умеренно повышенная активность трансаминаз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д) желтуха (не всегда), боль в правом верхнем квадранте живота, живот мягкий, лейкоцитоз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52. Острой дистрофии печени соответствует симптомокомплекс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FC1CF2">
        <w:rPr>
          <w:rFonts w:ascii="Times New Roman" w:hAnsi="Times New Roman"/>
          <w:sz w:val="24"/>
          <w:szCs w:val="24"/>
        </w:rPr>
        <w:t>а) желтуха, зуд, ксантомы, гепатоспленомегалия, высокие активность щелочной фосфатазы и уровень холестерина</w:t>
      </w:r>
      <w:proofErr w:type="gramEnd"/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lastRenderedPageBreak/>
        <w:t>б) желтуха, анорексия, тошнота, мягкая печень, высокая активность трансаминаз и нормальная активность щелочной фосфатазы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в) желтуха, гепатоспленомегалия, умеренно увеличенная активность трансаминаз, гипер- g-глобулинемия, положительная реакция на антитела к гладкой мускулатуре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г) желтуха, лихорадка, гепатомегалия, почечная недостаточность, кома, изменение ЭЭГ и умеренно повышенная активность трансаминаз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д) желтуха (не всегда), боль в правом верхнем квадранте живота, живот мягкий, лейкоцитоз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53. У больного с асцитом парацентез применяется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а) для диагностических целей                       б) для компенсации дыхательных расстройств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в) для быстрого устранения асцита              г) ни для одной из перечисленных целей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д) для всего перечисленного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 xml:space="preserve">54. </w:t>
      </w:r>
      <w:proofErr w:type="gramStart"/>
      <w:r w:rsidRPr="00FC1CF2">
        <w:rPr>
          <w:rFonts w:ascii="Times New Roman" w:hAnsi="Times New Roman"/>
          <w:sz w:val="24"/>
          <w:szCs w:val="24"/>
          <w:u w:val="single"/>
        </w:rPr>
        <w:t>Печеночная</w:t>
      </w:r>
      <w:proofErr w:type="gramEnd"/>
      <w:r w:rsidRPr="00FC1CF2">
        <w:rPr>
          <w:rFonts w:ascii="Times New Roman" w:hAnsi="Times New Roman"/>
          <w:sz w:val="24"/>
          <w:szCs w:val="24"/>
          <w:u w:val="single"/>
        </w:rPr>
        <w:t xml:space="preserve"> кома развивается в результате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а) массивного некроза клеток печени                       б) обширного фиброза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в) нарушения микроциркуляции в печени с тромбообразованием              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г) всего перечисленного                       д) верно а) и б)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 xml:space="preserve">55. При </w:t>
      </w:r>
      <w:proofErr w:type="gramStart"/>
      <w:r w:rsidRPr="00FC1CF2">
        <w:rPr>
          <w:rFonts w:ascii="Times New Roman" w:hAnsi="Times New Roman"/>
          <w:sz w:val="24"/>
          <w:szCs w:val="24"/>
          <w:u w:val="single"/>
        </w:rPr>
        <w:t>хроническом</w:t>
      </w:r>
      <w:proofErr w:type="gramEnd"/>
      <w:r w:rsidRPr="00FC1CF2">
        <w:rPr>
          <w:rFonts w:ascii="Times New Roman" w:hAnsi="Times New Roman"/>
          <w:sz w:val="24"/>
          <w:szCs w:val="24"/>
          <w:u w:val="single"/>
        </w:rPr>
        <w:t xml:space="preserve"> пакреатите в фазе выраженного обострения с синдромом “уклонения ферментов” принципы медикаметнозной терапии включают назначение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а) М-холиноблокатора гастроцепина                          б) ферментных препаратов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в) антиферментного препарата трасилола или контрикала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г) алмагеля в больших количествах                           д) верно а) и в)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56. В гериатрической практике чаще встречаются: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1. хронический пиелонефрит       2. хронический гломерулонефрит        3. ГЛПС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57. Антибиотиком выбора при лечении стрептококкового эндокардита следует считать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а) цефалоспорин               б) пенициллин и стрептомицин                        в) гентамицин              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58. Выраженность клинической симптоматики при выпоте в перикард зависит, в основном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а) от количества выпота                                 б) от тяжести основного заболевания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в)  от быстроты появления выпота                 г) от присутствия или отсутствия крови в жидкости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59. Зубец Q на ЭКГ здорового человека отражает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lastRenderedPageBreak/>
        <w:t xml:space="preserve">а) возбуждение межпредсердной перегородки      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б) возбуждение основания правого желудочка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в) возбуждение левой половины межжелудочковой перегородки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г) время активации левого желудочка                              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д) электрическую систолу желудочков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60. Мероприятия, необходимые при остро возникшей сердечной астме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а) введение прессорных аминов                       б) внутривенное введение фуросемида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в) прием эуфиллина внутрь                              г) прием анаприлина внутрь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д) ингаляция симпатомиметика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61. Нередко осложняющимися тяжелыми, опасными для жизни пациента брадикардиями являются такие острые инфекционные заболевания, как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а) дифтерия               б) скарлатина           в) брюшной тиф          г) холера             д) грипп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 xml:space="preserve">62.  К предраковым заболеваниям относятся все перечисленные, </w:t>
      </w:r>
      <w:proofErr w:type="gramStart"/>
      <w:r w:rsidRPr="00FC1CF2">
        <w:rPr>
          <w:rFonts w:ascii="Times New Roman" w:hAnsi="Times New Roman"/>
          <w:sz w:val="24"/>
          <w:szCs w:val="24"/>
          <w:u w:val="single"/>
        </w:rPr>
        <w:t>кроме</w:t>
      </w:r>
      <w:proofErr w:type="gramEnd"/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а) хронического атрофического гастрита с секреторной недостаточностью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б) полипов желудка на широком основании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в) полипозного гастрита             г) эрозивного гастрита        д) ригидного антрального гастрита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63. Достоверным признаком стеноза привратника является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а) рвота желчью                                               б) урчание в животе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в) резонанс под пространством Траубе         г) шум плеска через 3-4 часа после приема пищи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д) видимая перистальтика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64. При избыточном употреблении алкоголя возможными механизмами жировой дистрофии печени являются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а) повышенная мобилизация жирных кислот из жировой ткани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б) увеличение синтеза жирных кислот в печени         в) уменьшение выделения жиров печенью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г) все перечисленные                                       д) ничего </w:t>
      </w:r>
      <w:proofErr w:type="gramStart"/>
      <w:r w:rsidRPr="00FC1CF2">
        <w:rPr>
          <w:rFonts w:ascii="Times New Roman" w:hAnsi="Times New Roman"/>
          <w:sz w:val="24"/>
          <w:szCs w:val="24"/>
        </w:rPr>
        <w:t>из</w:t>
      </w:r>
      <w:proofErr w:type="gramEnd"/>
      <w:r w:rsidRPr="00FC1CF2">
        <w:rPr>
          <w:rFonts w:ascii="Times New Roman" w:hAnsi="Times New Roman"/>
          <w:sz w:val="24"/>
          <w:szCs w:val="24"/>
        </w:rPr>
        <w:t xml:space="preserve"> перечисленного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65. Хронический диссеминированный туберкулез легких необходимо дифференцировать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lastRenderedPageBreak/>
        <w:t>а) с пневмнонией      б) с хроническим бронхитом                в) с саркоидозом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г) с профессиональными и редкими заболеваниями легких, протекающими с синдромом легочной диссеминации          д) со всеми перечисленными заболеваниями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66. Больному ишемической болезнью сердца с поражением трех коронарных артерий показано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а) аортокоронарное шунтирование          б) операция Вайнберга    в) операция Фиески                             г) транслюминальная ангиопластика  коронарных артерий                 д) все перечисленное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67.  К усилению работы сердца приводит</w:t>
      </w:r>
      <w:r w:rsidRPr="00FC1CF2">
        <w:rPr>
          <w:rFonts w:ascii="Times New Roman" w:hAnsi="Times New Roman"/>
          <w:sz w:val="24"/>
          <w:szCs w:val="24"/>
        </w:rPr>
        <w:t>: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1) усиление активности симпатической нервной системы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2) избыток Са++</w:t>
      </w:r>
      <w:r w:rsidRPr="00FC1CF2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Pr="00FC1CF2">
        <w:rPr>
          <w:rFonts w:ascii="Times New Roman" w:hAnsi="Times New Roman"/>
          <w:sz w:val="24"/>
          <w:szCs w:val="24"/>
        </w:rPr>
        <w:t>в кардиомиоцитах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3) активация депрессорных систем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4) недостаточный синтез натрийуретического гормона предсердий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5) все перечисленное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а) верно 1,2,3          б) верно 1, 2,4             в) верно 1,2</w:t>
      </w:r>
      <w:r w:rsidRPr="00FC1CF2">
        <w:rPr>
          <w:rFonts w:ascii="Times New Roman" w:hAnsi="Times New Roman"/>
          <w:sz w:val="24"/>
          <w:szCs w:val="24"/>
          <w:vertAlign w:val="superscript"/>
        </w:rPr>
        <w:t xml:space="preserve">                   </w:t>
      </w:r>
      <w:r w:rsidRPr="00FC1CF2">
        <w:rPr>
          <w:rFonts w:ascii="Times New Roman" w:hAnsi="Times New Roman"/>
          <w:sz w:val="24"/>
          <w:szCs w:val="24"/>
        </w:rPr>
        <w:t>г) верно 5          д) верно 2, 3, 4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68. Наиболее достоверными электрокардиографическими признаками тромбоэмболии легочной артерии являются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а) глубокий зубец Q в отведениях V</w:t>
      </w:r>
      <w:r w:rsidRPr="00FC1CF2">
        <w:rPr>
          <w:rFonts w:ascii="Times New Roman" w:hAnsi="Times New Roman"/>
          <w:sz w:val="24"/>
          <w:szCs w:val="24"/>
          <w:vertAlign w:val="subscript"/>
        </w:rPr>
        <w:t xml:space="preserve">4 </w:t>
      </w:r>
      <w:r w:rsidRPr="00FC1CF2">
        <w:rPr>
          <w:rFonts w:ascii="Times New Roman" w:hAnsi="Times New Roman"/>
          <w:sz w:val="24"/>
          <w:szCs w:val="24"/>
        </w:rPr>
        <w:t>- V</w:t>
      </w:r>
      <w:r w:rsidRPr="00FC1CF2">
        <w:rPr>
          <w:rFonts w:ascii="Times New Roman" w:hAnsi="Times New Roman"/>
          <w:sz w:val="24"/>
          <w:szCs w:val="24"/>
          <w:vertAlign w:val="subscript"/>
        </w:rPr>
        <w:t>6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б) депрессия сегмента ST в I, II и aVL отведениях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в)</w:t>
      </w:r>
      <w:proofErr w:type="gramStart"/>
      <w:r w:rsidRPr="00FC1CF2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FC1CF2">
        <w:rPr>
          <w:rFonts w:ascii="Times New Roman" w:hAnsi="Times New Roman"/>
          <w:sz w:val="24"/>
          <w:szCs w:val="24"/>
        </w:rPr>
        <w:t xml:space="preserve"> депрессия сегмента ST в II, III и aVF отведениях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FC1CF2">
        <w:rPr>
          <w:rFonts w:ascii="Times New Roman" w:hAnsi="Times New Roman"/>
          <w:sz w:val="24"/>
          <w:szCs w:val="24"/>
        </w:rPr>
        <w:t>г) синдром S</w:t>
      </w:r>
      <w:r w:rsidRPr="00FC1CF2">
        <w:rPr>
          <w:rFonts w:ascii="Times New Roman" w:hAnsi="Times New Roman"/>
          <w:sz w:val="24"/>
          <w:szCs w:val="24"/>
          <w:vertAlign w:val="subscript"/>
        </w:rPr>
        <w:t>1</w:t>
      </w:r>
      <w:r w:rsidRPr="00FC1CF2">
        <w:rPr>
          <w:rFonts w:ascii="Times New Roman" w:hAnsi="Times New Roman"/>
          <w:sz w:val="24"/>
          <w:szCs w:val="24"/>
        </w:rPr>
        <w:t xml:space="preserve"> - Q</w:t>
      </w:r>
      <w:r w:rsidRPr="00FC1CF2">
        <w:rPr>
          <w:rFonts w:ascii="Times New Roman" w:hAnsi="Times New Roman"/>
          <w:sz w:val="24"/>
          <w:szCs w:val="24"/>
          <w:vertAlign w:val="subscript"/>
        </w:rPr>
        <w:t>3</w:t>
      </w:r>
      <w:r w:rsidRPr="00FC1CF2">
        <w:rPr>
          <w:rFonts w:ascii="Times New Roman" w:hAnsi="Times New Roman"/>
          <w:sz w:val="24"/>
          <w:szCs w:val="24"/>
        </w:rPr>
        <w:t xml:space="preserve">  и смещение вверх сегмента ST в отведениях III, V</w:t>
      </w:r>
      <w:r w:rsidRPr="00FC1CF2">
        <w:rPr>
          <w:rFonts w:ascii="Times New Roman" w:hAnsi="Times New Roman"/>
          <w:sz w:val="24"/>
          <w:szCs w:val="24"/>
          <w:vertAlign w:val="subscript"/>
        </w:rPr>
        <w:t xml:space="preserve">1, </w:t>
      </w:r>
      <w:r w:rsidRPr="00FC1CF2">
        <w:rPr>
          <w:rFonts w:ascii="Times New Roman" w:hAnsi="Times New Roman"/>
          <w:sz w:val="24"/>
          <w:szCs w:val="24"/>
        </w:rPr>
        <w:t>V</w:t>
      </w:r>
      <w:r w:rsidRPr="00FC1CF2">
        <w:rPr>
          <w:rFonts w:ascii="Times New Roman" w:hAnsi="Times New Roman"/>
          <w:sz w:val="24"/>
          <w:szCs w:val="24"/>
          <w:vertAlign w:val="subscript"/>
        </w:rPr>
        <w:t>2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д) инверсия зубца</w:t>
      </w:r>
      <w:proofErr w:type="gramStart"/>
      <w:r w:rsidRPr="00FC1CF2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FC1CF2">
        <w:rPr>
          <w:rFonts w:ascii="Times New Roman" w:hAnsi="Times New Roman"/>
          <w:sz w:val="24"/>
          <w:szCs w:val="24"/>
        </w:rPr>
        <w:t xml:space="preserve"> в грудных отведениях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69.Применение витаминов группы</w:t>
      </w:r>
      <w:proofErr w:type="gramStart"/>
      <w:r w:rsidRPr="00FC1CF2">
        <w:rPr>
          <w:rFonts w:ascii="Times New Roman" w:hAnsi="Times New Roman"/>
          <w:sz w:val="24"/>
          <w:szCs w:val="24"/>
          <w:u w:val="single"/>
        </w:rPr>
        <w:t xml:space="preserve"> В</w:t>
      </w:r>
      <w:proofErr w:type="gramEnd"/>
      <w:r w:rsidRPr="00FC1CF2">
        <w:rPr>
          <w:rFonts w:ascii="Times New Roman" w:hAnsi="Times New Roman"/>
          <w:sz w:val="24"/>
          <w:szCs w:val="24"/>
          <w:u w:val="single"/>
        </w:rPr>
        <w:t xml:space="preserve"> показано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а) при обстуктивной кардиомиопатии                       б) при дилатационной кардиомиопатии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в) при алкогольной миокардиодистрофии               г) при миокардите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д) при постинфарктном кардиосклерозе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 xml:space="preserve">70. Абдоминальная ишемия, обусловленная </w:t>
      </w:r>
      <w:proofErr w:type="gramStart"/>
      <w:r w:rsidRPr="00FC1CF2">
        <w:rPr>
          <w:rFonts w:ascii="Times New Roman" w:hAnsi="Times New Roman"/>
          <w:sz w:val="24"/>
          <w:szCs w:val="24"/>
          <w:u w:val="single"/>
        </w:rPr>
        <w:t>неспецифическим</w:t>
      </w:r>
      <w:proofErr w:type="gramEnd"/>
      <w:r w:rsidRPr="00FC1CF2">
        <w:rPr>
          <w:rFonts w:ascii="Times New Roman" w:hAnsi="Times New Roman"/>
          <w:sz w:val="24"/>
          <w:szCs w:val="24"/>
          <w:u w:val="single"/>
        </w:rPr>
        <w:t xml:space="preserve"> аортоартериитом, клинически проявляется всеми перечисленными симптомами, кроме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а) болей на высоте пищеварения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б) неустойчивого стула со сменой поносов и запоров, похудания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lastRenderedPageBreak/>
        <w:t>в) усиленной пульсации брюшных сосудов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71. Острый миокардит может проявляться синдромами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а) асистолическим                                  б) аритмическим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FC1CF2">
        <w:rPr>
          <w:rFonts w:ascii="Times New Roman" w:hAnsi="Times New Roman"/>
          <w:sz w:val="24"/>
          <w:szCs w:val="24"/>
        </w:rPr>
        <w:t>болевым</w:t>
      </w:r>
      <w:proofErr w:type="gramEnd"/>
      <w:r w:rsidRPr="00FC1CF2">
        <w:rPr>
          <w:rFonts w:ascii="Times New Roman" w:hAnsi="Times New Roman"/>
          <w:sz w:val="24"/>
          <w:szCs w:val="24"/>
        </w:rPr>
        <w:t xml:space="preserve"> (инфарктоподобным)          г) псевдоклапанным       д) всеми перечисленными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72. Наиболее достоверным признаком, отличающим 1 стадию астматического статуса  от приступа бронхиальной астмы, является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а) рефрактерность к b</w:t>
      </w:r>
      <w:r w:rsidRPr="00FC1CF2">
        <w:rPr>
          <w:rFonts w:ascii="Times New Roman" w:hAnsi="Times New Roman"/>
          <w:sz w:val="24"/>
          <w:szCs w:val="24"/>
          <w:vertAlign w:val="subscript"/>
        </w:rPr>
        <w:t>2</w:t>
      </w:r>
      <w:r w:rsidRPr="00FC1CF2">
        <w:rPr>
          <w:rFonts w:ascii="Times New Roman" w:hAnsi="Times New Roman"/>
          <w:sz w:val="24"/>
          <w:szCs w:val="24"/>
        </w:rPr>
        <w:t xml:space="preserve"> - агонистам                   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б) тяжесть экспираторного удушья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в) выраженный цианоз                 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г) неэффективность внутривенного вливания эуфиллина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 xml:space="preserve">73. Особенности нарушений углеводного обмена </w:t>
      </w:r>
      <w:proofErr w:type="gramStart"/>
      <w:r w:rsidRPr="00FC1CF2">
        <w:rPr>
          <w:rFonts w:ascii="Times New Roman" w:hAnsi="Times New Roman"/>
          <w:sz w:val="24"/>
          <w:szCs w:val="24"/>
          <w:u w:val="single"/>
        </w:rPr>
        <w:t>у</w:t>
      </w:r>
      <w:proofErr w:type="gramEnd"/>
      <w:r w:rsidRPr="00FC1CF2">
        <w:rPr>
          <w:rFonts w:ascii="Times New Roman" w:hAnsi="Times New Roman"/>
          <w:sz w:val="24"/>
          <w:szCs w:val="24"/>
          <w:u w:val="single"/>
        </w:rPr>
        <w:t xml:space="preserve"> пожилых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1. аутоиммунное разрушение В-клеток             2. инсулинорезистентность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74. Какому препарату отдают предпочтение при диабете на фоне ожирения?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 1. манинил               2. сиофор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75. Какой препарат чаще может вызывать развитие гипогликемического состояния?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 1. манинил-5          2. новонорм         3. манинил - 1, 5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76. Наиболее частые причины декомпенсации сахарного диабета в пожилом возрасте?</w:t>
      </w:r>
      <w:r w:rsidRPr="00FC1CF2">
        <w:rPr>
          <w:rFonts w:ascii="Times New Roman" w:hAnsi="Times New Roman"/>
          <w:sz w:val="24"/>
          <w:szCs w:val="24"/>
        </w:rPr>
        <w:t xml:space="preserve">           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1. пиелонефрит          2. инфаркт миокарда            3. нарушение диеты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7</w:t>
      </w:r>
      <w:r w:rsidRPr="00FC1CF2">
        <w:rPr>
          <w:rFonts w:ascii="Times New Roman" w:hAnsi="Times New Roman"/>
          <w:sz w:val="24"/>
          <w:szCs w:val="24"/>
          <w:u w:val="single"/>
        </w:rPr>
        <w:t>7. Какие из перечисленных показателей АД чаще характерны для лиц пожилого возраста при АГ?</w:t>
      </w:r>
      <w:r w:rsidRPr="00FC1CF2">
        <w:rPr>
          <w:rFonts w:ascii="Times New Roman" w:hAnsi="Times New Roman"/>
          <w:sz w:val="24"/>
          <w:szCs w:val="24"/>
        </w:rPr>
        <w:t xml:space="preserve">         1. 140/100             2. 180/130             3. 170/90              4. 150/110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78. Какие препараты используются у лиц пожилого возраста с застойной СНФК III на фоне мерцательной аритмии?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 1. диуретики                2. антагонисты кальция        3. сердечные гликозиды         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 4. ингибиторы АПФ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79. Какие из перечисленных форм инфаркта миокарда чаще встречаются у лиц пожилого возраста?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 1. безболевая           2. аритмическая          3. классическая болевая форма         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4. с недостаточностью кровообращения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 xml:space="preserve">80. </w:t>
      </w:r>
      <w:proofErr w:type="gramStart"/>
      <w:r w:rsidRPr="00FC1CF2">
        <w:rPr>
          <w:rFonts w:ascii="Times New Roman" w:hAnsi="Times New Roman"/>
          <w:sz w:val="24"/>
          <w:szCs w:val="24"/>
          <w:u w:val="single"/>
        </w:rPr>
        <w:t>Препарат</w:t>
      </w:r>
      <w:proofErr w:type="gramEnd"/>
      <w:r w:rsidRPr="00FC1CF2">
        <w:rPr>
          <w:rFonts w:ascii="Times New Roman" w:hAnsi="Times New Roman"/>
          <w:sz w:val="24"/>
          <w:szCs w:val="24"/>
          <w:u w:val="single"/>
        </w:rPr>
        <w:t xml:space="preserve"> показанный для лечения гипотиреоза пожилых больных: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lastRenderedPageBreak/>
        <w:t xml:space="preserve">      1. L-тироксин             2. тиреотом              3. трийодтироксин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81. Основные этиологические факторы при развитии гипотиреоидной комы: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 1. стрессы           2.инфекции               3. травмы             4. холод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82. Гипотиреоз проявляется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 1. снижением ТТГ и понижением Т</w:t>
      </w:r>
      <w:proofErr w:type="gramStart"/>
      <w:r w:rsidRPr="00FC1CF2">
        <w:rPr>
          <w:rFonts w:ascii="Times New Roman" w:hAnsi="Times New Roman"/>
          <w:sz w:val="24"/>
          <w:szCs w:val="24"/>
          <w:vertAlign w:val="subscript"/>
        </w:rPr>
        <w:t>4</w:t>
      </w:r>
      <w:proofErr w:type="gramEnd"/>
      <w:r w:rsidRPr="00FC1CF2">
        <w:rPr>
          <w:rFonts w:ascii="Times New Roman" w:hAnsi="Times New Roman"/>
          <w:sz w:val="24"/>
          <w:szCs w:val="24"/>
        </w:rPr>
        <w:t xml:space="preserve"> в крови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 2. повышением ТТГ и понижением Т</w:t>
      </w:r>
      <w:proofErr w:type="gramStart"/>
      <w:r w:rsidRPr="00FC1CF2">
        <w:rPr>
          <w:rFonts w:ascii="Times New Roman" w:hAnsi="Times New Roman"/>
          <w:sz w:val="24"/>
          <w:szCs w:val="24"/>
          <w:vertAlign w:val="subscript"/>
        </w:rPr>
        <w:t>4</w:t>
      </w:r>
      <w:proofErr w:type="gramEnd"/>
      <w:r w:rsidRPr="00FC1CF2">
        <w:rPr>
          <w:rFonts w:ascii="Times New Roman" w:hAnsi="Times New Roman"/>
          <w:sz w:val="24"/>
          <w:szCs w:val="24"/>
        </w:rPr>
        <w:t xml:space="preserve"> в крови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 3. снижением ТТГ и повышением Т</w:t>
      </w:r>
      <w:proofErr w:type="gramStart"/>
      <w:r w:rsidRPr="00FC1CF2">
        <w:rPr>
          <w:rFonts w:ascii="Times New Roman" w:hAnsi="Times New Roman"/>
          <w:sz w:val="24"/>
          <w:szCs w:val="24"/>
          <w:vertAlign w:val="subscript"/>
        </w:rPr>
        <w:t>4</w:t>
      </w:r>
      <w:proofErr w:type="gramEnd"/>
      <w:r w:rsidRPr="00FC1CF2">
        <w:rPr>
          <w:rFonts w:ascii="Times New Roman" w:hAnsi="Times New Roman"/>
          <w:sz w:val="24"/>
          <w:szCs w:val="24"/>
        </w:rPr>
        <w:t xml:space="preserve"> и Т</w:t>
      </w:r>
      <w:r w:rsidRPr="00FC1CF2">
        <w:rPr>
          <w:rFonts w:ascii="Times New Roman" w:hAnsi="Times New Roman"/>
          <w:sz w:val="24"/>
          <w:szCs w:val="24"/>
          <w:vertAlign w:val="subscript"/>
        </w:rPr>
        <w:t>3</w:t>
      </w:r>
      <w:r w:rsidRPr="00FC1CF2">
        <w:rPr>
          <w:rFonts w:ascii="Times New Roman" w:hAnsi="Times New Roman"/>
          <w:sz w:val="24"/>
          <w:szCs w:val="24"/>
        </w:rPr>
        <w:t xml:space="preserve"> в крови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83.  Основной приказ, регламентирующий работу с наркотическими препаратами: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  1. № 330                       2. № 328                        3. № 720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84. Длительность кашля как критерия хронического бронхита (по данным ВОЗ)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 1. не менее 6 месяцев в году в течени</w:t>
      </w:r>
      <w:proofErr w:type="gramStart"/>
      <w:r w:rsidRPr="00FC1CF2">
        <w:rPr>
          <w:rFonts w:ascii="Times New Roman" w:hAnsi="Times New Roman"/>
          <w:sz w:val="24"/>
          <w:szCs w:val="24"/>
        </w:rPr>
        <w:t>и</w:t>
      </w:r>
      <w:proofErr w:type="gramEnd"/>
      <w:r w:rsidRPr="00FC1CF2">
        <w:rPr>
          <w:rFonts w:ascii="Times New Roman" w:hAnsi="Times New Roman"/>
          <w:sz w:val="24"/>
          <w:szCs w:val="24"/>
        </w:rPr>
        <w:t xml:space="preserve"> 2-х лет подряд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 2. более 4-х месяцев в данном году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 3. не менее 3-х месяцев в году в течени</w:t>
      </w:r>
      <w:proofErr w:type="gramStart"/>
      <w:r w:rsidRPr="00FC1CF2">
        <w:rPr>
          <w:rFonts w:ascii="Times New Roman" w:hAnsi="Times New Roman"/>
          <w:sz w:val="24"/>
          <w:szCs w:val="24"/>
        </w:rPr>
        <w:t>и</w:t>
      </w:r>
      <w:proofErr w:type="gramEnd"/>
      <w:r w:rsidRPr="00FC1CF2">
        <w:rPr>
          <w:rFonts w:ascii="Times New Roman" w:hAnsi="Times New Roman"/>
          <w:sz w:val="24"/>
          <w:szCs w:val="24"/>
        </w:rPr>
        <w:t xml:space="preserve"> 2-х лет подряд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 4. не менее 2-х месяцев в году в течени</w:t>
      </w:r>
      <w:proofErr w:type="gramStart"/>
      <w:r w:rsidRPr="00FC1CF2">
        <w:rPr>
          <w:rFonts w:ascii="Times New Roman" w:hAnsi="Times New Roman"/>
          <w:sz w:val="24"/>
          <w:szCs w:val="24"/>
        </w:rPr>
        <w:t>и</w:t>
      </w:r>
      <w:proofErr w:type="gramEnd"/>
      <w:r w:rsidRPr="00FC1CF2">
        <w:rPr>
          <w:rFonts w:ascii="Times New Roman" w:hAnsi="Times New Roman"/>
          <w:sz w:val="24"/>
          <w:szCs w:val="24"/>
        </w:rPr>
        <w:t xml:space="preserve"> 3-х лет подряд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85. Триада симптомов, наиболее характерных для хронического бронхита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 1. выделение мокроты           2. кашель           3. легочная гипертензия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 4. боли в грудной клетке        5. одышка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86. Основные клинические признаки бронхиальной обструкции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 1. плохое откашливание мокроты                   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2. экспираторная одышка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 3. признаки эмфиземы легких                        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4. двусторонняя крепитация            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 5. высокотональные сухе хрипы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87. У пожилого больного бронхиальной астмой и аденомой предстательной железы для купирования приступа удушья не рекомендуется: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 1. астмопент               2. платифилин                 3. беродуал               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 4. интратропиум бромид                         5. сальбутамол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88. Для лечения обструктивного синдрома в пожилом возрасте на первом месте стоит: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 1. сальбутамол              2. атровент                 3. эуфиллин             4. интал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lastRenderedPageBreak/>
        <w:t>89. При сочетании в пожилом возрасте обструктивного бронхита с ИБС и артериальной гипертонией рекомендуется назначать препараты: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1. гипотиазид         2. энап        3. нифедипин        4. атнолол        5. нитросорбид      6. эгилок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90. Самая частая причина хронического легочного сердца:</w:t>
      </w:r>
      <w:r w:rsidRPr="00FC1CF2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 1. рак легкого           2. деформация грудной клетки        3. первичная легочная гипертензия                               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 4. обструктивная болезнь легких        5. рецидивирующая эмболия ветвей легочной артерии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91. Пожилому больному с бронхиальной астмой, ИБС, стенокардией с периодическими  желудочковыми экстрасистолами для купирования приступа бронхиальной астмы предпочтительнее назначить: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FC1CF2">
        <w:rPr>
          <w:rFonts w:ascii="Times New Roman" w:hAnsi="Times New Roman"/>
          <w:sz w:val="24"/>
          <w:szCs w:val="24"/>
        </w:rPr>
        <w:t xml:space="preserve">1. астмопент в/в      2. эуфиллин в/в капельно в сочетании с гидрокортизоном и аспаркамом                                                         </w:t>
      </w:r>
      <w:proofErr w:type="gramEnd"/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 3. адреналин </w:t>
      </w:r>
      <w:proofErr w:type="gramStart"/>
      <w:r w:rsidRPr="00FC1CF2">
        <w:rPr>
          <w:rFonts w:ascii="Times New Roman" w:hAnsi="Times New Roman"/>
          <w:sz w:val="24"/>
          <w:szCs w:val="24"/>
        </w:rPr>
        <w:t>п</w:t>
      </w:r>
      <w:proofErr w:type="gramEnd"/>
      <w:r w:rsidRPr="00FC1CF2">
        <w:rPr>
          <w:rFonts w:ascii="Times New Roman" w:hAnsi="Times New Roman"/>
          <w:sz w:val="24"/>
          <w:szCs w:val="24"/>
        </w:rPr>
        <w:t>/к      4. бриканил п/к              5. эуфиллин струйно в сочетании с корглюконом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92. У больных в пожилом возрасте возбудителем внегоспитальной пневмонии чаще может быть</w:t>
      </w:r>
      <w:r w:rsidRPr="00FC1CF2">
        <w:rPr>
          <w:rFonts w:ascii="Times New Roman" w:hAnsi="Times New Roman"/>
          <w:sz w:val="24"/>
          <w:szCs w:val="24"/>
        </w:rPr>
        <w:t xml:space="preserve">        1. пневмококк         2. клебсиелла        3. гемофильная палочка         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</w:rPr>
        <w:t xml:space="preserve">               4. хламидии            5. марожелла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93. Антибиотиками выбора при внегоспитальных пневмониях у лиц пожилого возраста могут быть: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1. цефалоспорины 2-го поколения             2. цефалоспорины 3-го поколения 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3. аминогликозиды                 4. фторхинолоны         5. карбопенемы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94. В пользу первично-язвенной формы рака свидетельствуют такие признаки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1. короткий анамнез заболевания            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2. локализация </w:t>
      </w:r>
      <w:proofErr w:type="gramStart"/>
      <w:r w:rsidRPr="00FC1CF2">
        <w:rPr>
          <w:rFonts w:ascii="Times New Roman" w:hAnsi="Times New Roman"/>
          <w:sz w:val="24"/>
          <w:szCs w:val="24"/>
        </w:rPr>
        <w:t>язвенного</w:t>
      </w:r>
      <w:proofErr w:type="gramEnd"/>
      <w:r w:rsidRPr="00FC1CF2">
        <w:rPr>
          <w:rFonts w:ascii="Times New Roman" w:hAnsi="Times New Roman"/>
          <w:sz w:val="24"/>
          <w:szCs w:val="24"/>
        </w:rPr>
        <w:t xml:space="preserve"> дфекта на большой кривизне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3. значительные размеры язв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4. похудание, отсутствие аппетита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5. ускорение СОЭ и анемия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6. высокая кислотность желудочного сока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 xml:space="preserve">95. Препаратами выбора для лечения гастродуоденальных </w:t>
      </w:r>
      <w:proofErr w:type="gramStart"/>
      <w:r w:rsidRPr="00FC1CF2">
        <w:rPr>
          <w:rFonts w:ascii="Times New Roman" w:hAnsi="Times New Roman"/>
          <w:sz w:val="24"/>
          <w:szCs w:val="24"/>
          <w:u w:val="single"/>
        </w:rPr>
        <w:t>язв, обусловленных приемом НПВП является</w:t>
      </w:r>
      <w:proofErr w:type="gramEnd"/>
      <w:r w:rsidRPr="00FC1CF2">
        <w:rPr>
          <w:rFonts w:ascii="Times New Roman" w:hAnsi="Times New Roman"/>
          <w:sz w:val="24"/>
          <w:szCs w:val="24"/>
          <w:u w:val="single"/>
        </w:rPr>
        <w:t>:</w:t>
      </w:r>
      <w:r w:rsidRPr="00FC1CF2">
        <w:rPr>
          <w:rFonts w:ascii="Times New Roman" w:hAnsi="Times New Roman"/>
          <w:sz w:val="24"/>
          <w:szCs w:val="24"/>
        </w:rPr>
        <w:t xml:space="preserve"> 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lastRenderedPageBreak/>
        <w:t xml:space="preserve">    1. ИПП (омепразол, ланзопрозол, париет, лосек, нексиум)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2. синтетические аналоги простагландинов (лизопростол)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3. Н</w:t>
      </w:r>
      <w:proofErr w:type="gramStart"/>
      <w:r w:rsidRPr="00FC1CF2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 w:rsidRPr="00FC1CF2">
        <w:rPr>
          <w:rFonts w:ascii="Times New Roman" w:hAnsi="Times New Roman"/>
          <w:sz w:val="24"/>
          <w:szCs w:val="24"/>
        </w:rPr>
        <w:t>- блокаторы рецепторов гистамина (ранитидин, кваматель)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4. прокинетики (мотилиум)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 xml:space="preserve">96. Каковы особенности течения язвенной болезни у лиц пожилого и старческого возрастов?      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1. стертость клинической картины                          2. тяжелое течение 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3. малые размеры язвенного дефекта                 4. частые желудочные кровотечения 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97. Больной, злоупотребляющий алкоголем, доставлен в больницу с болями в верхней половине живота, рвотой.  Об-но: живот вздут, болезненный при пальпации в правом подреберье. ЧСС 100 в 1 мин. АД = 80/60. Рен.ст. предполагается наличие у больного острого пнкреатита. Наиболее специфическим диагностическим тестом является: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1. УЗИ орг. бр. полости               2. исследование амилазы сыворотки крови</w:t>
      </w:r>
    </w:p>
    <w:p w:rsidR="00C760B7" w:rsidRPr="00FC1CF2" w:rsidRDefault="00C760B7" w:rsidP="00C760B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3. исследование липазы             4. ЭРХПГ       </w:t>
      </w:r>
    </w:p>
    <w:p w:rsidR="00C760B7" w:rsidRPr="00FC1CF2" w:rsidRDefault="00C760B7" w:rsidP="00C760B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5. исследование в крови продуктов паракоагуляции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98. Какая форма гастрита чаще наблюдается у лиц пожилого и старческого возраста?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     1. гастрит “В”           2. гастрит “С”              3. гастрит “АВ”                 4. гастрит “А”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>99. Какую схему профилактики необходимо предложить больному язвенной болезнью в пожилом возрасте, вынужденному длительно принимать НПВС по поводу ревматоидного артрита.</w:t>
      </w:r>
    </w:p>
    <w:p w:rsidR="00C760B7" w:rsidRPr="00FC1CF2" w:rsidRDefault="00C760B7" w:rsidP="00C760B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1. профилактика “по требованию”          2. профилактика “непрерывная”     </w:t>
      </w:r>
    </w:p>
    <w:p w:rsidR="00C760B7" w:rsidRPr="00FC1CF2" w:rsidRDefault="00C760B7" w:rsidP="00C760B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FC1CF2">
        <w:rPr>
          <w:rFonts w:ascii="Times New Roman" w:hAnsi="Times New Roman"/>
          <w:sz w:val="24"/>
          <w:szCs w:val="24"/>
        </w:rPr>
        <w:t>сезонная</w:t>
      </w:r>
      <w:proofErr w:type="gramEnd"/>
      <w:r w:rsidRPr="00FC1CF2">
        <w:rPr>
          <w:rFonts w:ascii="Times New Roman" w:hAnsi="Times New Roman"/>
          <w:sz w:val="24"/>
          <w:szCs w:val="24"/>
        </w:rPr>
        <w:t xml:space="preserve"> (весной и осенью)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C1CF2">
        <w:rPr>
          <w:rFonts w:ascii="Times New Roman" w:hAnsi="Times New Roman"/>
          <w:sz w:val="24"/>
          <w:szCs w:val="24"/>
          <w:u w:val="single"/>
        </w:rPr>
        <w:t xml:space="preserve">100. Для уменьшения побочных действий глюкокортикостероидов целесообразно все перечисленное, </w:t>
      </w:r>
      <w:proofErr w:type="gramStart"/>
      <w:r w:rsidRPr="00FC1CF2">
        <w:rPr>
          <w:rFonts w:ascii="Times New Roman" w:hAnsi="Times New Roman"/>
          <w:sz w:val="24"/>
          <w:szCs w:val="24"/>
          <w:u w:val="single"/>
        </w:rPr>
        <w:t>кроме</w:t>
      </w:r>
      <w:proofErr w:type="gramEnd"/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а) назначения минимальных доз, обеспечивающих терапевтический эффект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б) равномерного распределения суточной дозы на несколько приемов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в) одномоментного приема 48-часовой дозы глюкокортикостероидов утром через день</w:t>
      </w:r>
    </w:p>
    <w:p w:rsidR="00C760B7" w:rsidRPr="00FC1CF2" w:rsidRDefault="00C760B7" w:rsidP="00C760B7">
      <w:pPr>
        <w:jc w:val="both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>г) приема суточной дозы глюкокортикостероидов между 6 и 8 часами утра с первым завтраком</w:t>
      </w:r>
    </w:p>
    <w:p w:rsidR="00C760B7" w:rsidRDefault="00C760B7" w:rsidP="00C760B7">
      <w:pPr>
        <w:jc w:val="center"/>
        <w:rPr>
          <w:rFonts w:ascii="Times New Roman" w:hAnsi="Times New Roman"/>
          <w:sz w:val="24"/>
          <w:szCs w:val="24"/>
        </w:rPr>
      </w:pPr>
    </w:p>
    <w:p w:rsidR="00C760B7" w:rsidRDefault="00C760B7" w:rsidP="00C760B7">
      <w:pPr>
        <w:jc w:val="center"/>
        <w:rPr>
          <w:rFonts w:ascii="Times New Roman" w:hAnsi="Times New Roman"/>
          <w:sz w:val="24"/>
          <w:szCs w:val="24"/>
        </w:rPr>
      </w:pPr>
    </w:p>
    <w:p w:rsidR="00C760B7" w:rsidRDefault="00C760B7" w:rsidP="00C760B7">
      <w:pPr>
        <w:jc w:val="center"/>
        <w:rPr>
          <w:rFonts w:ascii="Times New Roman" w:hAnsi="Times New Roman"/>
          <w:sz w:val="24"/>
          <w:szCs w:val="24"/>
        </w:rPr>
      </w:pPr>
    </w:p>
    <w:p w:rsidR="00C760B7" w:rsidRDefault="00C760B7" w:rsidP="00C760B7">
      <w:pPr>
        <w:jc w:val="center"/>
        <w:rPr>
          <w:rFonts w:ascii="Times New Roman" w:hAnsi="Times New Roman"/>
          <w:sz w:val="24"/>
          <w:szCs w:val="24"/>
        </w:rPr>
      </w:pPr>
    </w:p>
    <w:p w:rsidR="00C760B7" w:rsidRDefault="00C760B7" w:rsidP="00C760B7">
      <w:pPr>
        <w:jc w:val="center"/>
        <w:rPr>
          <w:rFonts w:ascii="Times New Roman" w:hAnsi="Times New Roman"/>
          <w:sz w:val="24"/>
          <w:szCs w:val="24"/>
        </w:rPr>
      </w:pPr>
    </w:p>
    <w:p w:rsidR="00C760B7" w:rsidRDefault="00C760B7" w:rsidP="00C760B7">
      <w:pPr>
        <w:jc w:val="center"/>
        <w:rPr>
          <w:rFonts w:ascii="Times New Roman" w:hAnsi="Times New Roman"/>
          <w:sz w:val="24"/>
          <w:szCs w:val="24"/>
        </w:rPr>
      </w:pPr>
    </w:p>
    <w:p w:rsidR="00C760B7" w:rsidRDefault="00C760B7" w:rsidP="00C760B7">
      <w:pPr>
        <w:jc w:val="center"/>
        <w:rPr>
          <w:rFonts w:ascii="Times New Roman" w:hAnsi="Times New Roman"/>
          <w:sz w:val="24"/>
          <w:szCs w:val="24"/>
        </w:rPr>
      </w:pPr>
    </w:p>
    <w:p w:rsidR="00C760B7" w:rsidRDefault="00C760B7" w:rsidP="00C760B7">
      <w:pPr>
        <w:jc w:val="center"/>
        <w:rPr>
          <w:rFonts w:ascii="Times New Roman" w:hAnsi="Times New Roman"/>
          <w:sz w:val="24"/>
          <w:szCs w:val="24"/>
        </w:rPr>
      </w:pPr>
    </w:p>
    <w:p w:rsidR="00C760B7" w:rsidRDefault="00C760B7" w:rsidP="00C760B7">
      <w:pPr>
        <w:jc w:val="center"/>
        <w:rPr>
          <w:rFonts w:ascii="Times New Roman" w:hAnsi="Times New Roman"/>
          <w:sz w:val="24"/>
          <w:szCs w:val="24"/>
        </w:rPr>
      </w:pPr>
    </w:p>
    <w:p w:rsidR="00C760B7" w:rsidRDefault="00C760B7" w:rsidP="00C760B7">
      <w:pPr>
        <w:jc w:val="center"/>
        <w:rPr>
          <w:rFonts w:ascii="Times New Roman" w:hAnsi="Times New Roman"/>
          <w:sz w:val="24"/>
          <w:szCs w:val="24"/>
        </w:rPr>
      </w:pPr>
    </w:p>
    <w:p w:rsidR="00C760B7" w:rsidRDefault="00C760B7" w:rsidP="00C760B7">
      <w:pPr>
        <w:jc w:val="center"/>
        <w:rPr>
          <w:rFonts w:ascii="Times New Roman" w:hAnsi="Times New Roman"/>
          <w:sz w:val="24"/>
          <w:szCs w:val="24"/>
        </w:rPr>
      </w:pPr>
    </w:p>
    <w:p w:rsidR="00C760B7" w:rsidRDefault="00C760B7" w:rsidP="00C760B7">
      <w:pPr>
        <w:jc w:val="center"/>
        <w:rPr>
          <w:rFonts w:ascii="Times New Roman" w:hAnsi="Times New Roman"/>
          <w:sz w:val="24"/>
          <w:szCs w:val="24"/>
        </w:rPr>
      </w:pPr>
    </w:p>
    <w:p w:rsidR="00C760B7" w:rsidRDefault="00C760B7" w:rsidP="00C760B7">
      <w:pPr>
        <w:jc w:val="center"/>
        <w:rPr>
          <w:rFonts w:ascii="Times New Roman" w:hAnsi="Times New Roman"/>
          <w:sz w:val="24"/>
          <w:szCs w:val="24"/>
        </w:rPr>
      </w:pPr>
    </w:p>
    <w:p w:rsidR="00C760B7" w:rsidRDefault="00C760B7" w:rsidP="00C760B7">
      <w:pPr>
        <w:jc w:val="center"/>
        <w:rPr>
          <w:rFonts w:ascii="Times New Roman" w:hAnsi="Times New Roman"/>
          <w:sz w:val="24"/>
          <w:szCs w:val="24"/>
        </w:rPr>
      </w:pPr>
    </w:p>
    <w:p w:rsidR="00C760B7" w:rsidRDefault="00C760B7" w:rsidP="00C760B7">
      <w:pPr>
        <w:jc w:val="center"/>
        <w:rPr>
          <w:rFonts w:ascii="Times New Roman" w:hAnsi="Times New Roman"/>
          <w:sz w:val="24"/>
          <w:szCs w:val="24"/>
        </w:rPr>
      </w:pPr>
    </w:p>
    <w:p w:rsidR="00C760B7" w:rsidRDefault="00C760B7" w:rsidP="00C760B7">
      <w:pPr>
        <w:jc w:val="center"/>
        <w:rPr>
          <w:rFonts w:ascii="Times New Roman" w:hAnsi="Times New Roman"/>
          <w:sz w:val="24"/>
          <w:szCs w:val="24"/>
        </w:rPr>
      </w:pPr>
    </w:p>
    <w:p w:rsidR="00C760B7" w:rsidRDefault="00C760B7" w:rsidP="00C760B7">
      <w:pPr>
        <w:jc w:val="center"/>
        <w:rPr>
          <w:rFonts w:ascii="Times New Roman" w:hAnsi="Times New Roman"/>
          <w:sz w:val="24"/>
          <w:szCs w:val="24"/>
        </w:rPr>
      </w:pPr>
    </w:p>
    <w:p w:rsidR="00C760B7" w:rsidRDefault="00C760B7" w:rsidP="00C760B7">
      <w:pPr>
        <w:jc w:val="center"/>
        <w:rPr>
          <w:rFonts w:ascii="Times New Roman" w:hAnsi="Times New Roman"/>
          <w:sz w:val="24"/>
          <w:szCs w:val="24"/>
        </w:rPr>
      </w:pPr>
    </w:p>
    <w:p w:rsidR="00C760B7" w:rsidRPr="00FC1CF2" w:rsidRDefault="00C760B7" w:rsidP="00C760B7">
      <w:pPr>
        <w:jc w:val="center"/>
        <w:rPr>
          <w:rFonts w:ascii="Times New Roman" w:hAnsi="Times New Roman"/>
          <w:sz w:val="24"/>
          <w:szCs w:val="24"/>
        </w:rPr>
      </w:pPr>
      <w:r w:rsidRPr="00FC1CF2">
        <w:rPr>
          <w:rFonts w:ascii="Times New Roman" w:hAnsi="Times New Roman"/>
          <w:sz w:val="24"/>
          <w:szCs w:val="24"/>
        </w:rPr>
        <w:t xml:space="preserve">ОТВЕТЫ  ПО ГЕРОНТОЛОГИИ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21"/>
        <w:gridCol w:w="1521"/>
        <w:gridCol w:w="1521"/>
        <w:gridCol w:w="1521"/>
        <w:gridCol w:w="1521"/>
      </w:tblGrid>
      <w:tr w:rsidR="00C760B7" w:rsidRPr="00F539A0" w:rsidTr="00AD2653">
        <w:tblPrEx>
          <w:tblCellMar>
            <w:top w:w="0" w:type="dxa"/>
            <w:bottom w:w="0" w:type="dxa"/>
          </w:tblCellMar>
        </w:tblPrEx>
        <w:tc>
          <w:tcPr>
            <w:tcW w:w="1521" w:type="dxa"/>
          </w:tcPr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1 - 2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2 - В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3 - Б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4 - А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5 - В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6 - Г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7 - Д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8 - Г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9 - В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10 - 2, 3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11 - Г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lastRenderedPageBreak/>
              <w:t>12 - А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13 - Г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14 - Б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15 - 1, 2, 3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16 - Д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17 - Г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18 - Д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19 - Б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20 - 2, 4, 5</w:t>
            </w:r>
          </w:p>
        </w:tc>
        <w:tc>
          <w:tcPr>
            <w:tcW w:w="1521" w:type="dxa"/>
          </w:tcPr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lastRenderedPageBreak/>
              <w:t>21 - Б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22 - Г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23 - Г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24 - Д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25 - Г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26 - Г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27 - 3,4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28 - Б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29 - А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30 - Д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31 - А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lastRenderedPageBreak/>
              <w:t>32 - Б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33 - Б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34 - 1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35 - Г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36 - В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37 - В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38 - 3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39 - Г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40 - Г</w:t>
            </w:r>
          </w:p>
        </w:tc>
        <w:tc>
          <w:tcPr>
            <w:tcW w:w="1521" w:type="dxa"/>
          </w:tcPr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lastRenderedPageBreak/>
              <w:t>41 -Д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42 - Г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43 - Б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44 - Д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45 - В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46 - В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47 - 1, 3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48 - Д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49 - Г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50 - Д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51 - А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lastRenderedPageBreak/>
              <w:t>52 - Д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53 - Г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54 - Б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55 - Д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56 - 1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57 - В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58 - Г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59 - Д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60 - Г</w:t>
            </w:r>
          </w:p>
        </w:tc>
        <w:tc>
          <w:tcPr>
            <w:tcW w:w="1521" w:type="dxa"/>
          </w:tcPr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lastRenderedPageBreak/>
              <w:t>61 - Б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62 - Г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63 - В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64 - В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65 - Д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66 - Г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67 - Г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68 - Д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69 - Б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70 - А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71 - Д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lastRenderedPageBreak/>
              <w:t>72 - А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73 - 2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74 - 2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75 - 1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76 - 1, 2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77 - 3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78 - 1, 3, 4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79 - 1, 2, 4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80 - 1</w:t>
            </w:r>
          </w:p>
        </w:tc>
        <w:tc>
          <w:tcPr>
            <w:tcW w:w="1521" w:type="dxa"/>
          </w:tcPr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lastRenderedPageBreak/>
              <w:t>81 - 1, 2, 3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82 - 2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83 - 1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84 - 3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85 - 1, 2, 5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86 - 1, 2, 3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87 - 2, 4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88 - 2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89 -3, 5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90 - 4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91 - 2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lastRenderedPageBreak/>
              <w:t>92 - 1, 3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93 - 1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94 - 1,2,3,4,5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95 - 1, 2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96 - 1, 2, 4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97 - 2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98 - 2, 3, 4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99 - 2</w:t>
            </w:r>
          </w:p>
          <w:p w:rsidR="00C760B7" w:rsidRPr="00F539A0" w:rsidRDefault="00C760B7" w:rsidP="00AD2653">
            <w:pPr>
              <w:rPr>
                <w:rFonts w:ascii="Times New Roman" w:hAnsi="Times New Roman"/>
                <w:sz w:val="24"/>
                <w:szCs w:val="24"/>
              </w:rPr>
            </w:pPr>
            <w:r w:rsidRPr="00F539A0">
              <w:rPr>
                <w:rFonts w:ascii="Times New Roman" w:hAnsi="Times New Roman"/>
                <w:sz w:val="24"/>
                <w:szCs w:val="24"/>
              </w:rPr>
              <w:t>100 - В</w:t>
            </w:r>
          </w:p>
        </w:tc>
      </w:tr>
    </w:tbl>
    <w:p w:rsidR="00C760B7" w:rsidRPr="00F539A0" w:rsidRDefault="00C760B7" w:rsidP="00C760B7">
      <w:pPr>
        <w:jc w:val="center"/>
        <w:rPr>
          <w:rFonts w:ascii="Times New Roman" w:hAnsi="Times New Roman"/>
          <w:sz w:val="20"/>
        </w:rPr>
      </w:pPr>
    </w:p>
    <w:p w:rsidR="00034982" w:rsidRDefault="00034982"/>
    <w:sectPr w:rsidR="00034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C760B7"/>
    <w:rsid w:val="00034982"/>
    <w:rsid w:val="00C76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4176</Words>
  <Characters>23805</Characters>
  <Application>Microsoft Office Word</Application>
  <DocSecurity>0</DocSecurity>
  <Lines>198</Lines>
  <Paragraphs>55</Paragraphs>
  <ScaleCrop>false</ScaleCrop>
  <Company/>
  <LinksUpToDate>false</LinksUpToDate>
  <CharactersWithSpaces>27926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2013-04-03T07:10:00Z</dcterms:created>
  <dcterms:modified xsi:type="dcterms:W3CDTF">2013-04-03T07:10:00Z</dcterms:modified>
</cp:coreProperties>
</file>