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A1" w:rsidRPr="00F818E7" w:rsidRDefault="00A37EA1" w:rsidP="00A37EA1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и социального развития  РФ</w:t>
      </w:r>
    </w:p>
    <w:p w:rsidR="00A37EA1" w:rsidRPr="00F818E7" w:rsidRDefault="00A37EA1" w:rsidP="00A37EA1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A37EA1" w:rsidRPr="00F818E7" w:rsidRDefault="00A37EA1" w:rsidP="00A37EA1">
      <w:pPr>
        <w:jc w:val="center"/>
        <w:rPr>
          <w:sz w:val="24"/>
          <w:szCs w:val="24"/>
        </w:rPr>
      </w:pPr>
      <w:r w:rsidRPr="00F818E7">
        <w:rPr>
          <w:sz w:val="24"/>
          <w:szCs w:val="24"/>
        </w:rPr>
        <w:t>Кафедра терапии и общей врачебной практики с курсом гериатрии</w:t>
      </w:r>
    </w:p>
    <w:p w:rsidR="00A37EA1" w:rsidRPr="00F818E7" w:rsidRDefault="00A829DF" w:rsidP="00A829DF">
      <w:pPr>
        <w:ind w:firstLine="3969"/>
        <w:jc w:val="right"/>
        <w:rPr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6481" r:id="rId5"/>
        </w:object>
      </w:r>
    </w:p>
    <w:p w:rsidR="006E6AE7" w:rsidRPr="00E53B48" w:rsidRDefault="006E6AE7" w:rsidP="006E6AE7">
      <w:pPr>
        <w:ind w:firstLine="720"/>
        <w:rPr>
          <w:b/>
          <w:sz w:val="22"/>
          <w:szCs w:val="22"/>
        </w:rPr>
      </w:pPr>
    </w:p>
    <w:p w:rsidR="006E6AE7" w:rsidRPr="00E53B48" w:rsidRDefault="006E6AE7" w:rsidP="006E6AE7">
      <w:pPr>
        <w:ind w:firstLine="720"/>
        <w:rPr>
          <w:b/>
          <w:sz w:val="22"/>
          <w:szCs w:val="22"/>
        </w:rPr>
      </w:pPr>
    </w:p>
    <w:p w:rsidR="006E6AE7" w:rsidRPr="00E53B48" w:rsidRDefault="006E6AE7" w:rsidP="006E6AE7">
      <w:pPr>
        <w:ind w:firstLine="720"/>
        <w:rPr>
          <w:b/>
          <w:sz w:val="22"/>
          <w:szCs w:val="22"/>
        </w:rPr>
      </w:pPr>
    </w:p>
    <w:p w:rsidR="00ED6EA0" w:rsidRDefault="006E6AE7" w:rsidP="006E6AE7">
      <w:pPr>
        <w:spacing w:line="360" w:lineRule="auto"/>
        <w:ind w:firstLine="709"/>
        <w:jc w:val="center"/>
        <w:rPr>
          <w:b/>
        </w:rPr>
      </w:pPr>
      <w:r w:rsidRPr="006E6AE7">
        <w:rPr>
          <w:b/>
        </w:rPr>
        <w:t xml:space="preserve">СПИСОК КУРСОВЫХ РАБОТ ДЛЯ КУРСАНТОВ ЦИКЛА </w:t>
      </w:r>
      <w:r w:rsidR="00E53B48">
        <w:rPr>
          <w:b/>
        </w:rPr>
        <w:t>ПЕРВИЧНОЙ ПЕРЕПОДГОТОВКИ</w:t>
      </w:r>
      <w:r w:rsidRPr="006E6AE7">
        <w:rPr>
          <w:b/>
        </w:rPr>
        <w:t xml:space="preserve">  ПО СПЕЦИАЛЬНОСТИ «НЕФРОЛОГИЯ» 040122.07</w:t>
      </w:r>
    </w:p>
    <w:p w:rsidR="006E6AE7" w:rsidRDefault="006E6AE7" w:rsidP="006E6AE7">
      <w:pPr>
        <w:spacing w:line="360" w:lineRule="auto"/>
        <w:ind w:firstLine="709"/>
        <w:jc w:val="center"/>
        <w:rPr>
          <w:b/>
        </w:rPr>
      </w:pP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1.  Острый гломерулонефрит</w:t>
      </w:r>
      <w:r w:rsidR="002568BB">
        <w:rPr>
          <w:sz w:val="24"/>
          <w:szCs w:val="24"/>
        </w:rPr>
        <w:t xml:space="preserve"> </w:t>
      </w:r>
    </w:p>
    <w:p w:rsidR="006E6AE7" w:rsidRPr="006E6AE7" w:rsidRDefault="00100937" w:rsidP="002568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E6AE7" w:rsidRPr="006E6AE7">
        <w:rPr>
          <w:sz w:val="24"/>
          <w:szCs w:val="24"/>
        </w:rPr>
        <w:t>. Подострый гломерулонефрит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3</w:t>
      </w:r>
      <w:r w:rsidR="006E6AE7" w:rsidRPr="006E6AE7">
        <w:rPr>
          <w:szCs w:val="24"/>
        </w:rPr>
        <w:t>. Хронический гломерулонефрит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4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Нефротический синдром</w:t>
      </w:r>
    </w:p>
    <w:p w:rsidR="006E6AE7" w:rsidRPr="00F45941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5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Острый пиелонефрит</w:t>
      </w:r>
    </w:p>
    <w:p w:rsidR="006E6AE7" w:rsidRPr="00F45941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6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Хронический пиелонефрит</w:t>
      </w:r>
    </w:p>
    <w:p w:rsidR="006E6AE7" w:rsidRPr="00F45941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7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Поражения почек при гипертонической болезни</w:t>
      </w:r>
    </w:p>
    <w:p w:rsidR="0010093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8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Реноваскулярная гипертония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9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Поражение почек при подостром септическом эндокардите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</w:t>
      </w:r>
      <w:r w:rsidR="00100937">
        <w:rPr>
          <w:szCs w:val="24"/>
        </w:rPr>
        <w:t>0</w:t>
      </w:r>
      <w:r>
        <w:rPr>
          <w:szCs w:val="24"/>
        </w:rPr>
        <w:t xml:space="preserve">. </w:t>
      </w:r>
      <w:r w:rsidRPr="00F45941">
        <w:rPr>
          <w:szCs w:val="24"/>
        </w:rPr>
        <w:t>Амилоидоз почек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11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Алкогольная нефропатия.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12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Лекарственные поражения почек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13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Поликистоз почек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14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Поражение почек при сахарном диабете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15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Заболевания почек и беременность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16</w:t>
      </w:r>
      <w:r w:rsidR="006E6AE7">
        <w:rPr>
          <w:szCs w:val="24"/>
        </w:rPr>
        <w:t>. Поражения почек при системных заболеваниях соединительной ткани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17</w:t>
      </w:r>
      <w:r w:rsidR="006E6AE7">
        <w:rPr>
          <w:szCs w:val="24"/>
        </w:rPr>
        <w:t>.</w:t>
      </w:r>
      <w:r w:rsidR="002568BB">
        <w:rPr>
          <w:szCs w:val="24"/>
        </w:rPr>
        <w:t xml:space="preserve"> </w:t>
      </w:r>
      <w:r w:rsidR="002568BB" w:rsidRPr="00F45941">
        <w:rPr>
          <w:szCs w:val="24"/>
        </w:rPr>
        <w:t>Поражение почек при миеломной болезни</w:t>
      </w:r>
    </w:p>
    <w:p w:rsidR="002568BB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18</w:t>
      </w:r>
      <w:r w:rsidR="006E6AE7">
        <w:rPr>
          <w:szCs w:val="24"/>
        </w:rPr>
        <w:t>.</w:t>
      </w:r>
      <w:r w:rsidR="002568BB">
        <w:rPr>
          <w:szCs w:val="24"/>
        </w:rPr>
        <w:t xml:space="preserve"> Острая почечная недостаточность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19</w:t>
      </w:r>
      <w:r w:rsidR="006E6AE7">
        <w:rPr>
          <w:szCs w:val="24"/>
        </w:rPr>
        <w:t xml:space="preserve">. </w:t>
      </w:r>
      <w:r w:rsidR="002568BB">
        <w:rPr>
          <w:szCs w:val="24"/>
        </w:rPr>
        <w:t xml:space="preserve"> Хроническая почечная недостаточность</w:t>
      </w:r>
    </w:p>
    <w:p w:rsidR="0010093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20. Показания и противопоказания для проведения программного немодиализа</w:t>
      </w: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p w:rsidR="006E6AE7" w:rsidRPr="006E6AE7" w:rsidRDefault="006E6AE7" w:rsidP="006E6AE7">
      <w:pPr>
        <w:spacing w:line="360" w:lineRule="auto"/>
        <w:ind w:firstLine="709"/>
      </w:pPr>
    </w:p>
    <w:sectPr w:rsidR="006E6AE7" w:rsidRPr="006E6AE7" w:rsidSect="006E6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AE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0937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68BB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533A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6AE7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B66C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37EA1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29DF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B48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2A32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6E6AE7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2013-02-28T05:52:00Z</dcterms:created>
  <dcterms:modified xsi:type="dcterms:W3CDTF">2014-01-18T10:00:00Z</dcterms:modified>
</cp:coreProperties>
</file>