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 ВЫСШЕГО ОБРАЗОВАНИЯ</w:t>
        <w:tab/>
      </w:r>
    </w:p>
    <w:p>
      <w:pPr>
        <w:pStyle w:val="Style25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«БАШКИРСКИЙ ГОСУДАРСТВЕННЫЙ МЕДИЦИНСКИЙ УНИВЕРСИТЕТ» </w:t>
      </w:r>
    </w:p>
    <w:p>
      <w:pPr>
        <w:pStyle w:val="Style24"/>
        <w:ind w:lef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>
      <w:pPr>
        <w:pStyle w:val="Style24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факультетской терапии</w:t>
      </w:r>
    </w:p>
    <w:p>
      <w:pPr>
        <w:pStyle w:val="Style24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УТВЕРЖДАЮ</w:t>
      </w:r>
    </w:p>
    <w:p>
      <w:pPr>
        <w:pStyle w:val="Style24"/>
        <w:ind w:left="0" w:hanging="0"/>
        <w:rPr>
          <w:rFonts w:ascii="Times New Roman" w:hAnsi="Times New Roman"/>
          <w:sz w:val="28"/>
          <w:szCs w:val="2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3154045</wp:posOffset>
                </wp:positionH>
                <wp:positionV relativeFrom="paragraph">
                  <wp:posOffset>199390</wp:posOffset>
                </wp:positionV>
                <wp:extent cx="1069340" cy="402590"/>
                <wp:effectExtent l="0" t="0" r="0" b="0"/>
                <wp:wrapNone/>
                <wp:docPr id="1" name="Рисунок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"/>
                        <pic:cNvPicPr/>
                      </pic:nvPicPr>
                      <pic:blipFill>
                        <a:blip r:embed="rId2"/>
                        <a:srcRect l="42654" t="51713" r="38221" b="43839"/>
                        <a:stretch/>
                      </pic:blipFill>
                      <pic:spPr>
                        <a:xfrm>
                          <a:off x="0" y="0"/>
                          <a:ext cx="1068840" cy="402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2" stroked="f" style="position:absolute;margin-left:248.35pt;margin-top:15.7pt;width:84.1pt;height:31.6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Зав. кафедрой </w:t>
      </w:r>
    </w:p>
    <w:p>
      <w:pPr>
        <w:pStyle w:val="Style24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>профессор _______Г.Х. Мирсаева</w:t>
      </w:r>
    </w:p>
    <w:p>
      <w:pPr>
        <w:pStyle w:val="Style24"/>
        <w:ind w:left="0" w:hanging="0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27 августа 2019г</w:t>
      </w:r>
    </w:p>
    <w:p>
      <w:pPr>
        <w:pStyle w:val="Style24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ДЛЯ ОБУЧАЮЩИХСЯ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самостоятельной внеаудиторной работе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тему «Лечебное </w:t>
      </w:r>
      <w:r>
        <w:rPr>
          <w:bCs/>
          <w:sz w:val="28"/>
        </w:rPr>
        <w:t xml:space="preserve">питание при заболеваниях </w:t>
      </w:r>
      <w:r>
        <w:rPr>
          <w:color w:val="000000"/>
          <w:sz w:val="28"/>
          <w:szCs w:val="28"/>
        </w:rPr>
        <w:t>почек</w:t>
      </w:r>
      <w:r>
        <w:rPr>
          <w:sz w:val="28"/>
          <w:szCs w:val="28"/>
        </w:rPr>
        <w:t>»</w:t>
      </w:r>
    </w:p>
    <w:p>
      <w:pPr>
        <w:pStyle w:val="Style24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ind w:left="0" w:hanging="0"/>
        <w:rPr/>
      </w:pPr>
      <w:r>
        <w:rPr>
          <w:rFonts w:ascii="Times New Roman" w:hAnsi="Times New Roman"/>
          <w:sz w:val="28"/>
          <w:szCs w:val="28"/>
        </w:rPr>
        <w:t xml:space="preserve">Дисциплина  «Факультетская терапия, </w:t>
      </w:r>
      <w:r>
        <w:rPr>
          <w:rFonts w:ascii="Times New Roman" w:hAnsi="Times New Roman"/>
          <w:color w:val="000000"/>
          <w:sz w:val="28"/>
          <w:szCs w:val="28"/>
        </w:rPr>
        <w:t>профессиональные болезни»</w:t>
      </w:r>
    </w:p>
    <w:p>
      <w:pPr>
        <w:pStyle w:val="Style24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     31.05.01 Лечебное дело</w:t>
      </w:r>
    </w:p>
    <w:p>
      <w:pPr>
        <w:pStyle w:val="Style24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 4</w:t>
      </w:r>
    </w:p>
    <w:p>
      <w:pPr>
        <w:pStyle w:val="Style24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Семестр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I           </w:t>
      </w:r>
    </w:p>
    <w:p>
      <w:pPr>
        <w:pStyle w:val="Style24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Уфа </w:t>
      </w:r>
    </w:p>
    <w:p>
      <w:pPr>
        <w:pStyle w:val="Style24"/>
        <w:ind w:left="0" w:hanging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en-US"/>
        </w:rPr>
        <w:t>9</w:t>
      </w:r>
    </w:p>
    <w:p>
      <w:pPr>
        <w:pStyle w:val="Style24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Тема: «Лечебное </w:t>
      </w:r>
      <w:r>
        <w:rPr>
          <w:bCs/>
          <w:sz w:val="28"/>
        </w:rPr>
        <w:t xml:space="preserve">питание при заболеваниях  </w:t>
      </w:r>
      <w:r>
        <w:rPr>
          <w:sz w:val="28"/>
          <w:szCs w:val="28"/>
        </w:rPr>
        <w:t>почек»</w:t>
      </w:r>
    </w:p>
    <w:p>
      <w:pPr>
        <w:pStyle w:val="Style24"/>
        <w:ind w:left="0" w:hanging="0"/>
        <w:rPr/>
      </w:pPr>
      <w:r>
        <w:rPr>
          <w:rFonts w:ascii="Times New Roman" w:hAnsi="Times New Roman"/>
          <w:sz w:val="28"/>
          <w:szCs w:val="28"/>
        </w:rPr>
        <w:t xml:space="preserve">на основании рабочей программы дисциплины «Факультетская терапия, </w:t>
      </w:r>
      <w:r>
        <w:rPr>
          <w:rFonts w:cs="Times New Roman" w:ascii="Times New Roman" w:hAnsi="Times New Roman"/>
          <w:color w:val="000000"/>
          <w:sz w:val="28"/>
          <w:szCs w:val="28"/>
        </w:rPr>
        <w:t>профессиональные болезни»,  утвержденной  28 июня 2019г.</w:t>
      </w:r>
    </w:p>
    <w:p>
      <w:pPr>
        <w:pStyle w:val="Style24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Зав. кафедрой госпитальной терапии №1, д.м.н., профессор Э.Г. Муталова</w:t>
      </w:r>
    </w:p>
    <w:p>
      <w:pPr>
        <w:pStyle w:val="Style24"/>
        <w:spacing w:before="0" w:after="0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Зав. кафедрой поликлинической терапии с курсом ИДПО, д.м.н., профессор  Л.В. Волевач</w:t>
      </w:r>
    </w:p>
    <w:p>
      <w:pPr>
        <w:pStyle w:val="Style24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профессор  Мирсаева Г.Х.</w:t>
      </w:r>
    </w:p>
    <w:p>
      <w:pPr>
        <w:pStyle w:val="Style24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ind w:left="0" w:hanging="0"/>
        <w:rPr/>
      </w:pPr>
      <w:r>
        <w:rPr>
          <w:rFonts w:ascii="Times New Roman" w:hAnsi="Times New Roman"/>
          <w:sz w:val="28"/>
          <w:szCs w:val="28"/>
        </w:rPr>
        <w:t xml:space="preserve">Утверждение на заседании № 1  кафедры факультетской терапии от </w:t>
      </w:r>
      <w:r>
        <w:rPr>
          <w:rFonts w:ascii="Times New Roman" w:hAnsi="Times New Roman"/>
          <w:color w:val="000000"/>
          <w:sz w:val="28"/>
          <w:szCs w:val="28"/>
        </w:rPr>
        <w:t>27 августа 2019г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6"/>
        </w:rPr>
      </w:pPr>
      <w:r>
        <w:rPr>
          <w:sz w:val="26"/>
        </w:rPr>
      </w:r>
    </w:p>
    <w:p>
      <w:pPr>
        <w:pStyle w:val="Normal"/>
        <w:jc w:val="both"/>
        <w:rPr>
          <w:sz w:val="26"/>
        </w:rPr>
      </w:pPr>
      <w:r>
        <w:rPr>
          <w:sz w:val="26"/>
        </w:rPr>
      </w:r>
    </w:p>
    <w:p>
      <w:pPr>
        <w:pStyle w:val="Style20"/>
        <w:rPr>
          <w:u w:val="single"/>
        </w:rPr>
      </w:pPr>
      <w:r>
        <w:rPr>
          <w:u w:val="single"/>
        </w:rPr>
      </w:r>
    </w:p>
    <w:p>
      <w:pPr>
        <w:pStyle w:val="Style20"/>
        <w:rPr>
          <w:u w:val="single"/>
        </w:rPr>
      </w:pPr>
      <w:r>
        <w:rPr>
          <w:u w:val="single"/>
        </w:rPr>
      </w:r>
    </w:p>
    <w:p>
      <w:pPr>
        <w:pStyle w:val="Style20"/>
        <w:rPr>
          <w:u w:val="single"/>
        </w:rPr>
      </w:pPr>
      <w:r>
        <w:rPr>
          <w:u w:val="single"/>
        </w:rPr>
      </w:r>
    </w:p>
    <w:p>
      <w:pPr>
        <w:pStyle w:val="Style20"/>
        <w:rPr>
          <w:u w:val="single"/>
        </w:rPr>
      </w:pPr>
      <w:r>
        <w:rPr>
          <w:u w:val="single"/>
        </w:rPr>
      </w:r>
    </w:p>
    <w:p>
      <w:pPr>
        <w:pStyle w:val="Style20"/>
        <w:rPr>
          <w:u w:val="single"/>
        </w:rPr>
      </w:pPr>
      <w:r>
        <w:rPr>
          <w:u w:val="single"/>
        </w:rPr>
      </w:r>
    </w:p>
    <w:p>
      <w:pPr>
        <w:pStyle w:val="Style20"/>
        <w:rPr>
          <w:u w:val="single"/>
        </w:rPr>
      </w:pPr>
      <w:r>
        <w:rPr>
          <w:u w:val="single"/>
        </w:rPr>
      </w:r>
    </w:p>
    <w:p>
      <w:pPr>
        <w:pStyle w:val="Style2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Style20"/>
        <w:rPr>
          <w:u w:val="single"/>
        </w:rPr>
      </w:pPr>
      <w:r>
        <w:rPr>
          <w:u w:val="single"/>
        </w:rPr>
      </w:r>
    </w:p>
    <w:p>
      <w:pPr>
        <w:pStyle w:val="Style20"/>
        <w:rPr>
          <w:u w:val="single"/>
        </w:rPr>
      </w:pPr>
      <w:r>
        <w:rPr>
          <w:u w:val="single"/>
        </w:rPr>
      </w:r>
    </w:p>
    <w:p>
      <w:pPr>
        <w:pStyle w:val="Style20"/>
        <w:rPr>
          <w:u w:val="single"/>
        </w:rPr>
      </w:pPr>
      <w:r>
        <w:rPr>
          <w:u w:val="single"/>
        </w:rPr>
      </w:r>
    </w:p>
    <w:p>
      <w:pPr>
        <w:pStyle w:val="Style20"/>
        <w:rPr>
          <w:u w:val="single"/>
        </w:rPr>
      </w:pPr>
      <w:r>
        <w:rPr>
          <w:u w:val="single"/>
        </w:rPr>
      </w:r>
    </w:p>
    <w:p>
      <w:pPr>
        <w:pStyle w:val="Style20"/>
        <w:rPr>
          <w:u w:val="single"/>
        </w:rPr>
      </w:pPr>
      <w:r>
        <w:rPr>
          <w:u w:val="single"/>
        </w:rPr>
      </w:r>
    </w:p>
    <w:p>
      <w:pPr>
        <w:pStyle w:val="Style20"/>
        <w:rPr>
          <w:u w:val="single"/>
        </w:rPr>
      </w:pPr>
      <w:r>
        <w:rPr>
          <w:u w:val="single"/>
        </w:rPr>
      </w:r>
    </w:p>
    <w:p>
      <w:pPr>
        <w:pStyle w:val="Style20"/>
        <w:rPr>
          <w:u w:val="single"/>
        </w:rPr>
      </w:pPr>
      <w:r>
        <w:rPr>
          <w:u w:val="single"/>
        </w:rPr>
      </w:r>
    </w:p>
    <w:p>
      <w:pPr>
        <w:pStyle w:val="Style20"/>
        <w:rPr>
          <w:u w:val="single"/>
        </w:rPr>
      </w:pPr>
      <w:r>
        <w:rPr>
          <w:u w:val="single"/>
        </w:rPr>
      </w:r>
    </w:p>
    <w:p>
      <w:pPr>
        <w:pStyle w:val="Style20"/>
        <w:rPr>
          <w:u w:val="single"/>
        </w:rPr>
      </w:pPr>
      <w:r>
        <w:rPr>
          <w:u w:val="single"/>
        </w:rPr>
      </w:r>
    </w:p>
    <w:p>
      <w:pPr>
        <w:pStyle w:val="Style20"/>
        <w:rPr>
          <w:u w:val="single"/>
        </w:rPr>
      </w:pPr>
      <w:r>
        <w:rPr>
          <w:u w:val="single"/>
        </w:rPr>
      </w:r>
    </w:p>
    <w:p>
      <w:pPr>
        <w:pStyle w:val="Style20"/>
        <w:rPr>
          <w:u w:val="single"/>
        </w:rPr>
      </w:pPr>
      <w:r>
        <w:rPr>
          <w:u w:val="single"/>
        </w:rPr>
      </w:r>
    </w:p>
    <w:p>
      <w:pPr>
        <w:pStyle w:val="Normal"/>
        <w:numPr>
          <w:ilvl w:val="0"/>
          <w:numId w:val="2"/>
        </w:numPr>
        <w:spacing w:lineRule="auto" w:line="312"/>
        <w:rPr>
          <w:sz w:val="28"/>
          <w:szCs w:val="28"/>
        </w:rPr>
      </w:pPr>
      <w:r>
        <w:rPr>
          <w:b/>
          <w:sz w:val="28"/>
          <w:szCs w:val="28"/>
        </w:rPr>
        <w:t>Тема :</w:t>
      </w:r>
      <w:r>
        <w:rPr>
          <w:sz w:val="28"/>
          <w:szCs w:val="28"/>
        </w:rPr>
        <w:t xml:space="preserve"> «Лечебное </w:t>
      </w:r>
      <w:r>
        <w:rPr>
          <w:bCs/>
          <w:sz w:val="28"/>
          <w:szCs w:val="28"/>
        </w:rPr>
        <w:t xml:space="preserve">питание при заболеваниях  </w:t>
      </w:r>
      <w:r>
        <w:rPr>
          <w:sz w:val="28"/>
          <w:szCs w:val="28"/>
        </w:rPr>
        <w:t xml:space="preserve">почек» </w:t>
      </w:r>
    </w:p>
    <w:p>
      <w:pPr>
        <w:pStyle w:val="Style20"/>
        <w:spacing w:lineRule="auto" w:line="312"/>
        <w:ind w:firstLine="720"/>
        <w:rPr>
          <w:szCs w:val="28"/>
        </w:rPr>
      </w:pPr>
      <w:r>
        <w:rPr>
          <w:szCs w:val="28"/>
        </w:rPr>
        <w:t>Важным компонентом успешного лечения   заболеваний  почек является применение в комплексной терапии больных  лечебного питания. В стадии ремиссии или отсутствии прогрессирования  болезни  все большее значение приобретает длительная многомесячная и многолетняя диетотерапия. Врач любой специальности должен владеть навыками назначения лечебного питания.</w:t>
      </w:r>
    </w:p>
    <w:p>
      <w:pPr>
        <w:pStyle w:val="Style20"/>
        <w:spacing w:lineRule="auto" w:line="312"/>
        <w:ind w:firstLine="720"/>
        <w:rPr>
          <w:szCs w:val="28"/>
        </w:rPr>
      </w:pPr>
      <w:r>
        <w:rPr>
          <w:szCs w:val="28"/>
        </w:rPr>
      </w:r>
    </w:p>
    <w:p>
      <w:pPr>
        <w:pStyle w:val="Style20"/>
        <w:numPr>
          <w:ilvl w:val="0"/>
          <w:numId w:val="2"/>
        </w:numPr>
        <w:spacing w:lineRule="auto" w:line="360"/>
        <w:rPr>
          <w:szCs w:val="28"/>
        </w:rPr>
      </w:pPr>
      <w:r>
        <w:rPr>
          <w:b/>
          <w:szCs w:val="28"/>
        </w:rPr>
        <w:t>Цель изучения темы</w:t>
      </w:r>
      <w:r>
        <w:rPr>
          <w:szCs w:val="28"/>
        </w:rPr>
        <w:t>: овладение врачебными навыками назначения диетического питания при  заболеваниях  почек.</w:t>
      </w:r>
    </w:p>
    <w:p>
      <w:pPr>
        <w:pStyle w:val="Style20"/>
        <w:numPr>
          <w:ilvl w:val="0"/>
          <w:numId w:val="2"/>
        </w:numPr>
        <w:spacing w:lineRule="auto" w:line="360"/>
        <w:rPr>
          <w:szCs w:val="28"/>
        </w:rPr>
      </w:pPr>
      <w:r>
        <w:rPr>
          <w:b/>
          <w:szCs w:val="28"/>
        </w:rPr>
        <w:t>Задачи</w:t>
      </w:r>
      <w:r>
        <w:rPr>
          <w:szCs w:val="28"/>
        </w:rPr>
        <w:t>:</w:t>
      </w:r>
    </w:p>
    <w:p>
      <w:pPr>
        <w:pStyle w:val="1"/>
        <w:numPr>
          <w:ilvl w:val="0"/>
          <w:numId w:val="3"/>
        </w:numPr>
        <w:spacing w:lineRule="auto" w:line="312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теоретическим материалом учебной  темы по основной и дополнительной литературе;</w:t>
      </w:r>
    </w:p>
    <w:p>
      <w:pPr>
        <w:pStyle w:val="1"/>
        <w:numPr>
          <w:ilvl w:val="0"/>
          <w:numId w:val="3"/>
        </w:numPr>
        <w:spacing w:lineRule="auto" w:line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показаний    к  лечебному   питанию  при заболеваниях  почек; </w:t>
      </w:r>
    </w:p>
    <w:p>
      <w:pPr>
        <w:pStyle w:val="1"/>
        <w:numPr>
          <w:ilvl w:val="0"/>
          <w:numId w:val="3"/>
        </w:numPr>
        <w:spacing w:lineRule="auto" w:line="312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лечебным  столом  по  Певзнеру, предназначенным  для   лечения   заболеваний  почек (№7);</w:t>
      </w:r>
      <w:r>
        <w:rPr>
          <w:sz w:val="28"/>
          <w:szCs w:val="28"/>
          <w:lang w:val="en-US"/>
        </w:rPr>
        <w:t> </w:t>
      </w:r>
    </w:p>
    <w:p>
      <w:pPr>
        <w:pStyle w:val="ListParagraph"/>
        <w:numPr>
          <w:ilvl w:val="0"/>
          <w:numId w:val="3"/>
        </w:numPr>
        <w:spacing w:lineRule="auto" w:line="312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  ПК-5, ПК-6, ПК-8.</w:t>
      </w:r>
    </w:p>
    <w:p>
      <w:pPr>
        <w:pStyle w:val="ListParagraph"/>
        <w:spacing w:lineRule="auto" w:line="312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20"/>
        <w:numPr>
          <w:ilvl w:val="0"/>
          <w:numId w:val="2"/>
        </w:numPr>
        <w:spacing w:lineRule="auto" w:line="360"/>
        <w:rPr>
          <w:szCs w:val="28"/>
        </w:rPr>
      </w:pPr>
      <w:r>
        <w:rPr>
          <w:szCs w:val="28"/>
        </w:rPr>
        <w:t xml:space="preserve">Для формирования профессиональных компетенций обучающийся  </w:t>
      </w:r>
      <w:r>
        <w:rPr>
          <w:b/>
          <w:szCs w:val="28"/>
        </w:rPr>
        <w:t>должен знать</w:t>
      </w:r>
      <w:r>
        <w:rPr>
          <w:szCs w:val="28"/>
        </w:rPr>
        <w:t>:</w:t>
      </w:r>
    </w:p>
    <w:p>
      <w:pPr>
        <w:pStyle w:val="Style20"/>
        <w:numPr>
          <w:ilvl w:val="0"/>
          <w:numId w:val="1"/>
        </w:numPr>
        <w:spacing w:lineRule="auto" w:line="360"/>
        <w:rPr>
          <w:szCs w:val="28"/>
        </w:rPr>
      </w:pPr>
      <w:r>
        <w:rPr>
          <w:szCs w:val="28"/>
        </w:rPr>
        <w:t>Роль  диетического питания в комплексном лечении заболеваний  почек.</w:t>
      </w:r>
    </w:p>
    <w:p>
      <w:pPr>
        <w:pStyle w:val="Style20"/>
        <w:numPr>
          <w:ilvl w:val="0"/>
          <w:numId w:val="1"/>
        </w:numPr>
        <w:spacing w:lineRule="auto" w:line="360"/>
        <w:rPr>
          <w:szCs w:val="28"/>
        </w:rPr>
      </w:pPr>
      <w:r>
        <w:rPr>
          <w:szCs w:val="28"/>
        </w:rPr>
        <w:t xml:space="preserve">Краткую характеристику лечебной диеты, применяющейся  при заболеваниях почек: средний химический состав, особенности приготовления пищи,  разрешенные продукты  (стол №7). </w:t>
      </w:r>
    </w:p>
    <w:p>
      <w:pPr>
        <w:pStyle w:val="Style20"/>
        <w:numPr>
          <w:ilvl w:val="0"/>
          <w:numId w:val="1"/>
        </w:numPr>
        <w:spacing w:lineRule="auto" w:line="360"/>
        <w:rPr>
          <w:szCs w:val="28"/>
        </w:rPr>
      </w:pPr>
      <w:r>
        <w:rPr>
          <w:szCs w:val="28"/>
        </w:rPr>
        <w:t>Схему  назначения диетического питания  при  заболеваниях  почек.</w:t>
      </w:r>
    </w:p>
    <w:p>
      <w:pPr>
        <w:pStyle w:val="Style20"/>
        <w:spacing w:lineRule="auto" w:line="360"/>
        <w:ind w:left="435" w:firstLine="285"/>
        <w:rPr>
          <w:szCs w:val="28"/>
        </w:rPr>
      </w:pPr>
      <w:r>
        <w:rPr>
          <w:szCs w:val="28"/>
        </w:rPr>
        <w:t xml:space="preserve">Для формирования профессиональных компетенций обучающийся </w:t>
      </w:r>
      <w:r>
        <w:rPr>
          <w:b/>
          <w:szCs w:val="28"/>
        </w:rPr>
        <w:t>должен уметь</w:t>
      </w:r>
      <w:r>
        <w:rPr>
          <w:szCs w:val="28"/>
        </w:rPr>
        <w:t xml:space="preserve">: </w:t>
      </w:r>
    </w:p>
    <w:p>
      <w:pPr>
        <w:pStyle w:val="Style20"/>
        <w:spacing w:lineRule="auto" w:line="360"/>
        <w:ind w:firstLine="435"/>
        <w:rPr>
          <w:szCs w:val="28"/>
        </w:rPr>
      </w:pPr>
      <w:r>
        <w:rPr>
          <w:szCs w:val="28"/>
        </w:rPr>
        <w:t xml:space="preserve">Назначать диетическое питание при следующих заболеваниях  почек: </w:t>
      </w:r>
    </w:p>
    <w:p>
      <w:pPr>
        <w:pStyle w:val="Style20"/>
        <w:numPr>
          <w:ilvl w:val="0"/>
          <w:numId w:val="1"/>
        </w:numPr>
        <w:spacing w:lineRule="auto" w:line="360"/>
        <w:jc w:val="left"/>
        <w:rPr>
          <w:szCs w:val="28"/>
        </w:rPr>
      </w:pPr>
      <w:r>
        <w:rPr>
          <w:szCs w:val="28"/>
        </w:rPr>
        <w:t xml:space="preserve">Острый гломерулонефрит </w:t>
      </w:r>
    </w:p>
    <w:p>
      <w:pPr>
        <w:pStyle w:val="Style20"/>
        <w:numPr>
          <w:ilvl w:val="0"/>
          <w:numId w:val="1"/>
        </w:numPr>
        <w:spacing w:lineRule="auto" w:line="360"/>
        <w:jc w:val="left"/>
        <w:rPr>
          <w:szCs w:val="28"/>
        </w:rPr>
      </w:pPr>
      <w:r>
        <w:rPr>
          <w:szCs w:val="28"/>
        </w:rPr>
        <w:t>Хронический гломерулонефрит</w:t>
      </w:r>
    </w:p>
    <w:p>
      <w:pPr>
        <w:pStyle w:val="Style20"/>
        <w:numPr>
          <w:ilvl w:val="0"/>
          <w:numId w:val="1"/>
        </w:numPr>
        <w:spacing w:lineRule="auto" w:line="360"/>
        <w:jc w:val="left"/>
        <w:rPr>
          <w:szCs w:val="28"/>
        </w:rPr>
      </w:pPr>
      <w:r>
        <w:rPr>
          <w:szCs w:val="28"/>
        </w:rPr>
        <w:t>Хроническая почечная недостаточность</w:t>
      </w:r>
    </w:p>
    <w:p>
      <w:pPr>
        <w:pStyle w:val="Style20"/>
        <w:numPr>
          <w:ilvl w:val="0"/>
          <w:numId w:val="1"/>
        </w:numPr>
        <w:spacing w:lineRule="auto" w:line="360"/>
        <w:jc w:val="left"/>
        <w:rPr>
          <w:szCs w:val="28"/>
        </w:rPr>
      </w:pPr>
      <w:r>
        <w:rPr>
          <w:szCs w:val="28"/>
        </w:rPr>
        <w:t>Хронический пиелонефрит</w:t>
      </w:r>
    </w:p>
    <w:p>
      <w:pPr>
        <w:pStyle w:val="Style20"/>
        <w:spacing w:lineRule="auto" w:line="360"/>
        <w:ind w:firstLine="435"/>
        <w:rPr>
          <w:szCs w:val="28"/>
        </w:rPr>
      </w:pPr>
      <w:r>
        <w:rPr>
          <w:szCs w:val="28"/>
        </w:rPr>
        <w:t xml:space="preserve">Для формирования профессиональных компетенций обучающийся </w:t>
      </w:r>
      <w:r>
        <w:rPr>
          <w:b/>
          <w:szCs w:val="28"/>
        </w:rPr>
        <w:t>должен владеть</w:t>
      </w:r>
      <w:r>
        <w:rPr>
          <w:szCs w:val="28"/>
        </w:rPr>
        <w:t xml:space="preserve">: </w:t>
      </w:r>
    </w:p>
    <w:p>
      <w:pPr>
        <w:pStyle w:val="Style20"/>
        <w:spacing w:lineRule="auto" w:line="360"/>
        <w:ind w:left="435" w:hanging="0"/>
        <w:rPr>
          <w:szCs w:val="28"/>
        </w:rPr>
      </w:pPr>
      <w:r>
        <w:rPr>
          <w:szCs w:val="28"/>
        </w:rPr>
        <w:t xml:space="preserve">Навыками назначения  диетического питания при  заболеваниях почек (стол №7) (ПК-8). 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Задания для самостоятельной внеаудиторной работы обучающихся по указанной теме: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57" w:hanging="0"/>
        <w:jc w:val="both"/>
        <w:rPr>
          <w:sz w:val="28"/>
          <w:szCs w:val="28"/>
        </w:rPr>
      </w:pPr>
      <w:r>
        <w:rPr>
          <w:sz w:val="28"/>
          <w:szCs w:val="28"/>
        </w:rPr>
        <w:t>1) Ознакомиться с теоретическим материалом по учебной теме   с использованием     основной и дополнительной учебной литературы.</w:t>
      </w:r>
    </w:p>
    <w:p>
      <w:pPr>
        <w:pStyle w:val="Style26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2) Ответить на вопросы для самоконтроля</w:t>
      </w:r>
    </w:p>
    <w:p>
      <w:pPr>
        <w:pStyle w:val="Style2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показания к лечебному питанию    при заболеваниях почек</w:t>
      </w:r>
    </w:p>
    <w:p>
      <w:pPr>
        <w:pStyle w:val="Style2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Дать характеристику   диеты, применяющейся  при заболеваниях почек (стол №7). </w:t>
      </w:r>
    </w:p>
    <w:p>
      <w:pPr>
        <w:pStyle w:val="Style26"/>
        <w:spacing w:lineRule="auto" w:line="36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>3) Проверить свои знания с использованием тестового контроля: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ДЛЯ  ХРОНИЧЕСКИХ ЗАБОЛЕВАНИЙ ПОЧЕК ПОКАЗАН СТОЛ ПО ПЕВЗНЕРУ: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9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7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10</w:t>
      </w:r>
    </w:p>
    <w:p>
      <w:pPr>
        <w:pStyle w:val="Normal"/>
        <w:spacing w:lineRule="auto" w:line="36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>Эталон ответа: 3</w:t>
      </w:r>
    </w:p>
    <w:p>
      <w:pPr>
        <w:pStyle w:val="Style26"/>
        <w:spacing w:lineRule="auto" w:line="312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Информационный блок </w:t>
      </w:r>
    </w:p>
    <w:p>
      <w:pPr>
        <w:pStyle w:val="Style26"/>
        <w:spacing w:lineRule="auto" w:line="312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Краткая характеристика стола  №7  по М.И. Певзнеру</w:t>
      </w:r>
    </w:p>
    <w:p>
      <w:pPr>
        <w:pStyle w:val="Style2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Style20"/>
        <w:spacing w:lineRule="auto" w:line="312"/>
        <w:rPr>
          <w:szCs w:val="28"/>
        </w:rPr>
      </w:pPr>
      <w:r>
        <w:rPr>
          <w:b/>
          <w:bCs/>
          <w:szCs w:val="28"/>
        </w:rPr>
        <w:t>Диета №7</w:t>
      </w:r>
      <w:r>
        <w:rPr>
          <w:szCs w:val="28"/>
        </w:rPr>
        <w:t>: Средний химический состав: белки 80г, жиры 60-70 г, углеводы 350-400г, калорийность 2170-2450 ккал, поваренная соль только в продуктах до 3г, на руки больному выдается 3-5г соли по указанию врача, жидкость 800мл. Пища неизмельченная, парового приготовления, отваренная в воде и запеченная в духовом шкафу.</w:t>
      </w:r>
    </w:p>
    <w:p>
      <w:pPr>
        <w:pStyle w:val="Style20"/>
        <w:spacing w:lineRule="auto" w:line="312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 xml:space="preserve">Разрешаются: те же блюда и продукты, что и в диете </w:t>
      </w:r>
      <w:r>
        <w:rPr>
          <w:b/>
          <w:szCs w:val="28"/>
        </w:rPr>
        <w:t>№5</w:t>
      </w:r>
      <w:r>
        <w:rPr>
          <w:szCs w:val="28"/>
        </w:rPr>
        <w:t xml:space="preserve"> (хлеб белый и черный вчерашний, сухари, несдобное печенье, сухой бисквит на белках, разнообразные блюда из нежирных сортов мяса и рыбы, различные овощные гарниры и блюда из сырых и вареных овощей (запрещается лук, чеснок, редис, редька, щавель, шпинат), каши рассыпчатые и вязкие, молоко цельное, сухое, творог свежий и блюда из него, нежирная ветчина, чай с молоком, фруктовые, ягодные и овощные соки)</w:t>
      </w:r>
      <w:r>
        <w:rPr>
          <w:b/>
          <w:szCs w:val="28"/>
        </w:rPr>
        <w:t>,</w:t>
      </w:r>
      <w:r>
        <w:rPr>
          <w:szCs w:val="28"/>
        </w:rPr>
        <w:t xml:space="preserve"> за исключением закусок, черного хлеба и капусты, мясные и рыбные блюда не более 2 раз в день, увеличивается количество продуктов, богатых солями калия (изюм, курага, картофель, урюк, инжир, капустный сок). Молочные, творожные блюда, пудинги с фруктами и фруктовыми подливками.</w:t>
      </w:r>
    </w:p>
    <w:p>
      <w:pPr>
        <w:pStyle w:val="Style20"/>
        <w:spacing w:lineRule="auto" w:line="312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Показания: болезни почек без явлений почечной недостаточности.</w:t>
      </w:r>
    </w:p>
    <w:p>
      <w:pPr>
        <w:pStyle w:val="Style20"/>
        <w:spacing w:lineRule="auto" w:line="312"/>
        <w:rPr>
          <w:szCs w:val="28"/>
        </w:rPr>
      </w:pPr>
      <w:r>
        <w:rPr>
          <w:b/>
          <w:bCs/>
          <w:szCs w:val="28"/>
        </w:rPr>
        <w:t>Диета №7а</w:t>
      </w:r>
      <w:r>
        <w:rPr>
          <w:szCs w:val="28"/>
        </w:rPr>
        <w:t>: показания- острые и хронические нефрит в в стадии обострения (содержит белка 25г, строго бессолевая).</w:t>
      </w:r>
    </w:p>
    <w:p>
      <w:pPr>
        <w:pStyle w:val="Style20"/>
        <w:spacing w:lineRule="auto" w:line="312"/>
        <w:rPr>
          <w:szCs w:val="28"/>
        </w:rPr>
      </w:pPr>
      <w:r>
        <w:rPr>
          <w:b/>
          <w:bCs/>
          <w:szCs w:val="28"/>
        </w:rPr>
        <w:t>Диета №7б</w:t>
      </w:r>
      <w:r>
        <w:rPr>
          <w:szCs w:val="28"/>
        </w:rPr>
        <w:t>: 50г белка, переходная от диеты №7а к диете №7.</w:t>
      </w:r>
    </w:p>
    <w:p>
      <w:pPr>
        <w:pStyle w:val="Style20"/>
        <w:spacing w:lineRule="auto" w:line="312"/>
        <w:rPr>
          <w:szCs w:val="28"/>
        </w:rPr>
      </w:pPr>
      <w:r>
        <w:rPr>
          <w:szCs w:val="28"/>
        </w:rPr>
      </w:r>
    </w:p>
    <w:p>
      <w:pPr>
        <w:pStyle w:val="Style20"/>
        <w:spacing w:lineRule="auto" w:line="312"/>
        <w:jc w:val="center"/>
        <w:rPr>
          <w:b/>
          <w:b/>
          <w:szCs w:val="28"/>
        </w:rPr>
      </w:pPr>
      <w:r>
        <w:rPr>
          <w:b/>
          <w:szCs w:val="28"/>
        </w:rPr>
        <w:t>Диета типа Джиордано –  Джиованетти  –  при хронической почечной недостаточности</w:t>
      </w:r>
    </w:p>
    <w:p>
      <w:pPr>
        <w:pStyle w:val="Style20"/>
        <w:spacing w:lineRule="auto" w:line="312"/>
        <w:rPr>
          <w:szCs w:val="28"/>
          <w:u w:val="single"/>
        </w:rPr>
      </w:pPr>
      <w:r>
        <w:rPr>
          <w:szCs w:val="28"/>
          <w:u w:val="single"/>
        </w:rPr>
      </w:r>
    </w:p>
    <w:p>
      <w:pPr>
        <w:pStyle w:val="NormalWeb"/>
        <w:spacing w:lineRule="auto" w:line="312" w:beforeAutospacing="0" w:before="0" w:afterAutospacing="0" w:after="55"/>
        <w:ind w:firstLine="708"/>
        <w:jc w:val="both"/>
        <w:rPr>
          <w:rFonts w:ascii="Ubuntu" w:hAnsi="Ubuntu"/>
          <w:color w:val="000033"/>
          <w:sz w:val="28"/>
          <w:szCs w:val="28"/>
        </w:rPr>
      </w:pPr>
      <w:r>
        <w:rPr>
          <w:b/>
          <w:bCs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Обнаружено, что организм человека при обеспечении энергозатрат за счет углеводов и жиров (во избежание расходования собственных белков на энергетические цели) и введении с пищей незаменимых аминокислот способен синтезировать остальные (заменимые) аминокислоты путем ресинтеза азота эндогеннообразовавшейся мочевины. Это навело Giordano (1961) на мысль о возможности использования для синтеза белков в организме эндогенной мочевины, образующейся в результате введения с пищей белков, содержащих незаменимые аминокислоты. На основании этого Giovanetti и Maggiore (1964) предложили для длительного применения при хронической недостаточности почек низкобелковую диету с энергетической ценностью 8374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14 723 кДж (2000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2800 ккал), но с достаточным количеством полноценных белков (18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25 г), обеспечивающих организм незаменимыми аминокислотами. Энергетическая ценность диеты при этом достигается в основном за счет углеводов (230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380 г) и жиров (120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130 г). Соль вводится в количестве 2—5 г. Вместо соли могут использоваться ее заменители в виде смеси хлорида калия, аммония, холина и фосфата кальция. Жидкость не ограничивается и соответствует приблизительно диурезу. Ее следует ограничивать лишь при выраженных отеках и недостаточности сердца. Основным источником белка в диете является яичный белок. Хлеб, мясо и рыба исключаются, так как содержат большое количество кислотных радикалов, усугубляющих ацидоз. Используются овощи, фрукты, сахар, варенье, мармелад, мед, растительное масло и в меньшей степени животные жиры. Рекомендуется включать в диету фрукты и овощи с наименьшим содержанием азота (тыква, помидоры, морковь, салат, перец, яблоки, груши, сливы, апельсины), изделия из муки (хлеб, сухари, макароны и т. д.). Для улучшения вкусовых качеств бессолевые блюда сдабриваются специями (укроп, лавровый лист, корица, гвоздика, душистый перец, тмин, петрушка, ванилин), при этом запрещаются приправы, раздражающие почки (хрен, чеснок, редька, горчица).</w:t>
      </w:r>
    </w:p>
    <w:p>
      <w:pPr>
        <w:pStyle w:val="NormalWeb"/>
        <w:spacing w:lineRule="auto" w:line="312" w:beforeAutospacing="0" w:before="0" w:afterAutospacing="0" w:after="55"/>
        <w:ind w:firstLine="708"/>
        <w:jc w:val="both"/>
        <w:rPr>
          <w:rFonts w:ascii="Ubuntu" w:hAnsi="Ubuntu"/>
          <w:color w:val="0000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Диета типа Джиордано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Джиованетти оказалась эффективной при клиренсе мочевины не менее 0,04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0,05 мл/с. Имеются наблюдения о благоприятном действии диеты типа Джиордано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Джиованетти в течение нескольких лет.</w:t>
      </w:r>
    </w:p>
    <w:p>
      <w:pPr>
        <w:pStyle w:val="Style20"/>
        <w:spacing w:lineRule="auto" w:line="312"/>
        <w:ind w:firstLine="708"/>
        <w:rPr>
          <w:color w:val="000033"/>
          <w:szCs w:val="28"/>
        </w:rPr>
      </w:pPr>
      <w:r>
        <w:rPr>
          <w:rStyle w:val="Style18"/>
          <w:rFonts w:ascii="Times New Roman" w:hAnsi="Times New Roman"/>
          <w:color w:val="000000"/>
          <w:sz w:val="28"/>
          <w:szCs w:val="28"/>
        </w:rPr>
        <w:t>Примерное меню диеты типа Джиордано 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Style18"/>
          <w:rFonts w:ascii="Times New Roman" w:hAnsi="Times New Roman"/>
          <w:color w:val="000000"/>
          <w:sz w:val="28"/>
          <w:szCs w:val="28"/>
        </w:rPr>
        <w:t>Джиованетти </w:t>
      </w:r>
      <w:r>
        <w:rPr>
          <w:rFonts w:ascii="Times New Roman" w:hAnsi="Times New Roman"/>
          <w:color w:val="000000"/>
          <w:sz w:val="28"/>
          <w:szCs w:val="28"/>
        </w:rPr>
        <w:t>в модификации А. Ф. Долгодворова и В. Н. Петрова. </w:t>
      </w:r>
      <w:r>
        <w:rPr>
          <w:rStyle w:val="Style18"/>
          <w:rFonts w:ascii="Times New Roman" w:hAnsi="Times New Roman"/>
          <w:color w:val="000000"/>
          <w:sz w:val="28"/>
          <w:szCs w:val="28"/>
        </w:rPr>
        <w:t>1-й завтрак: </w:t>
      </w:r>
      <w:r>
        <w:rPr>
          <w:rFonts w:ascii="Times New Roman" w:hAnsi="Times New Roman"/>
          <w:color w:val="000000"/>
          <w:sz w:val="28"/>
          <w:szCs w:val="28"/>
        </w:rPr>
        <w:t xml:space="preserve">картофель отварной — 200 г, яйцо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1 шт., чай с сахаром, варенье (мед)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50 г. </w:t>
      </w:r>
      <w:r>
        <w:rPr>
          <w:rStyle w:val="Style18"/>
          <w:rFonts w:ascii="Times New Roman" w:hAnsi="Times New Roman"/>
          <w:color w:val="000000"/>
          <w:sz w:val="28"/>
          <w:szCs w:val="28"/>
        </w:rPr>
        <w:t>2-й завтрак: </w:t>
      </w:r>
      <w:r>
        <w:rPr>
          <w:rFonts w:ascii="Times New Roman" w:hAnsi="Times New Roman"/>
          <w:color w:val="000000"/>
          <w:sz w:val="28"/>
          <w:szCs w:val="28"/>
        </w:rPr>
        <w:t xml:space="preserve">сметана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100 г, чай с сахаром. </w:t>
      </w:r>
      <w:r>
        <w:rPr>
          <w:rStyle w:val="Style18"/>
          <w:rFonts w:ascii="Times New Roman" w:hAnsi="Times New Roman"/>
          <w:color w:val="000000"/>
          <w:sz w:val="28"/>
          <w:szCs w:val="28"/>
        </w:rPr>
        <w:t>Обед: </w:t>
      </w:r>
      <w:r>
        <w:rPr>
          <w:rFonts w:ascii="Times New Roman" w:hAnsi="Times New Roman"/>
          <w:color w:val="000000"/>
          <w:sz w:val="28"/>
          <w:szCs w:val="28"/>
        </w:rPr>
        <w:t xml:space="preserve">суп рисовый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300 г (масло сливочное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5 г, сметана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20 г, картофель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100 г, морковь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20 г, рис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30 г, лук репчатый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5 г, томатный сок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5 г), рагу овощное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200 г (масло сливочное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10 г, морковь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70 г, свекла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100 г, брюква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100 г), кисель из свежих яблок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200 г. </w:t>
      </w:r>
      <w:r>
        <w:rPr>
          <w:rStyle w:val="Style18"/>
          <w:rFonts w:ascii="Times New Roman" w:hAnsi="Times New Roman"/>
          <w:color w:val="000000"/>
          <w:sz w:val="28"/>
          <w:szCs w:val="28"/>
        </w:rPr>
        <w:t>Ужин: </w:t>
      </w:r>
      <w:r>
        <w:rPr>
          <w:rFonts w:ascii="Times New Roman" w:hAnsi="Times New Roman"/>
          <w:color w:val="000000"/>
          <w:sz w:val="28"/>
          <w:szCs w:val="28"/>
        </w:rPr>
        <w:t xml:space="preserve">каша рисовая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200 г (рис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50 г, сахар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5 г, молоко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100 г, масло сливочное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5 г), чай с сахаром, варенье (мед)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50 г. </w:t>
        <w:br/>
        <w:t>Ежедневно утром больной получает сухой паек: 70 г сливочного масла, 100 г сахара, 1 г чаю и 1 яйцо</w:t>
      </w:r>
    </w:p>
    <w:p>
      <w:pPr>
        <w:pStyle w:val="NormalWeb"/>
        <w:spacing w:lineRule="auto" w:line="312" w:beforeAutospacing="0" w:before="0" w:afterAutospacing="0" w:after="55"/>
        <w:ind w:firstLine="708"/>
        <w:jc w:val="both"/>
        <w:rPr>
          <w:rFonts w:ascii="Ubuntu" w:hAnsi="Ubuntu"/>
          <w:color w:val="0000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последние годы наметился дифференцированный подход к ограничению белка в диете в зависимости от выраженности недостаточности клубочковой фильтрации. При ее снижении до 0,50 мл/с  разрешается включение в диету до 40 г белка (0,5 г на 1 кг массы). Из них 30 г должны составлять белки животного происхождения (яичный белок, творог, вываренное мясо). При значительной протеинурии потери белка должны компенсироваться за счет дополнительного включения белка в рацион (на каждые 6 г белка   одно куриное яйцо). При снижении клубочковой фильтрации до 0,25 мл/с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следует уменьшить содержание белка в диете до 20 г в сутки (0,25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0,3 г на 1 кг массы). Весь белок должен быть животного происхождения.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/>
      </w:pPr>
      <w:r>
        <w:rPr>
          <w:b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Рекомендуемая литература </w:t>
      </w:r>
    </w:p>
    <w:tbl>
      <w:tblPr>
        <w:tblW w:w="957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50"/>
        <w:gridCol w:w="2010"/>
        <w:gridCol w:w="3118"/>
        <w:gridCol w:w="1409"/>
        <w:gridCol w:w="1142"/>
        <w:gridCol w:w="1240"/>
      </w:tblGrid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   в соответствии с учебным планом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 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по дисциплине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обучающихся, одновременно изучающих дисциплину в семестр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Приведенный коэффициент обеспеченности (КО) (на текущий семестр)</w:t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Б.1Б31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Факультетская терапия, профессиональные болезни,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Факультетская терапия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(ФГОС ВО),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Маколкин, В. 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Внутренние болезни [Электронный ресурс] / В. И. Маколкин, С. И. Овчаренко, В. А. Сулимов. - 6-е изд., испр. и доп. - Электрон. текстовые дан. - М. : ГЭОТАР-Медиа, 2015. 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3">
              <w:r>
                <w:rPr>
                  <w:rStyle w:val="Style14"/>
                  <w:rFonts w:ascii="Times New Roman" w:hAnsi="Times New Roman"/>
                  <w:sz w:val="24"/>
                  <w:szCs w:val="24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 доступов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Маколкин, Владимир Иванович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Внутренние болезни : учебник,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рек. М-вом образ. И науки РФ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4">
              <w:r>
                <w:rPr>
                  <w:rStyle w:val="Style14"/>
                  <w:rFonts w:ascii="Times New Roman" w:hAnsi="Times New Roman"/>
                  <w:sz w:val="24"/>
                  <w:szCs w:val="24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 доступов</w:t>
            </w:r>
          </w:p>
        </w:tc>
        <w:tc>
          <w:tcPr>
            <w:tcW w:w="11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Внутренние болезни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учебник с компакт-диском : в 2 т. / под ред. Н. А. Мухина, В. С. Моисеева, А. И. Мартынова. - М. : Гэотар Медиа, 2011.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2-е изд., испр. и доп. - </w:t>
            </w:r>
            <w:r>
              <w:rPr>
                <w:rFonts w:ascii="Times New Roman" w:hAnsi="Times New Roman"/>
                <w:sz w:val="24"/>
                <w:szCs w:val="24"/>
              </w:rPr>
              <w:t>649 с.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Внутренние болезни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учебник с компакт-диском : в 2 т.  / под ред. Н. А. Мухина, В. С. Моисеева, А. И. Мартынова. - М. : Гэотар Медиа, 2010.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</w:rPr>
              <w:t>2-е изд., испр. и доп.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649 с. 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5">
              <w:r>
                <w:rPr>
                  <w:rStyle w:val="Style14"/>
                  <w:rFonts w:ascii="Times New Roman" w:hAnsi="Times New Roman"/>
                  <w:sz w:val="24"/>
                  <w:szCs w:val="24"/>
                </w:rPr>
                <w:t>http://www.studmedlib.ru/book/ISBN9785970425800.html</w:t>
              </w:r>
            </w:hyperlink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 доступов</w:t>
            </w:r>
          </w:p>
        </w:tc>
        <w:tc>
          <w:tcPr>
            <w:tcW w:w="11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Внутренние болезни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учебник с компакт-диском : в 2 т. / под ред. Н. А. Мухина, В. С. Моисеева, А. И. Мартынова. - М. : Гэотар Медиа, 2012.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2-е изд., испр. и доп.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- 581 с. + 1 эл. опт. диск (CD-ROM). 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Внутренние болезни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учебник с компакт-диском : в 2 т. / под ред. Н. А. Мухина, В. С. Моисеева, А. И. Мартынова. - М. : Гэотар Медиа, 2010.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2-е изд., испр. и доп.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- 581 с.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12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12"/>
        <w:jc w:val="both"/>
        <w:rPr>
          <w:b/>
          <w:b/>
          <w:i w:val="false"/>
          <w:lang w:val="ru-RU"/>
        </w:rPr>
      </w:pPr>
      <w:r>
        <w:rPr>
          <w:rFonts w:ascii="Times New Roman" w:hAnsi="Times New Roman"/>
          <w:caps w:val="false"/>
          <w:smallCaps w:val="false"/>
          <w:sz w:val="24"/>
          <w:szCs w:val="24"/>
        </w:rPr>
      </w:r>
    </w:p>
    <w:p>
      <w:pPr>
        <w:pStyle w:val="Normal"/>
        <w:spacing w:lineRule="auto" w:line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Toc357578153"/>
      <w:r>
        <w:rPr>
          <w:rFonts w:ascii="Times New Roman" w:hAnsi="Times New Roman"/>
          <w:b/>
          <w:sz w:val="24"/>
          <w:szCs w:val="24"/>
        </w:rPr>
        <w:t>Дополнительная литература</w:t>
      </w:r>
      <w:bookmarkEnd w:id="0"/>
    </w:p>
    <w:tbl>
      <w:tblPr>
        <w:tblW w:w="9571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65"/>
        <w:gridCol w:w="1303"/>
        <w:gridCol w:w="3951"/>
        <w:gridCol w:w="1206"/>
        <w:gridCol w:w="1172"/>
        <w:gridCol w:w="1273"/>
      </w:tblGrid>
      <w:tr>
        <w:trPr/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Внутренние болезни. Тесты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ситуационные задачи [Электронный ресурс] : учеб. пособие / В. И. Маколкин [и др.]. - Электрон. текстовые дан. - М. : Гэотар Медиа, 2012. 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6">
              <w:r>
                <w:rPr>
                  <w:rStyle w:val="Style14"/>
                  <w:rFonts w:ascii="Times New Roman" w:hAnsi="Times New Roman"/>
                  <w:color w:val="000000"/>
                  <w:sz w:val="24"/>
                  <w:szCs w:val="24"/>
                </w:rPr>
                <w:t>http://www.studmedlib.ru/book/ISBN9785970423912.html</w:t>
              </w:r>
            </w:hyperlink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 доступов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Внутренние болезни: руководство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практическим занятиям по факультетской терапии [Электронный ресурс] : учеб. пособие для студентов обучающихся по спец. 060101.65 "Лечебное дело" / В. И. Подзолков, А. А. Абрамова, О. Л. Белая [и др.] ; под ред. В. И. Подзолкова. - Электрон. текстовые дан. - М. : Гэотар Медиа, 2010.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7">
              <w:r>
                <w:rPr>
                  <w:rStyle w:val="Style14"/>
                  <w:rFonts w:ascii="Times New Roman" w:hAnsi="Times New Roman"/>
                  <w:color w:val="000000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 доступов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Ройтберг, Г. Е.Внутренние болезни. Сердечно-сосудистая система[Электронный ресурс]: / Г.Е.Ройтберг, А.В.Струтынский. - Электрон. текстовые дан. – М.: МЕДпресс-информ, 2016. - on-line. - Режим доступа: ЭБС«Букап»</w:t>
            </w:r>
            <w:hyperlink r:id="rId8">
              <w:r>
                <w:rPr>
                  <w:rStyle w:val="Style14"/>
                  <w:rFonts w:ascii="Times New Roman" w:hAnsi="Times New Roman"/>
                  <w:color w:val="0070C0"/>
                  <w:sz w:val="24"/>
                  <w:szCs w:val="24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7"/>
              <w:spacing w:lineRule="auto" w:line="276"/>
              <w:ind w:left="-1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Ройтберг, Г. Е.Внутренние болезни. Система органов пищеварения[Электронный ресурс] / Г.Е.Ройтберг, А.В.Струтынский. - Электрон. текстовые дан. – М.: МЕДпресс-информ, 2016. - on-line. - Режим доступа:ЭБС «Букап» </w:t>
            </w:r>
            <w:hyperlink r:id="rId9">
              <w:r>
                <w:rPr>
                  <w:rStyle w:val="Style14"/>
                  <w:rFonts w:ascii="Times New Roman" w:hAnsi="Times New Roman"/>
                  <w:color w:val="0070C0"/>
                  <w:sz w:val="24"/>
                  <w:szCs w:val="24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7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Неограниченный доступ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по кардиологии [Электронный ресурс] : учебное пособие в 3 т. / под ред. Г.И. Сторожакова, А.А. Горбаченкова. - Электрон. текстовые дан. - М.: ГЭОТАР-Медиа, 2009. - Т. 3. 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0">
              <w:r>
                <w:rPr>
                  <w:rStyle w:val="Style14"/>
                  <w:rFonts w:ascii="Times New Roman" w:hAnsi="Times New Roman"/>
                  <w:color w:val="000000"/>
                  <w:sz w:val="24"/>
                  <w:szCs w:val="24"/>
                </w:rPr>
                <w:t>http://www.studmedlib.ru/book/ISBN9785970409657.html</w:t>
              </w:r>
            </w:hyperlink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 доступов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М.: "ГЭОТАР-Медиа", 2012.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1">
              <w:r>
                <w:rPr>
                  <w:rStyle w:val="Style1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</w:t>
              </w:r>
              <w:r>
                <w:rPr>
                  <w:rStyle w:val="Style1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>
                <w:rPr>
                  <w:rStyle w:val="Style1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studmedlib</w:t>
              </w:r>
              <w:r>
                <w:rPr>
                  <w:rStyle w:val="Style1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00"/>
                  <w:sz w:val="24"/>
                  <w:szCs w:val="24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book</w:t>
              </w:r>
              <w:r>
                <w:rPr>
                  <w:rStyle w:val="Style14"/>
                  <w:rFonts w:ascii="Times New Roman" w:hAnsi="Times New Roman"/>
                  <w:color w:val="000000"/>
                  <w:sz w:val="24"/>
                  <w:szCs w:val="24"/>
                </w:rPr>
                <w:t>/06-</w:t>
              </w:r>
              <w:r>
                <w:rPr>
                  <w:rStyle w:val="Style1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COS</w:t>
              </w:r>
              <w:r>
                <w:rPr>
                  <w:rStyle w:val="Style14"/>
                  <w:rFonts w:ascii="Times New Roman" w:hAnsi="Times New Roman"/>
                  <w:color w:val="000000"/>
                  <w:sz w:val="24"/>
                  <w:szCs w:val="24"/>
                </w:rPr>
                <w:t>-2330.</w:t>
              </w:r>
              <w:r>
                <w:rPr>
                  <w:rStyle w:val="Style1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 доступов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Люсов, В. 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ЭКГ при инфаркте миокарда [Электроный ресурс] : атлас + ЭКГ линейка / В. А. Люсов. - Электрон. текстовые дан. -  М. : Гэотар Медиа, 2009.-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2">
              <w:r>
                <w:rPr>
                  <w:rStyle w:val="Style14"/>
                  <w:rFonts w:ascii="Times New Roman" w:hAnsi="Times New Roman"/>
                  <w:color w:val="000000"/>
                  <w:sz w:val="24"/>
                  <w:szCs w:val="24"/>
                </w:rPr>
                <w:t>http://www.studmedlib.ru/book/ISBN9785970412640.html</w:t>
              </w:r>
            </w:hyperlink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 доступов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Normal"/>
        <w:jc w:val="both"/>
        <w:rPr>
          <w:b w:val="false"/>
          <w:b/>
          <w:i w:val="false"/>
          <w:sz w:val="28"/>
          <w:szCs w:val="28"/>
          <w:lang w:val="ru-RU"/>
        </w:rPr>
      </w:pPr>
      <w:r>
        <w:rPr>
          <w:rFonts w:ascii="Times New Roman" w:hAnsi="Times New Roman"/>
          <w:caps w:val="false"/>
          <w:smallCaps w:val="false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4151630</wp:posOffset>
                </wp:positionH>
                <wp:positionV relativeFrom="paragraph">
                  <wp:posOffset>102235</wp:posOffset>
                </wp:positionV>
                <wp:extent cx="995045" cy="374650"/>
                <wp:effectExtent l="0" t="0" r="0" b="0"/>
                <wp:wrapSquare wrapText="bothSides"/>
                <wp:docPr id="2" name="Рисунок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/>
                      </pic:nvPicPr>
                      <pic:blipFill>
                        <a:blip r:embed="rId2"/>
                        <a:srcRect l="42654" t="51713" r="38221" b="43839"/>
                        <a:stretch/>
                      </pic:blipFill>
                      <pic:spPr>
                        <a:xfrm>
                          <a:off x="0" y="0"/>
                          <a:ext cx="994320" cy="37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Рисунок 1" stroked="f" style="position:absolute;margin-left:326.9pt;margin-top:8.05pt;width:78.25pt;height:29.4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bookmarkStart w:id="1" w:name="_GoBack"/>
      <w:bookmarkStart w:id="2" w:name="_GoBack"/>
      <w:bookmarkEnd w:id="2"/>
    </w:p>
    <w:p>
      <w:pPr>
        <w:pStyle w:val="Style26"/>
        <w:spacing w:lineRule="auto" w:line="36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Подпись автора методической разработки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Ubuntu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sz w:val="28"/>
        <w:b/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Body Text Inde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246a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link w:val="30"/>
    <w:uiPriority w:val="99"/>
    <w:qFormat/>
    <w:rsid w:val="00c76719"/>
    <w:pPr>
      <w:keepNext w:val="true"/>
      <w:jc w:val="center"/>
      <w:outlineLvl w:val="2"/>
    </w:pPr>
    <w:rPr>
      <w:rFonts w:ascii="Arial" w:hAnsi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link w:val="3"/>
    <w:uiPriority w:val="99"/>
    <w:qFormat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character" w:styleId="Style13" w:customStyle="1">
    <w:name w:val="Основной текст Знак"/>
    <w:link w:val="a3"/>
    <w:uiPriority w:val="99"/>
    <w:qFormat/>
    <w:locked/>
    <w:rsid w:val="004e246a"/>
    <w:rPr>
      <w:rFonts w:ascii="Times New Roman" w:hAnsi="Times New Roman" w:cs="Times New Roman"/>
      <w:sz w:val="20"/>
      <w:szCs w:val="20"/>
      <w:lang w:eastAsia="ru-RU"/>
    </w:rPr>
  </w:style>
  <w:style w:type="character" w:styleId="Style14">
    <w:name w:val="Интернет-ссылка"/>
    <w:uiPriority w:val="99"/>
    <w:rsid w:val="004e246a"/>
    <w:rPr>
      <w:rFonts w:cs="Times New Roman"/>
      <w:color w:val="0000FF"/>
      <w:u w:val="single"/>
    </w:rPr>
  </w:style>
  <w:style w:type="character" w:styleId="Style15" w:customStyle="1">
    <w:name w:val="Основной текст с отступом Знак"/>
    <w:link w:val="a6"/>
    <w:uiPriority w:val="99"/>
    <w:qFormat/>
    <w:locked/>
    <w:rsid w:val="004e246a"/>
    <w:rPr>
      <w:rFonts w:ascii="Arial" w:hAnsi="Arial" w:cs="Times New Roman"/>
      <w:sz w:val="24"/>
      <w:szCs w:val="24"/>
    </w:rPr>
  </w:style>
  <w:style w:type="character" w:styleId="Style16" w:customStyle="1">
    <w:name w:val="Подзаголовок Знак"/>
    <w:link w:val="a8"/>
    <w:uiPriority w:val="99"/>
    <w:qFormat/>
    <w:locked/>
    <w:rsid w:val="004e246a"/>
    <w:rPr>
      <w:rFonts w:ascii="Arial" w:hAnsi="Arial" w:cs="Times New Roman"/>
      <w:b/>
      <w:sz w:val="20"/>
      <w:szCs w:val="20"/>
    </w:rPr>
  </w:style>
  <w:style w:type="character" w:styleId="Style17" w:customStyle="1">
    <w:name w:val="Название Знак"/>
    <w:link w:val="aa"/>
    <w:uiPriority w:val="99"/>
    <w:qFormat/>
    <w:locked/>
    <w:rsid w:val="004e246a"/>
    <w:rPr>
      <w:rFonts w:ascii="Times New Roman" w:hAnsi="Times New Roman" w:cs="Times New Roman"/>
      <w:sz w:val="20"/>
      <w:szCs w:val="20"/>
      <w:lang w:eastAsia="ru-RU"/>
    </w:rPr>
  </w:style>
  <w:style w:type="character" w:styleId="Style18">
    <w:name w:val="Выделение"/>
    <w:uiPriority w:val="99"/>
    <w:qFormat/>
    <w:locked/>
    <w:rsid w:val="00017953"/>
    <w:rPr>
      <w:rFonts w:cs="Times New Roman"/>
      <w:i/>
      <w:iCs/>
    </w:rPr>
  </w:style>
  <w:style w:type="character" w:styleId="ListLabel1">
    <w:name w:val="ListLabel 1"/>
    <w:qFormat/>
    <w:rPr>
      <w:rFonts w:cs="Times New Roman"/>
      <w:b/>
      <w:sz w:val="28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  <w:sz w:val="28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szCs w:val="24"/>
      <w:lang w:eastAsia="en-US"/>
    </w:rPr>
  </w:style>
  <w:style w:type="character" w:styleId="ListLabel20">
    <w:name w:val="ListLabel 20"/>
    <w:qFormat/>
    <w:rPr>
      <w:szCs w:val="24"/>
      <w:lang w:val="en-US" w:eastAsia="en-US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link w:val="a4"/>
    <w:uiPriority w:val="99"/>
    <w:rsid w:val="004e246a"/>
    <w:pPr>
      <w:jc w:val="both"/>
    </w:pPr>
    <w:rPr>
      <w:sz w:val="28"/>
    </w:rPr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Style24">
    <w:name w:val="Body Text Indent"/>
    <w:basedOn w:val="Normal"/>
    <w:link w:val="a7"/>
    <w:uiPriority w:val="99"/>
    <w:rsid w:val="004e246a"/>
    <w:pPr>
      <w:spacing w:before="0" w:after="120"/>
      <w:ind w:left="283" w:hanging="0"/>
    </w:pPr>
    <w:rPr>
      <w:rFonts w:ascii="Arial" w:hAnsi="Arial"/>
      <w:sz w:val="24"/>
      <w:szCs w:val="24"/>
    </w:rPr>
  </w:style>
  <w:style w:type="paragraph" w:styleId="Style25">
    <w:name w:val="Subtitle"/>
    <w:basedOn w:val="Normal"/>
    <w:link w:val="a9"/>
    <w:uiPriority w:val="99"/>
    <w:qFormat/>
    <w:rsid w:val="004e246a"/>
    <w:pPr>
      <w:jc w:val="center"/>
    </w:pPr>
    <w:rPr>
      <w:rFonts w:ascii="Arial" w:hAnsi="Arial"/>
      <w:b/>
      <w:sz w:val="24"/>
    </w:rPr>
  </w:style>
  <w:style w:type="paragraph" w:styleId="Style26">
    <w:name w:val="Title"/>
    <w:basedOn w:val="Normal"/>
    <w:link w:val="ab"/>
    <w:uiPriority w:val="99"/>
    <w:qFormat/>
    <w:rsid w:val="004e246a"/>
    <w:pPr>
      <w:jc w:val="center"/>
    </w:pPr>
    <w:rPr>
      <w:sz w:val="32"/>
    </w:rPr>
  </w:style>
  <w:style w:type="paragraph" w:styleId="1" w:customStyle="1">
    <w:name w:val="Абзац списка1"/>
    <w:basedOn w:val="Normal"/>
    <w:uiPriority w:val="99"/>
    <w:qFormat/>
    <w:rsid w:val="004e246a"/>
    <w:pPr>
      <w:spacing w:before="0" w:after="0"/>
      <w:ind w:left="720" w:hanging="0"/>
      <w:contextualSpacing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e246a"/>
    <w:pPr>
      <w:spacing w:before="0" w:after="0"/>
      <w:ind w:left="720" w:hanging="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qFormat/>
    <w:rsid w:val="00017953"/>
    <w:pPr>
      <w:spacing w:beforeAutospacing="1" w:afterAutospacing="1"/>
    </w:pPr>
    <w:rPr>
      <w:rFonts w:eastAsia="Calibri"/>
      <w:sz w:val="24"/>
      <w:szCs w:val="24"/>
    </w:rPr>
  </w:style>
  <w:style w:type="paragraph" w:styleId="Style27" w:customStyle="1">
    <w:name w:val="Нормальный (таблица)"/>
    <w:basedOn w:val="Normal"/>
    <w:uiPriority w:val="99"/>
    <w:qFormat/>
    <w:rsid w:val="006344f9"/>
    <w:pPr>
      <w:widowControl w:val="false"/>
      <w:jc w:val="both"/>
    </w:pPr>
    <w:rPr>
      <w:rFonts w:ascii="Arial" w:hAnsi="Arial" w:cs="Arial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tudmedlib.ru/ru/book/ISBN9785970433355.html" TargetMode="External"/><Relationship Id="rId4" Type="http://schemas.openxmlformats.org/officeDocument/2006/relationships/hyperlink" Target="http://www.studmedlib.ru/ru/book/ISBN9785970425794.html" TargetMode="External"/><Relationship Id="rId5" Type="http://schemas.openxmlformats.org/officeDocument/2006/relationships/hyperlink" Target="http://www.studmedlib.ru/book/ISBN9785970425800.html" TargetMode="External"/><Relationship Id="rId6" Type="http://schemas.openxmlformats.org/officeDocument/2006/relationships/hyperlink" Target="http://www.studmedlib.ru/book/ISBN9785970423912.html" TargetMode="External"/><Relationship Id="rId7" Type="http://schemas.openxmlformats.org/officeDocument/2006/relationships/hyperlink" Target="http://www.studmedlib.ru/book/ISBN9785970411544.html" TargetMode="External"/><Relationship Id="rId8" Type="http://schemas.openxmlformats.org/officeDocument/2006/relationships/hyperlink" Target="https://www.books-up.ru/ru/book/vnutrennie-bolezni-serdechno-sosudistaya-sistema-194740" TargetMode="External"/><Relationship Id="rId9" Type="http://schemas.openxmlformats.org/officeDocument/2006/relationships/hyperlink" Target="https://www.books-up.ru/ru/book/vnutrennie-bolezni-sistema-organov-picshevareniya-216050" TargetMode="External"/><Relationship Id="rId10" Type="http://schemas.openxmlformats.org/officeDocument/2006/relationships/hyperlink" Target="http://www.studmedlib.ru/book/ISBN9785970409657.html" TargetMode="External"/><Relationship Id="rId11" Type="http://schemas.openxmlformats.org/officeDocument/2006/relationships/hyperlink" Target="http://www.studmedlib.ru/book/06-COS-2330.html" TargetMode="External"/><Relationship Id="rId12" Type="http://schemas.openxmlformats.org/officeDocument/2006/relationships/hyperlink" Target="http://www.studmedlib.ru/book/ISBN9785970412640.html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LibreOffice/6.0.0.3$Windows_X86_64 LibreOffice_project/64a0f66915f38c6217de274f0aa8e15618924765</Application>
  <Pages>10</Pages>
  <Words>1777</Words>
  <Characters>11051</Characters>
  <CharactersWithSpaces>13090</CharactersWithSpaces>
  <Paragraphs>144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2019-03-11T09:36:00Z</dcterms:created>
  <dc:creator>Кафедра</dc:creator>
  <dc:description/>
  <dc:language>ru-RU</dc:language>
  <cp:lastModifiedBy/>
  <dcterms:modified xsi:type="dcterms:W3CDTF">2019-09-07T20:43:21Z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