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59" w:rsidRDefault="00D14AFF" w:rsidP="00D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вопросов по практическим навыкам</w:t>
      </w:r>
    </w:p>
    <w:p w:rsidR="00D14AFF" w:rsidRDefault="003233F5" w:rsidP="00D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</w:t>
      </w:r>
      <w:r w:rsidR="00D14AFF">
        <w:rPr>
          <w:b/>
          <w:sz w:val="28"/>
          <w:szCs w:val="28"/>
        </w:rPr>
        <w:t xml:space="preserve">  «Гематология» (</w:t>
      </w:r>
      <w:r w:rsidR="003D6372">
        <w:rPr>
          <w:b/>
          <w:sz w:val="28"/>
          <w:szCs w:val="28"/>
        </w:rPr>
        <w:t>144 часа</w:t>
      </w:r>
      <w:r w:rsidR="00D14AFF">
        <w:rPr>
          <w:b/>
          <w:sz w:val="28"/>
          <w:szCs w:val="28"/>
        </w:rPr>
        <w:t>)</w:t>
      </w:r>
    </w:p>
    <w:p w:rsidR="004326C1" w:rsidRDefault="004326C1" w:rsidP="004326C1">
      <w:pPr>
        <w:pStyle w:val="2"/>
        <w:spacing w:after="0"/>
        <w:rPr>
          <w:b/>
        </w:rPr>
      </w:pPr>
      <w:r>
        <w:rPr>
          <w:b/>
        </w:rPr>
        <w:t xml:space="preserve"> Уровень компетенции гематолога:</w:t>
      </w:r>
    </w:p>
    <w:p w:rsidR="004326C1" w:rsidRDefault="004326C1" w:rsidP="004326C1">
      <w:pPr>
        <w:jc w:val="both"/>
      </w:pPr>
      <w:r>
        <w:t xml:space="preserve">врач-гематолог обязан уметь: </w:t>
      </w:r>
    </w:p>
    <w:p w:rsidR="004326C1" w:rsidRDefault="004326C1" w:rsidP="004326C1">
      <w:pPr>
        <w:numPr>
          <w:ilvl w:val="0"/>
          <w:numId w:val="1"/>
        </w:numPr>
        <w:spacing w:after="0" w:line="240" w:lineRule="auto"/>
        <w:jc w:val="both"/>
      </w:pPr>
      <w:r>
        <w:t xml:space="preserve">оказывать квалифицированную помощь, то есть проводить основные врачебные лечебно-диагностические мероприятия, владеть сложными  врачебными  манипуляциями при заболеваниях крови и кроветворных органов,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 xml:space="preserve">оказывать первую врачебную помощь населению при заболеваниях и неотложных состояниях, связанных с патологией крови,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 xml:space="preserve">владеть методами профилактических мероприятий при заболеваниях крови и кроветворных органов в амбулаторно-поликлинических и стационарных  условиях,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>владеть методами переливания крови.</w:t>
      </w:r>
    </w:p>
    <w:p w:rsidR="004326C1" w:rsidRDefault="004326C1" w:rsidP="004326C1">
      <w:pPr>
        <w:jc w:val="both"/>
        <w:rPr>
          <w:b/>
        </w:rPr>
      </w:pPr>
    </w:p>
    <w:p w:rsidR="004326C1" w:rsidRDefault="004326C1" w:rsidP="004326C1">
      <w:pPr>
        <w:rPr>
          <w:b/>
        </w:rPr>
      </w:pPr>
      <w:r>
        <w:rPr>
          <w:b/>
        </w:rPr>
        <w:t>Навыки и манипуляции по специальности: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jc w:val="both"/>
      </w:pPr>
      <w:r>
        <w:t>Сбор анамнеза и обследование больного при заболеваниях крови и кроветворных органов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jc w:val="both"/>
      </w:pPr>
      <w:r>
        <w:t>Знание и владение алгоритмом постановки диагноза при заболеваниях крови и кроветворных органов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методами лечения заболеваний крови и кроветворных органов</w:t>
      </w:r>
    </w:p>
    <w:p w:rsidR="004326C1" w:rsidRDefault="004326C1" w:rsidP="004326C1">
      <w:pPr>
        <w:pStyle w:val="4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Определение группы крови и </w:t>
      </w:r>
      <w:proofErr w:type="spellStart"/>
      <w:proofErr w:type="gramStart"/>
      <w:r>
        <w:rPr>
          <w:sz w:val="24"/>
        </w:rPr>
        <w:t>резус-принадлежности</w:t>
      </w:r>
      <w:proofErr w:type="spellEnd"/>
      <w:proofErr w:type="gramEnd"/>
    </w:p>
    <w:p w:rsidR="004326C1" w:rsidRDefault="004326C1" w:rsidP="004326C1">
      <w:pPr>
        <w:pStyle w:val="4"/>
        <w:numPr>
          <w:ilvl w:val="0"/>
          <w:numId w:val="3"/>
        </w:numPr>
        <w:rPr>
          <w:sz w:val="24"/>
        </w:rPr>
      </w:pPr>
      <w:r>
        <w:rPr>
          <w:sz w:val="24"/>
        </w:rPr>
        <w:t>Правила и техника пункции костного мозга (</w:t>
      </w:r>
      <w:proofErr w:type="spellStart"/>
      <w:r>
        <w:rPr>
          <w:sz w:val="24"/>
        </w:rPr>
        <w:t>стернальная</w:t>
      </w:r>
      <w:proofErr w:type="spellEnd"/>
      <w:r>
        <w:rPr>
          <w:sz w:val="24"/>
        </w:rPr>
        <w:t xml:space="preserve"> пункция, </w:t>
      </w:r>
      <w:proofErr w:type="spellStart"/>
      <w:r>
        <w:rPr>
          <w:sz w:val="24"/>
        </w:rPr>
        <w:t>трепанобиопсия</w:t>
      </w:r>
      <w:proofErr w:type="spellEnd"/>
      <w:r>
        <w:rPr>
          <w:sz w:val="24"/>
        </w:rPr>
        <w:t xml:space="preserve"> /закрытая биопсия подвздошной кости)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rPr>
          <w:sz w:val="24"/>
        </w:rPr>
      </w:pPr>
      <w:r>
        <w:t>Правила и техника пункционной биопсии селезенки и печени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Правила и техника биопсии лимфатических узлов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ind w:right="200"/>
      </w:pPr>
      <w:r>
        <w:t xml:space="preserve">Исследование </w:t>
      </w:r>
      <w:proofErr w:type="spellStart"/>
      <w:r>
        <w:t>пунктатов</w:t>
      </w:r>
      <w:proofErr w:type="spellEnd"/>
      <w:r>
        <w:t xml:space="preserve"> </w:t>
      </w:r>
      <w:proofErr w:type="spellStart"/>
      <w:r>
        <w:t>лимфоузлов</w:t>
      </w:r>
      <w:proofErr w:type="spellEnd"/>
      <w:r>
        <w:t xml:space="preserve">, селезенки, печени, других органов (почек, легких, мягких тканей и др.), опухолевых образований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Гистологические методы исследования костного мозга, </w:t>
      </w:r>
      <w:proofErr w:type="spellStart"/>
      <w:r>
        <w:t>лимфоузлов</w:t>
      </w:r>
      <w:proofErr w:type="spellEnd"/>
      <w:r>
        <w:t xml:space="preserve"> и селезенки, печени, опухолевых образований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ind w:right="200"/>
      </w:pPr>
      <w:r>
        <w:t>Знание цитохимических и цитогенетических методов  исследования в гематологии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биохимических методов исследования в гематологии (исследование железа сыворотки крови, пробы, определяющие механизмы гемолиза эритроцитов, методы исследования гемостаза и пр.)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Показания к применению инструментальных методов  исследования (рентгенологических, ультразвуковых, компьютерной томографии и пр.) в гематологии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Правила и техника </w:t>
      </w:r>
      <w:proofErr w:type="spellStart"/>
      <w:r>
        <w:t>инфузионной</w:t>
      </w:r>
      <w:proofErr w:type="spellEnd"/>
      <w:r>
        <w:t xml:space="preserve"> терапии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Правила и техника переливания препаратов крови, кровезаменителей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Показания к проведению экстракорпоральных методов лечения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Правила дозиметрии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методами неотложной помощи при лучевом поражении</w:t>
      </w:r>
    </w:p>
    <w:p w:rsidR="004326C1" w:rsidRDefault="004326C1" w:rsidP="004326C1">
      <w:r>
        <w:rPr>
          <w:b/>
        </w:rPr>
        <w:t>Навыки и манипуляции по смежным специальностям</w:t>
      </w:r>
      <w:r>
        <w:t>: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обследование больного при онкологических заболеваниях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обследование больного при заболеваниях иммунной системы</w:t>
      </w:r>
    </w:p>
    <w:p w:rsidR="004326C1" w:rsidRDefault="004326C1" w:rsidP="004326C1">
      <w:pPr>
        <w:rPr>
          <w:b/>
        </w:rPr>
      </w:pPr>
      <w:r>
        <w:rPr>
          <w:b/>
        </w:rPr>
        <w:t>Трактовка результатов лабораторных и инструментальных методов исследования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Трактовка анализов крови (общего, биохимического, иммунологического, </w:t>
      </w:r>
      <w:proofErr w:type="spellStart"/>
      <w:r>
        <w:t>коагулограммы</w:t>
      </w:r>
      <w:proofErr w:type="spellEnd"/>
      <w:r>
        <w:t xml:space="preserve">)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Трактовка анализов ферментов, гормонов сыворотки крови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Трактовка анализов мочи </w:t>
      </w:r>
    </w:p>
    <w:p w:rsidR="004326C1" w:rsidRDefault="004326C1" w:rsidP="004326C1">
      <w:pPr>
        <w:rPr>
          <w:b/>
        </w:rPr>
      </w:pPr>
    </w:p>
    <w:p w:rsidR="004326C1" w:rsidRDefault="004326C1" w:rsidP="004326C1">
      <w:pPr>
        <w:rPr>
          <w:b/>
        </w:rPr>
      </w:pPr>
      <w:r>
        <w:rPr>
          <w:b/>
        </w:rPr>
        <w:lastRenderedPageBreak/>
        <w:t>Врач-гематолог обязан знать:</w:t>
      </w:r>
    </w:p>
    <w:p w:rsidR="004326C1" w:rsidRDefault="004326C1" w:rsidP="004326C1">
      <w:pPr>
        <w:rPr>
          <w:b/>
        </w:rPr>
      </w:pPr>
      <w:r>
        <w:rPr>
          <w:b/>
        </w:rPr>
        <w:t>Навыки социальной деятельности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методов медико-социальных исследований в гематологии.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методов социальной реабилитации в гематологии.</w:t>
      </w:r>
    </w:p>
    <w:p w:rsidR="004326C1" w:rsidRDefault="004326C1" w:rsidP="004326C1"/>
    <w:p w:rsidR="004326C1" w:rsidRDefault="004326C1" w:rsidP="004326C1">
      <w:pPr>
        <w:pStyle w:val="a3"/>
        <w:rPr>
          <w:b/>
          <w:sz w:val="24"/>
        </w:rPr>
      </w:pPr>
      <w:r>
        <w:rPr>
          <w:b/>
          <w:sz w:val="24"/>
        </w:rPr>
        <w:t>Владение правовыми основами деятельности врача по специальности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rPr>
          <w:sz w:val="24"/>
        </w:rPr>
      </w:pPr>
      <w:r>
        <w:t>Знание правовых основ, законов и законодательных актов по организации амбулаторно-поликлинической гематологической помощи.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Вопросы трудоспособности и трудоустройства гематологических больных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Организация экспертизы временной нетрудоспособности в подразделениях гематологической службы.</w:t>
      </w:r>
    </w:p>
    <w:p w:rsidR="004326C1" w:rsidRDefault="004326C1" w:rsidP="004326C1"/>
    <w:p w:rsidR="004326C1" w:rsidRDefault="004326C1" w:rsidP="004326C1">
      <w:pPr>
        <w:rPr>
          <w:b/>
        </w:rPr>
      </w:pPr>
      <w:r>
        <w:rPr>
          <w:b/>
        </w:rPr>
        <w:t>Владение алгоритмом постановки диагноза у гематологических больных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геморрагических диатезах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тромбоцитопатиях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ДВС-синдроме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тромбофилиях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депрессиях кроветворения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лейкемоидных</w:t>
      </w:r>
      <w:proofErr w:type="spellEnd"/>
      <w:r>
        <w:t xml:space="preserve"> реакциях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реактивных эритроцитозах, тромбоцитозах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парапротеинемиях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цитопениях</w:t>
      </w:r>
      <w:proofErr w:type="spellEnd"/>
    </w:p>
    <w:p w:rsidR="004326C1" w:rsidRDefault="004326C1" w:rsidP="004326C1"/>
    <w:p w:rsidR="004326C1" w:rsidRDefault="004326C1" w:rsidP="004326C1">
      <w:pPr>
        <w:rPr>
          <w:b/>
        </w:rPr>
      </w:pPr>
      <w:r>
        <w:rPr>
          <w:b/>
        </w:rPr>
        <w:t>Владение современными методами терапии в гематологии:</w:t>
      </w:r>
    </w:p>
    <w:p w:rsidR="004326C1" w:rsidRDefault="004326C1" w:rsidP="004326C1">
      <w:pPr>
        <w:rPr>
          <w:b/>
        </w:rPr>
      </w:pPr>
      <w:r>
        <w:rPr>
          <w:b/>
        </w:rPr>
        <w:t>Фармакотерапии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анемическом синдроме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гемобластозах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метгемоглобинемиях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порфириях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геморрагических диатезах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тромбоцитопатиях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ДВС-синдроме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тромбофилиях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депрессиях кроветворения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лейкемоидных</w:t>
      </w:r>
      <w:proofErr w:type="spellEnd"/>
      <w:r>
        <w:t xml:space="preserve"> реакциях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реактивных эритроцитозах, тромбоцитозах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парапротеинемиях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цитопениях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</w:t>
      </w:r>
      <w:proofErr w:type="spellStart"/>
      <w:r>
        <w:t>иммунокорригирующей</w:t>
      </w:r>
      <w:proofErr w:type="spellEnd"/>
      <w:r>
        <w:t xml:space="preserve"> терапии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антибактериальными препаратами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противоопухолевыми препаратами (</w:t>
      </w:r>
      <w:proofErr w:type="spellStart"/>
      <w:r>
        <w:t>цитостатиками</w:t>
      </w:r>
      <w:proofErr w:type="spellEnd"/>
      <w:r>
        <w:t>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оценка взаимодействия лекарственных средств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lastRenderedPageBreak/>
        <w:t>оценка наличия передозировки лекарственных средств и методы ее коррекции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определение лекарственной зависимости</w:t>
      </w:r>
    </w:p>
    <w:p w:rsidR="004326C1" w:rsidRDefault="004326C1" w:rsidP="004326C1">
      <w:pPr>
        <w:rPr>
          <w:b/>
        </w:rPr>
      </w:pPr>
    </w:p>
    <w:p w:rsidR="004326C1" w:rsidRDefault="004326C1" w:rsidP="004326C1">
      <w:pPr>
        <w:rPr>
          <w:b/>
        </w:rPr>
      </w:pPr>
      <w:r>
        <w:rPr>
          <w:b/>
        </w:rPr>
        <w:t>Профилактики и реабилитации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профилактики и реабилитации при заболеваниях крови</w:t>
      </w:r>
    </w:p>
    <w:p w:rsidR="004326C1" w:rsidRDefault="004326C1" w:rsidP="004326C1">
      <w:pPr>
        <w:spacing w:line="360" w:lineRule="auto"/>
        <w:jc w:val="both"/>
        <w:rPr>
          <w:b/>
        </w:rPr>
      </w:pPr>
    </w:p>
    <w:p w:rsidR="00D14AFF" w:rsidRPr="00D14AFF" w:rsidRDefault="00D14AFF" w:rsidP="00D14AFF">
      <w:pPr>
        <w:jc w:val="center"/>
        <w:rPr>
          <w:b/>
          <w:sz w:val="28"/>
          <w:szCs w:val="28"/>
        </w:rPr>
      </w:pPr>
    </w:p>
    <w:sectPr w:rsidR="00D14AFF" w:rsidRPr="00D14AFF" w:rsidSect="0018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14AFF"/>
    <w:rsid w:val="00181359"/>
    <w:rsid w:val="002A4287"/>
    <w:rsid w:val="003233F5"/>
    <w:rsid w:val="003D6372"/>
    <w:rsid w:val="004326C1"/>
    <w:rsid w:val="00C23436"/>
    <w:rsid w:val="00D1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9"/>
  </w:style>
  <w:style w:type="paragraph" w:styleId="4">
    <w:name w:val="heading 4"/>
    <w:basedOn w:val="a"/>
    <w:next w:val="a"/>
    <w:link w:val="40"/>
    <w:semiHidden/>
    <w:unhideWhenUsed/>
    <w:qFormat/>
    <w:rsid w:val="004326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326C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4326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326C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4326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326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2013-03-29T09:45:00Z</cp:lastPrinted>
  <dcterms:created xsi:type="dcterms:W3CDTF">2013-03-21T07:45:00Z</dcterms:created>
  <dcterms:modified xsi:type="dcterms:W3CDTF">2013-03-29T09:45:00Z</dcterms:modified>
</cp:coreProperties>
</file>