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D" w:rsidRPr="004634FD" w:rsidRDefault="004634FD" w:rsidP="004634FD">
      <w:pPr>
        <w:pStyle w:val="1"/>
        <w:spacing w:before="0" w:after="12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34FD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4634FD" w:rsidRPr="004634FD" w:rsidRDefault="004634FD" w:rsidP="004634FD">
      <w:pPr>
        <w:pStyle w:val="1"/>
        <w:spacing w:before="0" w:after="12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34FD">
        <w:rPr>
          <w:rFonts w:ascii="Times New Roman" w:hAnsi="Times New Roman" w:cs="Times New Roman"/>
          <w:b w:val="0"/>
          <w:color w:val="auto"/>
          <w:sz w:val="24"/>
          <w:szCs w:val="24"/>
        </w:rPr>
        <w:t>Институт последипломного образования</w:t>
      </w:r>
    </w:p>
    <w:p w:rsidR="004634FD" w:rsidRPr="004634FD" w:rsidRDefault="004634FD" w:rsidP="004634FD">
      <w:pPr>
        <w:spacing w:after="120"/>
        <w:ind w:firstLine="709"/>
        <w:jc w:val="center"/>
      </w:pPr>
      <w:r w:rsidRPr="004634FD">
        <w:t>Кафедра терапии и общей врачебной практики с курсом гериатрии</w:t>
      </w:r>
    </w:p>
    <w:p w:rsidR="00614B2F" w:rsidRDefault="00614B2F" w:rsidP="004634FD">
      <w:pPr>
        <w:spacing w:after="120"/>
        <w:ind w:firstLine="709"/>
        <w:jc w:val="both"/>
      </w:pPr>
    </w:p>
    <w:p w:rsidR="00614B2F" w:rsidRPr="004634FD" w:rsidRDefault="00614B2F" w:rsidP="004634FD">
      <w:pPr>
        <w:spacing w:after="120"/>
        <w:ind w:firstLine="709"/>
        <w:jc w:val="both"/>
      </w:pPr>
    </w:p>
    <w:p w:rsidR="004634FD" w:rsidRDefault="00614B2F" w:rsidP="00614B2F">
      <w:pPr>
        <w:spacing w:after="120"/>
        <w:ind w:firstLine="709"/>
        <w:jc w:val="both"/>
      </w:pPr>
      <w:r>
        <w:t xml:space="preserve">                                                          </w:t>
      </w: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6" o:title=""/>
          </v:shape>
          <o:OLEObject Type="Embed" ProgID="MSPhotoEd.3" ShapeID="_x0000_i1025" DrawAspect="Content" ObjectID="_1451508450" r:id="rId7"/>
        </w:object>
      </w:r>
      <w:bookmarkStart w:id="0" w:name="_GoBack"/>
      <w:bookmarkEnd w:id="0"/>
    </w:p>
    <w:p w:rsidR="00614B2F" w:rsidRPr="004634FD" w:rsidRDefault="00614B2F" w:rsidP="004634FD">
      <w:pPr>
        <w:spacing w:after="120"/>
        <w:ind w:firstLine="709"/>
        <w:jc w:val="right"/>
      </w:pPr>
    </w:p>
    <w:p w:rsidR="00EA0C4F" w:rsidRDefault="00EA0C4F" w:rsidP="00EA0C4F">
      <w:pPr>
        <w:pStyle w:val="a3"/>
        <w:spacing w:after="0"/>
        <w:jc w:val="center"/>
        <w:rPr>
          <w:b/>
          <w:sz w:val="26"/>
        </w:rPr>
      </w:pPr>
      <w:r>
        <w:rPr>
          <w:b/>
          <w:sz w:val="26"/>
        </w:rPr>
        <w:t>Квалиф</w:t>
      </w:r>
      <w:r w:rsidR="002C159B">
        <w:rPr>
          <w:b/>
          <w:sz w:val="26"/>
        </w:rPr>
        <w:t>икационная характеристика  врач</w:t>
      </w:r>
      <w:r>
        <w:rPr>
          <w:b/>
          <w:sz w:val="26"/>
        </w:rPr>
        <w:t xml:space="preserve"> обшей </w:t>
      </w:r>
      <w:proofErr w:type="gramStart"/>
      <w:r>
        <w:rPr>
          <w:b/>
          <w:sz w:val="26"/>
        </w:rPr>
        <w:t>врачебной</w:t>
      </w:r>
      <w:proofErr w:type="gramEnd"/>
      <w:r>
        <w:rPr>
          <w:b/>
          <w:sz w:val="26"/>
        </w:rPr>
        <w:t xml:space="preserve"> практки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  <w:rPr>
          <w:b/>
        </w:rPr>
      </w:pPr>
    </w:p>
    <w:p w:rsidR="00EA0C4F" w:rsidRDefault="00EA0C4F" w:rsidP="00EA0C4F">
      <w:pPr>
        <w:numPr>
          <w:ilvl w:val="12"/>
          <w:numId w:val="0"/>
        </w:numPr>
        <w:ind w:firstLine="357"/>
        <w:jc w:val="both"/>
        <w:rPr>
          <w:b/>
        </w:rPr>
      </w:pPr>
      <w:r>
        <w:rPr>
          <w:b/>
        </w:rPr>
        <w:t>3.1. Общие требования к уровню профессионального образования врача общей практики (семейного врача).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 3.1.1. Врач общей практики (семейный врач),  завершивший </w:t>
      </w:r>
      <w:proofErr w:type="gramStart"/>
      <w:r>
        <w:t>обучение по программе</w:t>
      </w:r>
      <w:proofErr w:type="gramEnd"/>
      <w:r>
        <w:t xml:space="preserve"> послевузовского профессионального образования в клинической ординатуре  или </w:t>
      </w:r>
      <w:proofErr w:type="gramStart"/>
      <w:r>
        <w:t>профессиональную переподготовку на цикле специализации по специальности “Общая врачебная практика (семейная медицина)”, обязан владеть врачебными манипуляциями терапевтического профиля, то есть уметь оказывать квалифицированную терапевтическую помощь взрослым и детям при распространенных заболеваниях внутренних органов, и проводить основные врачебные лечебно-диагностические мероприятия, то есть оказывать им первую врачебную помощь при смежных заболеваниях и неотложных состояниях, а также владеть методами формирования здорового образа жизни</w:t>
      </w:r>
      <w:proofErr w:type="gramEnd"/>
      <w:r>
        <w:t xml:space="preserve"> семьи и неукоснительно соблюдать требования врачебной этики и медицинской деонтологии при проведении среди населения оздоровительных, профилактических,  лечебно-диагностических и реабилитационных мероприятий в амбулаторно-поликлинических условиях и на дому.</w:t>
      </w:r>
    </w:p>
    <w:p w:rsidR="00EA0C4F" w:rsidRDefault="00EA0C4F" w:rsidP="00EA0C4F">
      <w:pPr>
        <w:pStyle w:val="a5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3.1.2. Требования к уровню подготовки и минимуму содержания знаний, умений и практических навыков врача общей практики (семейного врача) для проведения профилактических,   диагностических,  лечебных и реабилитационных мероприятий.</w:t>
      </w:r>
    </w:p>
    <w:p w:rsidR="00EA0C4F" w:rsidRDefault="00EA0C4F" w:rsidP="00EA0C4F">
      <w:pPr>
        <w:pStyle w:val="a3"/>
        <w:numPr>
          <w:ilvl w:val="12"/>
          <w:numId w:val="0"/>
        </w:numPr>
        <w:tabs>
          <w:tab w:val="left" w:pos="993"/>
        </w:tabs>
        <w:spacing w:after="0"/>
        <w:ind w:firstLine="357"/>
        <w:jc w:val="both"/>
      </w:pPr>
      <w:r>
        <w:t>В результате клинической подготовки в клинической ординатуре или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 для самостоятельного выполнения следуюющих профилактических, диагностических, лечебных и реабилитационных мероприятий: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проводить врачебное обследование и оценивать данные физического исследования пациента;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составлять план лабораторного, функционального, инструментального методов обследования;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давать клиническую оценку результатов анализа крови, мочи, мокроты, желудочного сока, дуоденального содержимого, копрограммы, ликвора; лучевых, электрофизиологических и других распространенных в клинической практике диагностических методов исследования;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формулировать в своих заключениях диагностическое решение (клинический или предварительный диагноз) в соответствии с требованиями МКБ 10;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владеть принципами и методами профилактики и лечения наиболее распространенных заболеваний, а также реабилитации пациентов.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Врач общей практики (семейный врач) должен научиться проводить профилактические, диагностические и лечебные мероприятия в объеме квалифицированной терапевтической </w:t>
      </w:r>
      <w:r>
        <w:lastRenderedPageBreak/>
        <w:t xml:space="preserve">помощи при лечении распространенных у взрослых и детей заболеваний органов дыхания, кровообращения, пищеварения, печени и желчевыводящих путей, мочевыделительной системы, системы кроветворения, эндокринной системы и нарушения обмена веществ, ревматических болезней.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Он должен научиться выполнять в объеме первой врачебной помощи диагностические, лечебные и профилактические мероприятия при лечении хирургических болезней, болезней женских половых органов и молочной железы, инфекционных болезней, туберкулеза, заболеваний нервной системы, психических заболеваний, кожных и венерических болезней, болезней уха, горла, носа, глазных болезней, профессиональных, стоматологических, аллергических и генетических заболеваний.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3.1.3. Требования к уровню подготовки и минимуму содержания знаний, умений и практических навыков врача общей практики (семейного врача) для проведения мероприятий неотложной медицинской помощи.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proofErr w:type="gramStart"/>
      <w:r>
        <w:t xml:space="preserve">В результате успешного завершения обучения в клинической ординатуре или профессиональной переподготовки на цикле специализации по общей врачебной практике (семейной медицине)  врач общей практики (семейный врач) должен приобрести знания, умения и практические навыки проведения мероприятий оказания </w:t>
      </w:r>
      <w:r>
        <w:rPr>
          <w:i/>
        </w:rPr>
        <w:t>неотложной медицинской помощи в объеме первой врачебной помощи</w:t>
      </w:r>
      <w:r>
        <w:t xml:space="preserve"> больным на догоспитальном этапе при следующих неотложных состояниях:</w:t>
      </w:r>
      <w:proofErr w:type="gramEnd"/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 xml:space="preserve">шок (анафилактический, токсический, травматический, геморрагический, кардиогенный и </w:t>
      </w:r>
      <w:r>
        <w:rPr>
          <w:sz w:val="22"/>
        </w:rPr>
        <w:t>др.);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обморок;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коллапс;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2"/>
        </w:rPr>
      </w:pPr>
      <w:r>
        <w:rPr>
          <w:sz w:val="24"/>
        </w:rPr>
        <w:t>кома (</w:t>
      </w:r>
      <w:proofErr w:type="gramStart"/>
      <w:r>
        <w:rPr>
          <w:sz w:val="24"/>
        </w:rPr>
        <w:t>гипогликемическая</w:t>
      </w:r>
      <w:proofErr w:type="gramEnd"/>
      <w:r>
        <w:rPr>
          <w:sz w:val="24"/>
        </w:rPr>
        <w:t xml:space="preserve">, диабетическая, мозговая, печеночная, почечная, неясной </w:t>
      </w:r>
      <w:r>
        <w:rPr>
          <w:sz w:val="22"/>
        </w:rPr>
        <w:t>этиологии);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дыхательная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гортани, ложный круп;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астматический статус;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Квинке;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открытый, закрытый клапанный пневмоторакс;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тромбоэмболия легочной артерии;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сердечная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острое нарушение ритма и проводимости сердца;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гипертензивный криз;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стенокардия;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инфаркт миокарда;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печеночная колика;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почечная колика;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кровотечения наружные (артериальное, венозное), внутренние (желудочно-кишечное, носовое, маточное, легочное);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задержка мочи;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фимоз, парафимоз;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почечная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печеночная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надпочечниковая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закрытая черепно-мозговая травма: сотрясение, ушиб, сдавление головного мозга;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“острый живот”;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острые нарушения мозгового кровообращения;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легких;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мозга;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судорожные состояния, эпилептический статус;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алкогольный делирий, абстинентный синдром;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психомоторное возбуждение;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острый приступ глаукомы;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lastRenderedPageBreak/>
        <w:t>химические и термические ожоги, обморожения;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 xml:space="preserve">поражение электрическим током, молнией, тепловой и </w:t>
      </w:r>
      <w:proofErr w:type="gramStart"/>
      <w:r>
        <w:rPr>
          <w:sz w:val="24"/>
        </w:rPr>
        <w:t>солнечный</w:t>
      </w:r>
      <w:proofErr w:type="gramEnd"/>
      <w:r>
        <w:rPr>
          <w:sz w:val="24"/>
        </w:rPr>
        <w:t xml:space="preserve"> удары;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отравления;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утопление, удушение;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тиреотоксический криз;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</w:tabs>
        <w:ind w:left="357" w:firstLine="357"/>
        <w:jc w:val="both"/>
        <w:rPr>
          <w:sz w:val="24"/>
        </w:rPr>
      </w:pPr>
      <w:r>
        <w:rPr>
          <w:sz w:val="24"/>
        </w:rPr>
        <w:t>преэклампсия, эклампсия;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переломы костей, вывихи, ушибы, раны, растяжения;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первичная реакция при острой лучевой болезни;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клиническая смерть;</w:t>
      </w:r>
    </w:p>
    <w:p w:rsidR="00EA0C4F" w:rsidRP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внезапная смерть ребенка.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3.1.4. Требования к уровню подготовки и минимуму содержания знаний, умений и практических навыков врача общей практики (семейного врача) для проведения  манипуляций первой врачебной помощи.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Критериями для определения количества выполненных манипуляций, минимально необходимых для приобретения практических навыков, являются: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>техническая сложность манипуляции - чем сложнее манипуляция, тем больше необходимо провести учебных манипуляций для приобретения навыков, достаточных  для самостоятельной профессиональной деятельности;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>актуальность данной манипуляции для практической деятельности врача общей практики (семейного врача) - чем чаще применяется манипуляция в общей врачебной практике, тем совершеннее должен быть практический навык по ее выполнению в условиях работы врача общей практики (семейного врача);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 xml:space="preserve">количество учебных часов, выделяемых на приобретение навыков выполнения манипуляции, лимитировано учебно-тематическим планом клинической ординатуры и цикла специализации (сертификации)  врачей по общей врачебной практике (семейной медицине).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По завершении последипломной подготовки  в клинической ординатуре или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навыки, позволяющие самостоятельно выполнять следующие манипуляции в объеме первой врачебной помощи:</w:t>
      </w:r>
    </w:p>
    <w:p w:rsidR="00EA0C4F" w:rsidRDefault="00EA0C4F" w:rsidP="00EA0C4F">
      <w:pPr>
        <w:pStyle w:val="a8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3.1.4.1. Манипуляции первой врачебной помощи общего назначения: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все виды инъекций (по 10 манипуляций подкожных, внутримышечных и внутривенных инъекций);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проведение внутрикожных диагностических и аллергологических проб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 xml:space="preserve">определение группы крови, </w:t>
      </w:r>
      <w:r>
        <w:rPr>
          <w:lang w:val="en-US"/>
        </w:rPr>
        <w:t>Rh</w:t>
      </w:r>
      <w:r>
        <w:t xml:space="preserve">-фактора </w:t>
      </w:r>
      <w:proofErr w:type="gramStart"/>
      <w:r>
        <w:t>экспресс-методом</w:t>
      </w:r>
      <w:proofErr w:type="gramEnd"/>
      <w:r>
        <w:t>, индивидуальной и биологической совместимости крови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определение годности крови к переливанию, гемотрансфузия, введение сывороток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капельное и струйное переливание лекарств и кровезаменителей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снятие и расшифровка ЭКГ (50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остановка наружного кровотечения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пневмотахометрия, спирометрия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 xml:space="preserve">проведение диагностических </w:t>
      </w:r>
      <w:proofErr w:type="gramStart"/>
      <w:r>
        <w:t>экспресс-методов</w:t>
      </w:r>
      <w:proofErr w:type="gramEnd"/>
      <w:r>
        <w:t xml:space="preserve"> глюкометрии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анализ крови на гемоглобин, лейкоциты, СОЭ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приготовление мазков, материала для цитологического, бактериологического исследования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катетеризация мочевого пузыря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промывание желудка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пальцевое исследование прямой кишки и предстательной железы (20 манипуляций).</w:t>
      </w:r>
    </w:p>
    <w:p w:rsidR="00EA0C4F" w:rsidRDefault="00EA0C4F" w:rsidP="00EA0C4F">
      <w:pPr>
        <w:pStyle w:val="a8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3.1.4.2. Манипуляции первой врачебной помощи, применяемые для оказания неотложной медицинской помощи (отрабатываются на манекене-тренажере):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lastRenderedPageBreak/>
        <w:t>методы очистки верхних дыхательных путей при аспирации жидкости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искусственное дыхание “рот в рот”, “рот в нос”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непрямой массаж сердца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дефибрилляция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трахе</w:t>
      </w:r>
      <w:proofErr w:type="gramStart"/>
      <w:r>
        <w:t>о-</w:t>
      </w:r>
      <w:proofErr w:type="gramEnd"/>
      <w:r>
        <w:t xml:space="preserve"> или коникотомия, трахеостомия (5 манипуляций).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3.1.5. Требования к уровню подготовки и минимуму содержания знаний, умений и практических навыков врача общей практики (семейного врача) для проведения организационных мероприятий.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По окончании клинической ординатуры или прохождения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 проведения совместно с центрами здоровья и социальными работниками следующих организационных мероприятий: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демографического, медико-социального исследования прикрепленного контингента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анализа состояния здоровья, демографических и медико-социальных показателей прикрепленного контингента;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оздоровительных, профилактических и противоэпидемических мероприятий;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ведение пропаганды медицинских знаний, здорового образа жизни, рационального питания;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гигиенического обучения и воспитания различных групп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профилактики злоупотребления алкоголем и наркотиками среди различных групп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по обоснованию индивидуальных рекомендаций по вопросам вскармливания, воспитания, закаливания, подготовки детей к детским дошкольным учреждениям, школе, профориентации;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консультаций по вопросам планирования семьи, этики, психологии семейных отношений, социальных, медико-генетических и медико-сексуальных аспектов семейной жизни, контрацепции;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противоэпидемических мероприятий в очаге инфекции; иммунопрофилактики совместно с представителями санитарно-эпидемиологического надзора;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привлечение руководителей учреждений и предприятий, профсоюзных и других общественных организаций, пациентов к активному участию в проведении лечебно-оздоровительных мероприятий;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по выявлению ранних клинических признаков распространенных заболеваний и факторов риска, оказывая содействие в снижении их влияния на пациента;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комплекса диагностических, лечебно-оздоровительных и реабилитационных мероприятий с привлечением, при необходимости, лечебно-профилактических учреждений;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диагностики беременности, наблюдение за течением беременности, выявление и лечение экстрагенитальной патологии у беременных, психопрофилактическая подготовка к родам;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выявление противопоказаний к беременности и родам, оформление медицинской документации  на прерывание беременности, проведение реабилитации женщин в послеродовом периоде и после прерывания беременности;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оказание совместно с органами социального обеспечения и службами милосердия медико-социальной помощи одиноким, престарелым, инвалидам, больным с тяжелыми хроническими заболеваниями;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 xml:space="preserve">проведение экспертизы временной нетрудоспособности больных, а также нетрудоспособности по уходу за больным ребенком, оформление направления на МСЭК, </w:t>
      </w:r>
      <w:r>
        <w:lastRenderedPageBreak/>
        <w:t>определение медицинских показаний к трудоустройству, переводу на облегченные условия труда, санаторно-курортное лечение;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оказание медико-психологической помощи пациентам с учетом состояния здоровья и возрастных особенностей;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организация работы медицинской сестры общей практики (семейной медицинской сестры), младшего медицинского персонала, социального работника;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составление плана своей работы, ведение учетно-отчетной медицинской документации.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jc w:val="both"/>
        <w:rPr>
          <w:b/>
        </w:rPr>
      </w:pPr>
      <w:r>
        <w:rPr>
          <w:b/>
        </w:rPr>
        <w:t>3.2. Требования к уровню подготовки врача общей практики (семейного врача) по фундаментальной медицине.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</w:pPr>
      <w:r>
        <w:t>По завершении обучения в клинической ординатуре или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следующие знания, умения и практические навыки по фундаментальной медицине: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</w:pPr>
      <w:r>
        <w:t>Знать: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закономерности функционирования здорового организма и механизмы обеспечения здоровья с позиции теории функциональных систем;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 xml:space="preserve">сущность методик исследования различных функций человека для оценки состояния его здоровья, которые широко используются в практической медицине;  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основные закономерности общей этиологии (роль причин, условий и реактивности организма в возникновении заболеваний);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общие закономерности патогенеза и морфогенеза, а также основ</w:t>
      </w:r>
      <w:r>
        <w:softHyphen/>
        <w:t>ные аспекты учения о болезни;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причины, механизмы развития и проявления типовых патологичес</w:t>
      </w:r>
      <w:r>
        <w:softHyphen/>
        <w:t>ких процессов, лежащих в основе различных заболеваний;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этиологию, патогенез и патоморфологию, ведущие проявления и исходы наиболее важных деструктивных, воспалительных, иммунопатологических, опухолевых и других болезней;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методологические основы лекарственных и нелекарственных мето</w:t>
      </w:r>
      <w:r>
        <w:softHyphen/>
        <w:t xml:space="preserve">дов профилактики  и лечения распространенных заболеваний человека. </w:t>
      </w:r>
    </w:p>
    <w:p w:rsidR="00EA0C4F" w:rsidRDefault="00EA0C4F" w:rsidP="00EA0C4F">
      <w:pPr>
        <w:ind w:firstLine="357"/>
        <w:jc w:val="both"/>
      </w:pPr>
      <w:r>
        <w:t>Уметь: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оценивать и объяснять основные закономерности формирования и регуляции физиологических функций человека в процессе его жизнедеятельности;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оценивать и объяснять возрастные особенности организма человека и его функциональных систем;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ориентироваться в общих вопросах нозологии, включая этиологию, патогенез и морфогенез;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представлять роль типовых патологических процессов в динамике развития различных по этиологии и патогенезу заболеваний - дест</w:t>
      </w:r>
      <w:r>
        <w:rPr>
          <w:sz w:val="24"/>
        </w:rPr>
        <w:softHyphen/>
        <w:t>руктивных, воспалительных, иммунопатологических, опухолевых и других</w:t>
      </w:r>
      <w:r>
        <w:rPr>
          <w:smallCaps/>
          <w:sz w:val="24"/>
        </w:rPr>
        <w:t>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использовать теоретические основы лекарственных и нелекарствен</w:t>
      </w:r>
      <w:r>
        <w:rPr>
          <w:sz w:val="24"/>
        </w:rPr>
        <w:softHyphen/>
        <w:t>ных методов профилактики и лечения распространенных заболеваний у человека.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  <w:rPr>
          <w:b/>
        </w:rPr>
      </w:pPr>
    </w:p>
    <w:p w:rsidR="0060487D" w:rsidRPr="00EA0C4F" w:rsidRDefault="0060487D" w:rsidP="00EA0C4F">
      <w:pPr>
        <w:ind w:firstLine="357"/>
      </w:pPr>
    </w:p>
    <w:sectPr w:rsidR="0060487D" w:rsidRPr="00EA0C4F" w:rsidSect="004905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45655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E5069D"/>
    <w:multiLevelType w:val="multilevel"/>
    <w:tmpl w:val="C88C3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0E12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40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853B08"/>
    <w:multiLevelType w:val="singleLevel"/>
    <w:tmpl w:val="AD60B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6441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E2E48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3D36BE"/>
    <w:multiLevelType w:val="multilevel"/>
    <w:tmpl w:val="48485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55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1433"/>
    <w:rsid w:val="002C159B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34FD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0552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39C4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1F6C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5F7B"/>
    <w:rsid w:val="005F781C"/>
    <w:rsid w:val="00602447"/>
    <w:rsid w:val="0060487D"/>
    <w:rsid w:val="006051CE"/>
    <w:rsid w:val="00606308"/>
    <w:rsid w:val="00607498"/>
    <w:rsid w:val="006102A4"/>
    <w:rsid w:val="00611AD5"/>
    <w:rsid w:val="0061203F"/>
    <w:rsid w:val="0061498B"/>
    <w:rsid w:val="00614B2F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6EE6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6B70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503A"/>
    <w:rsid w:val="00DC663B"/>
    <w:rsid w:val="00DD1BBF"/>
    <w:rsid w:val="00DD21C9"/>
    <w:rsid w:val="00DE0D77"/>
    <w:rsid w:val="00DE3272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0C4F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139C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39C4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90552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49055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11">
    <w:name w:val="Стиль1"/>
    <w:basedOn w:val="a"/>
    <w:rsid w:val="0049055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3">
    <w:name w:val="Стиль3"/>
    <w:basedOn w:val="a"/>
    <w:rsid w:val="00490552"/>
    <w:pPr>
      <w:spacing w:after="120"/>
    </w:pPr>
    <w:rPr>
      <w:rFonts w:ascii="Arial" w:hAnsi="Arial"/>
    </w:rPr>
  </w:style>
  <w:style w:type="paragraph" w:styleId="a3">
    <w:name w:val="Body Text"/>
    <w:basedOn w:val="a"/>
    <w:link w:val="a4"/>
    <w:uiPriority w:val="99"/>
    <w:unhideWhenUsed/>
    <w:rsid w:val="006048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60487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0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"/>
    <w:rsid w:val="005F5F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40">
    <w:name w:val="Заголовок 4 Знак"/>
    <w:basedOn w:val="a0"/>
    <w:link w:val="4"/>
    <w:rsid w:val="0051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39C4"/>
    <w:rPr>
      <w:rFonts w:ascii="Arial" w:eastAsia="Times New Roman" w:hAnsi="Arial" w:cs="Times New Roman"/>
      <w:szCs w:val="24"/>
      <w:lang w:eastAsia="ru-RU"/>
    </w:rPr>
  </w:style>
  <w:style w:type="paragraph" w:styleId="22">
    <w:name w:val="List Bullet 2"/>
    <w:basedOn w:val="a"/>
    <w:autoRedefine/>
    <w:semiHidden/>
    <w:rsid w:val="00EA0C4F"/>
    <w:pPr>
      <w:tabs>
        <w:tab w:val="left" w:pos="643"/>
      </w:tabs>
      <w:ind w:left="1363" w:hanging="360"/>
      <w:jc w:val="both"/>
    </w:pPr>
    <w:rPr>
      <w:szCs w:val="20"/>
    </w:rPr>
  </w:style>
  <w:style w:type="paragraph" w:styleId="a5">
    <w:name w:val="Closing"/>
    <w:basedOn w:val="a"/>
    <w:link w:val="a6"/>
    <w:semiHidden/>
    <w:rsid w:val="00EA0C4F"/>
    <w:pPr>
      <w:ind w:left="4252"/>
    </w:pPr>
    <w:rPr>
      <w:sz w:val="20"/>
      <w:szCs w:val="20"/>
    </w:rPr>
  </w:style>
  <w:style w:type="character" w:customStyle="1" w:styleId="a6">
    <w:name w:val="Прощание Знак"/>
    <w:basedOn w:val="a0"/>
    <w:link w:val="a5"/>
    <w:semiHidden/>
    <w:rsid w:val="00EA0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Bullet"/>
    <w:basedOn w:val="a"/>
    <w:autoRedefine/>
    <w:semiHidden/>
    <w:rsid w:val="00EA0C4F"/>
    <w:pPr>
      <w:tabs>
        <w:tab w:val="left" w:pos="360"/>
      </w:tabs>
      <w:ind w:left="360" w:hanging="360"/>
    </w:pPr>
    <w:rPr>
      <w:sz w:val="20"/>
      <w:szCs w:val="20"/>
    </w:rPr>
  </w:style>
  <w:style w:type="paragraph" w:styleId="a8">
    <w:name w:val="List"/>
    <w:basedOn w:val="a"/>
    <w:semiHidden/>
    <w:rsid w:val="00EA0C4F"/>
    <w:pPr>
      <w:ind w:left="283" w:hanging="283"/>
    </w:pPr>
    <w:rPr>
      <w:sz w:val="20"/>
      <w:szCs w:val="20"/>
    </w:rPr>
  </w:style>
  <w:style w:type="paragraph" w:customStyle="1" w:styleId="FR1">
    <w:name w:val="FR1"/>
    <w:rsid w:val="00EA0C4F"/>
    <w:pPr>
      <w:widowControl w:val="0"/>
      <w:spacing w:after="0" w:line="4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2067</Words>
  <Characters>11786</Characters>
  <Application>Microsoft Office Word</Application>
  <DocSecurity>0</DocSecurity>
  <Lines>98</Lines>
  <Paragraphs>27</Paragraphs>
  <ScaleCrop>false</ScaleCrop>
  <Company>Microsoft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9</cp:revision>
  <dcterms:created xsi:type="dcterms:W3CDTF">2013-03-01T03:44:00Z</dcterms:created>
  <dcterms:modified xsi:type="dcterms:W3CDTF">2014-01-17T20:01:00Z</dcterms:modified>
</cp:coreProperties>
</file>