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FB389C" w:rsidRPr="00FB389C" w:rsidRDefault="00FB389C" w:rsidP="00FB38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FB389C" w:rsidRPr="00FB389C" w:rsidRDefault="00FB389C" w:rsidP="00FB389C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«30» ноября  2016 г.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0E15" w:rsidRPr="00910E15" w:rsidRDefault="00910E15" w:rsidP="00910E15">
      <w:pPr>
        <w:pStyle w:val="a5"/>
        <w:rPr>
          <w:sz w:val="28"/>
          <w:szCs w:val="28"/>
        </w:rPr>
      </w:pPr>
      <w:r w:rsidRPr="00910E15">
        <w:rPr>
          <w:sz w:val="28"/>
          <w:szCs w:val="28"/>
        </w:rPr>
        <w:t>Дисциплина: поликлиническая терапия</w:t>
      </w:r>
    </w:p>
    <w:p w:rsidR="00910E15" w:rsidRPr="00910E15" w:rsidRDefault="00910E15" w:rsidP="00910E15">
      <w:pPr>
        <w:pStyle w:val="a5"/>
        <w:rPr>
          <w:sz w:val="28"/>
          <w:szCs w:val="28"/>
        </w:rPr>
      </w:pPr>
      <w:r w:rsidRPr="00910E15">
        <w:rPr>
          <w:sz w:val="28"/>
          <w:szCs w:val="28"/>
        </w:rPr>
        <w:t>Специальность: лечебное дело</w:t>
      </w:r>
    </w:p>
    <w:p w:rsidR="00910E15" w:rsidRPr="00910E15" w:rsidRDefault="00910E15" w:rsidP="00910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E15">
        <w:rPr>
          <w:rFonts w:ascii="Times New Roman" w:hAnsi="Times New Roman" w:cs="Times New Roman"/>
          <w:sz w:val="28"/>
          <w:szCs w:val="28"/>
        </w:rPr>
        <w:t xml:space="preserve">Очно-заочное отделение   </w:t>
      </w:r>
    </w:p>
    <w:p w:rsidR="00910E15" w:rsidRPr="00910E15" w:rsidRDefault="00910E15" w:rsidP="00910E15">
      <w:pPr>
        <w:pStyle w:val="a5"/>
        <w:rPr>
          <w:b/>
          <w:bCs/>
          <w:sz w:val="28"/>
          <w:szCs w:val="28"/>
        </w:rPr>
      </w:pPr>
      <w:r w:rsidRPr="00910E15">
        <w:rPr>
          <w:sz w:val="28"/>
          <w:szCs w:val="28"/>
        </w:rPr>
        <w:t>Семестр: 1</w:t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</w:r>
      <w:r w:rsidRPr="00910E15">
        <w:rPr>
          <w:sz w:val="28"/>
          <w:szCs w:val="28"/>
        </w:rPr>
        <w:softHyphen/>
        <w:t xml:space="preserve">3,14   Курс: 7    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FB3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Пиелонефрит. Ведение больных в условиях поликлиники</w:t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FB38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Пиелонефрит. Ведение больных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FB389C" w:rsidRPr="00FB389C" w:rsidRDefault="00FB389C" w:rsidP="00FB389C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на  заседании кафедры  « 30» ноября  2016  г. протокол № 4   </w:t>
      </w:r>
    </w:p>
    <w:p w:rsidR="00FB389C" w:rsidRPr="00FB389C" w:rsidRDefault="00FB389C" w:rsidP="00FB38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Пиелонефрит. Ведение больных в условиях поликлиники</w:t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Пиелонефрит – это заболевание почек, которое проявляется воспалением межуточной ткани паренхимы и чашечно-лоханочной системы данного органа. Паренхима представляет собой ту часть почки, где образуется моча путем фильтрации протекающей здесь крови. Паренхима состоит из функциональной ткани, где идет сам процесс мочеобразования, и упомянутой выше межуточной ткани.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 формирования каркаса, поддерживающих структур, питающих сосудов и нервов для ткани функциональной. Образовавшаяся моча через большое количество канальцев, пронизывающих паренхиму, собирается в чашечно-лоханочной системе и затем оттуда попадает в мочеточник, далее - в мочевой пузырь и уретру.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при пиелонефрите не затрагиваются структуры, вырабатывающие мочу (как при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однако поражается часть почки, ответственная за нормальный отток мочи из органа. Очень важно четко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данные вещи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различать их, так как на этом основывается понимание симптомов болезни, процесс диагностики и тактика лечения.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Пиелонефрит - одно из самых распространенных воспалительных заболеваний человека. По частоте оно уступает лишь острым респираторным инфекциям. В нефрологии же пиелонефрит уверенно занимает первое место – на его долю приходится 65-70% от всех случаев заболеваний этой системы организма. Вообще, распространенность пиелонефрита зависит от пола и возраста. В среднем возрасте женщины болеют в 2-5 раз чаще мужчин. У пожилых это соотношение изменяется в противоположную сторону. 75% женщин болеют в возрасте до 40 лет, причем преимущественно во время беременности.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Современный подход к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больных пиелонефритом подразу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FB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с пиелонефритом </w:t>
      </w:r>
      <w:r w:rsidRPr="00FB38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пиелонефрита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 почек, имеющими сход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экспертизу нетрудоспособности;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пиелонефрита</w:t>
      </w:r>
      <w:r w:rsidRPr="00FB3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 основами медицинской, физической, психологической и социальной реабилитации.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лабораторного исследования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снимков УЗИ.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Тестовый контроль  уровня знаний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ОДНОСТОРОННИЕ БОЛИ В ПОЯСНИЧНОЙ ОБЛАСТИ ХАРАКТЕРНЫ ДЛЯ: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цистита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пиелонефрита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амилоидоза почек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ВЫСОКАЯ ОТНОСИТЕЛЬНАЯ ПЛОТНОСТЬ МОЧИ (1030 И ЫВШЕ) ХАРАКТЕРНА ДЛЯ: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нефрита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пиелонефрита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сахарного диабета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несахарного диабета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сморщенной почки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ПРИ МОЧЕКАМЕННОЙ БОЛЕЗНИ И ВТОРИЧНОМ ПИЕЛОНЕФРИТЕ В ПЕРИОД РЕМИССИИ НАЗНАЧАЮТ: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субаквальные ванны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грязелечение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дарсонвализацию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питье минеральной воды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индуктотермию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УМЕНЬШЕНИЕ АКТИВНОСТИ РЕНИНА ПЛАЗМЫ ХАРАКТЕРНО ДЛЯ: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феохромоцитомы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реноваскулярной гипертензии;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первичного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гиперальдостеронизма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пиелонефрита.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ГИПОКАЛИЕМИЯ НАИБОЛЕЕ ХАРАКТЕРНА ДЛЯ: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реноваскулярной гипертонии;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феохромоцитомы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первичного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гиперальдостеронизма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пиелонефрита;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почек.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 ЛЕЙКОЦИТУРИЯ НАИБОЛЕЕ ХАРАКТЕРНЫЙ СИМПТОМ ПРИ: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пиелонефрите;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нефролитиазе;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 У 40-ЛЕТНЕГО БОЛЬНОГО, ЗАБОЛЕВШЕГО АНГИНОЙ, НА 5-Й ДЕНЬ БОЛЕЗНИ ПОЯВИЛИСЬ ОТЕКИ, МАКРОГЕМАТУРИЯ, ПОВЫСИЛОСЬ АД. НАИБОЛЕЕ ВЕРОЯТНЫЙ ДИАГНОЗ: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острый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острый пиелонефрит;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обострение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апостематозный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нефрит;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 почек.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8. ОСНОВНЫМ ВИДОМ ПОРАЖЕНИЯ ПОЧЕК ПРИ ИНФЕКЦИОННОМ ЭНДОКАРДИТЕ ЯВЛЯЕТСЯ: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ЭМБОЛОГЕННЫЙ ИНФАРКТ;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2. ГЛОМЕРУЛОНЕФРИТ;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АМИЛОИДОЗ;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ПИЕЛОНЕФРИТ.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1, 2 и 3;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1 и 3;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2 и 4;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правильный ответ 4;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если правильны ответы 1, 2, 3 и 4.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БОЛЬНОГО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ХРОНИЧЕСКИМ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ПИЕЛОНЕФРИТОМ ПОЛЕЗНО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жидкости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поваренной соли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белка в диете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чередование курсов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уросептиков</w:t>
      </w:r>
      <w:proofErr w:type="spellEnd"/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все</w:t>
      </w:r>
    </w:p>
    <w:p w:rsidR="00FB389C" w:rsidRPr="00FB389C" w:rsidRDefault="00FB389C" w:rsidP="00FB38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НАИБОЛЕЕ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ДОСТОВЕРНОЕ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ДИАГНОСТИЧЕСКОЕ ЗНАЧЕНИИ ДЛЯ ВЕРИФИКАЦИИ ДИАГНОЗА ПИЕЛОНЕФРИТ  ИМЕЕТ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поясничной области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лейкоцитурия</w:t>
      </w:r>
      <w:proofErr w:type="spellEnd"/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учащенное, болезненное мочеиспускание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эритроцитурия</w:t>
      </w:r>
      <w:proofErr w:type="spellEnd"/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бактериурия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FB389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-диетотерапия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-Физиотерапия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-фототерапия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-оценка качества лечения больных с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амбулаторных условиях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Лит</w:t>
      </w:r>
      <w:proofErr w:type="gramStart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e</w:t>
      </w:r>
      <w:proofErr w:type="gramEnd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рaтурa</w:t>
      </w:r>
      <w:proofErr w:type="spellEnd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: </w:t>
      </w:r>
    </w:p>
    <w:p w:rsidR="00FB389C" w:rsidRPr="00FB389C" w:rsidRDefault="00FB389C" w:rsidP="00FB389C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DE4974" w:rsidRPr="00DE4974" w:rsidRDefault="00AB7204" w:rsidP="00DE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4974" w:rsidRPr="00DE4974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учебник/ Г. И.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Сторожаков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, А. А. Александров. - 2-е изд.,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. и доп.- М.: ГЭОТАР-МЕДИА, 2013-640 с. </w:t>
      </w:r>
    </w:p>
    <w:p w:rsidR="00DE4974" w:rsidRPr="00DE4974" w:rsidRDefault="00AB7204" w:rsidP="00DE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974" w:rsidRPr="00DE4974">
        <w:rPr>
          <w:rFonts w:ascii="Times New Roman" w:hAnsi="Times New Roman" w:cs="Times New Roman"/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Зюзенков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 (и др.); под редакцией М.В. </w:t>
      </w:r>
      <w:proofErr w:type="spellStart"/>
      <w:r w:rsidR="00DE4974" w:rsidRPr="00DE4974">
        <w:rPr>
          <w:rFonts w:ascii="Times New Roman" w:hAnsi="Times New Roman" w:cs="Times New Roman"/>
          <w:sz w:val="28"/>
          <w:szCs w:val="28"/>
        </w:rPr>
        <w:t>Зюзенкова</w:t>
      </w:r>
      <w:proofErr w:type="spell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974" w:rsidRPr="00DE497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E4974" w:rsidRPr="00DE4974">
        <w:rPr>
          <w:rFonts w:ascii="Times New Roman" w:hAnsi="Times New Roman" w:cs="Times New Roman"/>
          <w:sz w:val="28"/>
          <w:szCs w:val="28"/>
        </w:rPr>
        <w:t xml:space="preserve">инск: Высшая школа, 2012. – 608 с. </w:t>
      </w:r>
    </w:p>
    <w:p w:rsidR="00DE4974" w:rsidRPr="00DE4974" w:rsidRDefault="00AB7204" w:rsidP="00DE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4974" w:rsidRPr="00DE4974">
        <w:rPr>
          <w:rFonts w:ascii="Times New Roman" w:hAnsi="Times New Roman" w:cs="Times New Roman"/>
          <w:sz w:val="28"/>
          <w:szCs w:val="28"/>
        </w:rPr>
        <w:t>.Поликлиническая терапия: учебник /под ред. И.Л. Давыдкина, Ю.В. Щукина. – М.:ГЭОТАР-Медиа, 2013. – 688 с.</w:t>
      </w:r>
    </w:p>
    <w:p w:rsidR="00AB7204" w:rsidRDefault="00AB7204" w:rsidP="00FB389C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AB7204" w:rsidRDefault="00AB7204" w:rsidP="00FB389C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FB389C" w:rsidRPr="00FB389C" w:rsidRDefault="00FB389C" w:rsidP="00AB72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lastRenderedPageBreak/>
        <w:t>Дополнительная:</w:t>
      </w:r>
    </w:p>
    <w:p w:rsidR="00FB389C" w:rsidRPr="00FB389C" w:rsidRDefault="00FB389C" w:rsidP="00AB72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FB389C" w:rsidRPr="00FB389C" w:rsidRDefault="00FB389C" w:rsidP="00AB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Нефрология: Национальное руководство /под ред. Н.А.Мухина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М.;ГЭОТАР-Медиа,2009.-720с.</w:t>
      </w:r>
    </w:p>
    <w:p w:rsidR="00FB389C" w:rsidRPr="00FB389C" w:rsidRDefault="00FB389C" w:rsidP="00AB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Современная диетотерапия в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амбулаторно-поликлинической практике: учебное пособие / Башкирский гос. мед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н-т ; под ред. А. Я. Крюковой. - Уфа: Изд-во БГМУ, 2007. - 107 с. -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101-102.</w:t>
      </w:r>
    </w:p>
    <w:p w:rsidR="00FB389C" w:rsidRPr="00FB389C" w:rsidRDefault="00FB389C" w:rsidP="00AB7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Тактика ведения беременных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экстрагенитальной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патологией участковым терапевтом: учеб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пос. для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Башкирский гос. мед. ун-т (Уфа), Каф. поликлинической терапии ; [сост.: Т. П. Игнатьева, А. Я. Крюкова]. - Уфа: БГМУ, 2005. - 17 с.</w:t>
      </w:r>
      <w:r w:rsidRPr="00F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389C" w:rsidRPr="00DE4974" w:rsidRDefault="00DE4974" w:rsidP="00AB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DE4974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 в медицинских организациях: учебное пособие</w:t>
      </w:r>
      <w:proofErr w:type="gramStart"/>
      <w:r w:rsidRPr="00DE49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4974">
        <w:rPr>
          <w:rFonts w:ascii="Times New Roman" w:hAnsi="Times New Roman" w:cs="Times New Roman"/>
          <w:sz w:val="28"/>
          <w:szCs w:val="28"/>
        </w:rPr>
        <w:t xml:space="preserve"> рек. УМО по мед</w:t>
      </w:r>
      <w:proofErr w:type="gramStart"/>
      <w:r w:rsidRPr="00DE49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4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9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4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 xml:space="preserve">. образования - подготовки кадров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DE4974">
        <w:rPr>
          <w:rFonts w:ascii="Times New Roman" w:hAnsi="Times New Roman" w:cs="Times New Roman"/>
          <w:sz w:val="28"/>
          <w:szCs w:val="28"/>
        </w:rPr>
        <w:t>НижГМА</w:t>
      </w:r>
      <w:proofErr w:type="spellEnd"/>
      <w:r w:rsidRPr="00DE4974">
        <w:rPr>
          <w:rFonts w:ascii="Times New Roman" w:hAnsi="Times New Roman" w:cs="Times New Roman"/>
          <w:sz w:val="28"/>
          <w:szCs w:val="28"/>
        </w:rPr>
        <w:t>, 2015. – 91с.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 (ТЕХНОЛОГИЧЕСКАЯ КАРТА)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FB389C" w:rsidRPr="00FB389C" w:rsidTr="00C03AB1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FB389C" w:rsidRPr="00FB389C" w:rsidRDefault="00FB389C" w:rsidP="00FB38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FB389C" w:rsidRPr="00FB389C" w:rsidTr="00C03AB1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клиники пиелонефрит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 преподавателем основных вопросов темы занятия: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механизмы </w:t>
            </w:r>
            <w:proofErr w:type="spell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пиелонефрита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классификация пиелонефрита;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клинические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проявления синдрома пиелонефрита;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-лабораторно-инструментальные методы исследования;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фармакотерапия пиелонефрита;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врачебно-трудовая экспертиза пиелонефрита.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пиелонефритом.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89C" w:rsidRPr="00FB389C" w:rsidTr="00C03AB1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под контролем преподавателя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работа в кабинетах участковых врачей;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функциональной диагностике;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самостоятельный прием больных с пиелонефри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медицинской документации;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экспертная оценка амбулаторных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анализов мочи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условиях.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разбор проведенной работы, повторение ключевых моментов в тактике ведения больных с пиелонефритом Экспертная оценка амбулаторных карт с определением уровня качества лечения (УКЛ).</w:t>
            </w:r>
          </w:p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общих анализов мочи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клинического случая, 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Выявляет наиболее типичные общие ошибки в тактике ведения больных с пиелонефритом,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конечного уровня знаний и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Тесты, ситуационные задачи,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уровень усвоения теоретическ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Оценивает уровень усвоения практических </w:t>
            </w: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 и умений амбулаторного ведения больных с пиелонефритом.</w:t>
            </w:r>
          </w:p>
        </w:tc>
      </w:tr>
      <w:tr w:rsidR="00FB389C" w:rsidRPr="00FB389C" w:rsidTr="00C03AB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дополнительная литература. Схемы,  таблицы</w:t>
            </w:r>
          </w:p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 ситуационных  задач</w:t>
            </w:r>
          </w:p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FB389C" w:rsidRPr="00FB389C" w:rsidRDefault="00FB389C" w:rsidP="00FB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C" w:rsidRPr="00FB389C" w:rsidRDefault="00FB389C" w:rsidP="00FB3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самостоятельному освоению студентом заданной темы</w:t>
            </w:r>
          </w:p>
        </w:tc>
      </w:tr>
    </w:tbl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3B" w:rsidRDefault="0088223B"/>
    <w:sectPr w:rsidR="0088223B" w:rsidSect="00CE5D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9A02C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7F7474"/>
    <w:multiLevelType w:val="hybridMultilevel"/>
    <w:tmpl w:val="AE3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1767B9"/>
    <w:multiLevelType w:val="hybridMultilevel"/>
    <w:tmpl w:val="F70E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70BDC"/>
    <w:multiLevelType w:val="hybridMultilevel"/>
    <w:tmpl w:val="457A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36D8"/>
    <w:multiLevelType w:val="hybridMultilevel"/>
    <w:tmpl w:val="6B7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62EE1"/>
    <w:multiLevelType w:val="hybridMultilevel"/>
    <w:tmpl w:val="392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944B0"/>
    <w:multiLevelType w:val="hybridMultilevel"/>
    <w:tmpl w:val="D298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87B6A"/>
    <w:multiLevelType w:val="hybridMultilevel"/>
    <w:tmpl w:val="CFDC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63CDC"/>
    <w:multiLevelType w:val="hybridMultilevel"/>
    <w:tmpl w:val="FD72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051B9"/>
    <w:multiLevelType w:val="hybridMultilevel"/>
    <w:tmpl w:val="D7F0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C4584"/>
    <w:multiLevelType w:val="hybridMultilevel"/>
    <w:tmpl w:val="5066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3"/>
    <w:rsid w:val="0088223B"/>
    <w:rsid w:val="00910E15"/>
    <w:rsid w:val="00AB7204"/>
    <w:rsid w:val="00BF0D2F"/>
    <w:rsid w:val="00C91F73"/>
    <w:rsid w:val="00DE4974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2231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2018-11-15T15:37:00Z</dcterms:created>
  <dcterms:modified xsi:type="dcterms:W3CDTF">2018-12-21T10:07:00Z</dcterms:modified>
</cp:coreProperties>
</file>