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96313C" w:rsidRPr="0096313C" w:rsidRDefault="0096313C" w:rsidP="009631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96313C" w:rsidRPr="0096313C" w:rsidRDefault="0096313C" w:rsidP="0096313C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D2C" w:rsidRPr="00715D2C" w:rsidRDefault="00715D2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143" w:rsidRPr="00CF5143" w:rsidRDefault="00CF5143" w:rsidP="00CF5143">
      <w:pPr>
        <w:pStyle w:val="a6"/>
        <w:rPr>
          <w:sz w:val="28"/>
          <w:szCs w:val="28"/>
        </w:rPr>
      </w:pPr>
      <w:r w:rsidRPr="00CF5143">
        <w:rPr>
          <w:sz w:val="28"/>
          <w:szCs w:val="28"/>
        </w:rPr>
        <w:t>Дисциплина: поликлиническая терапия</w:t>
      </w:r>
    </w:p>
    <w:p w:rsidR="00CF5143" w:rsidRPr="00CF5143" w:rsidRDefault="00CF5143" w:rsidP="00CF5143">
      <w:pPr>
        <w:pStyle w:val="a6"/>
        <w:rPr>
          <w:sz w:val="28"/>
          <w:szCs w:val="28"/>
        </w:rPr>
      </w:pPr>
      <w:r w:rsidRPr="00CF5143">
        <w:rPr>
          <w:sz w:val="28"/>
          <w:szCs w:val="28"/>
        </w:rPr>
        <w:t>Специальность: лечебное дело</w:t>
      </w:r>
    </w:p>
    <w:p w:rsidR="00CF5143" w:rsidRPr="00CF5143" w:rsidRDefault="00CF5143" w:rsidP="00CF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143">
        <w:rPr>
          <w:rFonts w:ascii="Times New Roman" w:hAnsi="Times New Roman" w:cs="Times New Roman"/>
          <w:sz w:val="28"/>
          <w:szCs w:val="28"/>
        </w:rPr>
        <w:t xml:space="preserve">Очно-заочное отделение   </w:t>
      </w:r>
    </w:p>
    <w:p w:rsidR="00CF5143" w:rsidRPr="00CF5143" w:rsidRDefault="00CF5143" w:rsidP="00CF5143">
      <w:pPr>
        <w:pStyle w:val="a6"/>
        <w:rPr>
          <w:b/>
          <w:bCs/>
          <w:sz w:val="28"/>
          <w:szCs w:val="28"/>
        </w:rPr>
      </w:pPr>
      <w:r w:rsidRPr="00CF5143">
        <w:rPr>
          <w:sz w:val="28"/>
          <w:szCs w:val="28"/>
        </w:rPr>
        <w:t>Семестр: 1</w:t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</w:r>
      <w:r w:rsidRPr="00CF5143">
        <w:rPr>
          <w:sz w:val="28"/>
          <w:szCs w:val="28"/>
        </w:rPr>
        <w:softHyphen/>
        <w:t xml:space="preserve">3,14   Курс: 7     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Анемический синдром. В12 дефицитная анемия в условиях поликлиники</w:t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96313C" w:rsidRPr="0096313C" w:rsidRDefault="0096313C" w:rsidP="009631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9631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Анемический синдром. В12 дефицитная анемия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96313C" w:rsidRPr="0096313C" w:rsidRDefault="0096313C" w:rsidP="0096313C">
      <w:pPr>
        <w:tabs>
          <w:tab w:val="left" w:pos="1335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кафедры   « 30» ноября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г. 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313C" w:rsidRPr="0096313C" w:rsidRDefault="0096313C" w:rsidP="009631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Анемический синдром. В12 дефицитная анемия в условиях поликлиники</w:t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96313C" w:rsidRPr="0096313C" w:rsidRDefault="0096313C" w:rsidP="009631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вопроса необходимо для своевременной диагностики и правильного лечения В</w:t>
      </w:r>
      <w:r w:rsidRPr="009631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-дефицитной анемии. Дефицит витамина В</w:t>
      </w:r>
      <w:r w:rsidRPr="009631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развивается при разнообразных заболеваний, когда происходит трансформация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нормобластического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кроветворения в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мегалобластическое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неэффективным. Заболевание широко встречается у пациентов пожилого возраста в сочетании с различной сопутствующей патологией. Своевременная диагностика В12-дефицитной анемии представляется чрезвычайно важной, поскольку назначение заместительной терапии витамином В12 позволяет полностью восстановить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нормобластическое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кроветворение и нормализовать уровень гемоглобина.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963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индивидуализированного лечения больных с В12-дефицитной анемией </w:t>
      </w:r>
      <w:r w:rsidRPr="0096313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96313C" w:rsidRPr="0096313C" w:rsidRDefault="0096313C" w:rsidP="0096313C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В12-дефицитной анемией;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заболеваниями, имеющими сход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 при анемическом синдроме;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экспертизу нетрудоспособности;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В12-дефицитной анемии</w:t>
      </w: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медицинской, физической, психологической и социальной реабилитации.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Тесты освоения темы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Тестовый контроль исходного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один или несколько вариантов ответа</w:t>
      </w:r>
    </w:p>
    <w:p w:rsidR="0096313C" w:rsidRPr="0096313C" w:rsidRDefault="0096313C" w:rsidP="0096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ЛАБОРАТОРНЫЙ ПРИЗНАК МЕГАЛОБЛАСТНОЙ АНЕМИИ: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гиперхромия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глюкозурия</w:t>
      </w:r>
      <w:proofErr w:type="spellEnd"/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гиперурикемия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2.НАИБОЛЕЕ ВЕРОЯТНОЙ ПРИЧИНОЙ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МОЖЕТ БЫТЬ: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широким лентецом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острицами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язвенная болезнь желудка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катаракта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3.НАИБОЛЕЕ ВЕРОЯТНОЙ ПРИЧИНОЙ ГЛУБОКОЙ ГИПЕРХРОМНОЙ АНЕМИИ МОЖЕТ ЯВЛЯТЬСЯ: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алкоголизм и недоедание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кровопотери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злоупотребление никотином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цирроз печени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ДЕФИЦИТНАЯ АНЕМИЯ РАЗВИВАЕТСЯ ПОСЛЕ ГАСТРЭКТОМИИ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месяц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полтора года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5 лет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неделю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5.ХАРАКТЕРНАЯ ЖАЛОБА БОЛЬНОГО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12 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ДЕФИЦИТНОЙ АНЕМИИ: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хромота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боли за грудиной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жжение языка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близорукость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6.ХАРАКТЕРНЫМ ПРИЗНАКОМ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ЯВЛЯЕТСЯ: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гипертромбоцитоз</w:t>
      </w:r>
      <w:proofErr w:type="spellEnd"/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лейкоцитоз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СОЭ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цветной показатель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7.БОЛЬНОГО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АНЕМИЕЙ СЛЕДУЕТ ЛЕЧИТЬ: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жизнь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нормализации уровня гемоглобина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5лет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8.СРЕДИ ГЕМОЛИТИЧЕСКИХ АНЕМИЙ РАЗЛИЧАЮТ: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наследственные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симптоматические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идиопатические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перечисленные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9.АУТОИММУННАЯ ГЕМОЛИТИЧЕСКАЯ АНЕМИЯ РАЗВИВАЕТСЯ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 иммунологической толерантности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выработки антител против измененных эритроцитов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ферментов эритроцитов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АПЛАСТИЧЕСКОЙ АНЕМИИ ХАРАКТЕРНО: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кровоточивость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присоединение инфекции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проливные поты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кожный зуд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11.ОСНОВНОЕ КОЛИЧЕСТВО ЖЕЛЕЗА В ОРГАНИЗМЕ ЧЕЛОВЕКА ВСАСЫВАЕТСЯ: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желудке</w:t>
      </w:r>
      <w:proofErr w:type="gramEnd"/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нисходящем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ободочной кишки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двенадцатиперстной кишке и тощей кишке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подвздошной кишке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12.ЖЕЛЕЗО ВСАСЫВАЕТСЯ ЛУЧШЕ ВСЕГО:</w:t>
      </w:r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ферритина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гемосидерина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свободного трехвалентного железа</w:t>
      </w:r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свободного двухвалентного железа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 СУТКИ ЖЕЛЕЗА МОЖЕТ ВСОСАТЬСЯ НЕ БОЛЕЕ: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0,5 - 1,0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2,0-2,5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4,0-4,5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10- 12  грамм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ПРИЧИНОЙ ЖЕЛЕЗОДЕФИЦИТНОЙ АНЕМИИ У ЖЕНЩИН МОЖЕТ БЫТЬ ВСЕ ПЕРЕЧИСЛЕННОЕ, ЗА ИСКЛЮЧЕНИЕМ: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обильных и длительных менструальных потерь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Рандю-Ослера</w:t>
      </w:r>
      <w:proofErr w:type="spellEnd"/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геморроя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опухоли желудочно-кишечного тракта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хронического гастрита с пониженной секреторной функцией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САМОЙ ЧАСТОЙ ПРИЧИНОЙ ЖЕЛЕЗОДЕФИЦИТНОЙ АНЕМИИ У МУЖЧИН ЯВЛЯЕТСЯ: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кровопотеря из желудочно-кишечного тракта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гломусные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опухоли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алкогольный гепатит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гематурическая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гломерулонефрита</w:t>
      </w:r>
      <w:proofErr w:type="spellEnd"/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Тестовый контроль конечного уровня знаний: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один или несколько вариантов ответа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УКАЖИТЕ ПАТОГЕНЕЗ АНЕМИИ ПРИ СВИНЦОВОЙ ИНТОКСИКАЦИИ?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железа в организме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угнетение функции кроветворения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кровопотери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функции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порфиринов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НАИБОЛЕЕ ИНФОРМАТИВНЫМ МЕТОДОМ ДЛЯ ДИАГНОСТИКИ АУТОИММУННОЙ АНЕМИИ ЯВЛЯЕТСЯ: 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прямая 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Кумбса</w:t>
      </w:r>
      <w:proofErr w:type="spellEnd"/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непрямая 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Кумбса</w:t>
      </w:r>
      <w:proofErr w:type="spellEnd"/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осмотической резистентности эритроцитов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агрегат-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гемаглютационная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комплемента в сыворотке.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ГИПОРЕГЕНЕРАТОРНЫЙ ХАРАКТЕР АНЕМИИ УКАЗЫВАЕТ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наследственный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сфероцитоз</w:t>
      </w:r>
      <w:proofErr w:type="spellEnd"/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аплазию кроветворения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железа в организме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аутоиммунный гемолиз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ДИАГНОСТИКИ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ДОСТАТОЧНО ВЫЯВИТЬ: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и атрофический гастрит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с определением в эритроцитах телец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Жолли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колец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Кебота</w:t>
      </w:r>
      <w:proofErr w:type="spellEnd"/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мегалобластический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кроветворения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ПРИ КАКОЙ ПАТОЛОГИИ НАБЛЮДАЕТСЯ СОЧЕТАНИЕ АНЕМИИ И АРТЕРИАЛЬНОЙ ГИПЕРТОНИИ?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гипертонической болезни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хр. почечной недостаточности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синдромеИценго-Кушинга</w:t>
      </w:r>
      <w:proofErr w:type="spellEnd"/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акромегалии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ЖЕЛЕЗОДЕФИЦИТНОЙ АНЕМИИ ХАРАКТЕРНО: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сидеробласты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стернальном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пунктате</w:t>
      </w:r>
      <w:proofErr w:type="spellEnd"/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мишеневидные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эритроциты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железосвязывающей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сыворотки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понижение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железосвязывающей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сыворотки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положительная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дисфераловая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УМЕРЕННАЯ ГИПЕРБИЛИРУБИНЕМИЯ ХАРАКТЕРНА ДЛЯ: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аутоиммунной гемолитической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наследственного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сфероцитоза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криза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Маркиафавы-Микелли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ЛЕЧЕНИИ ВИТАМИНОМ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сочетание с фолиевой кислотой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ретикулоцитарный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 наступает через 12-24 часа от начала лечения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ретикулоцитарный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 наступает на 5-8 день от начала лечения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больным рекомендуется гемотрансфузии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ВНУТРИКЛЕТОЧНЫЙ ГЕМОЛИЗ ХАРАКТЕРЕН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наследственный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сфероцитолиз</w:t>
      </w:r>
      <w:proofErr w:type="spellEnd"/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Маркиафавы-Микелли</w:t>
      </w:r>
      <w:proofErr w:type="spellEnd"/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Жильбера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ИЗ ПЕРЕЧИСЛЕННЫХ ГИПОТЕНЗИВНЫХ ПРЕПАРАТОВ МОЖЕТ ВЫЗВАТЬ ГЕМОЛИТИЧЕСКУЮ АНЕМИЮ ПРИ ДЛИТЕЛЬНОМ ПРИЕМЕ: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клонидин</w:t>
      </w:r>
      <w:proofErr w:type="spellEnd"/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резерпин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празозин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метилдопа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АНЕМИИ:</w:t>
      </w:r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кроветворение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мегалобластическое</w:t>
      </w:r>
      <w:proofErr w:type="spellEnd"/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  лечение витамином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прогрессируют явления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фуникулярногомиелоза</w:t>
      </w:r>
      <w:proofErr w:type="spellEnd"/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12.СРЕДИ МЕТОДОВ ВЫЯВЛЕНИЯ ПОТЕРИ КРОВИ ЧЕРЕЗ ЖЕЛУДОЧНО-КИШЕЧНЫЙ ТРАКТ САМЫМ ИНФОРМАТИВНЫМ ЯВЛЯЕТСЯ: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Грегерсона</w:t>
      </w:r>
      <w:proofErr w:type="spellEnd"/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 Вебера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кровопотери с помощью радиоактивного хрома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железа в кале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13.ПРИЧИНУ ГЕМОРРАГИЧЕСКОЙ АНЕМИИ, СВЯЗАННОЙ С КРОВОПОТЕРЕЙ ИЗ ЖЕЛУДОЧНО-КИШЕЧНОГО ТРАКТА, ДИАГНОСТИРУЮТ С ПОМОЩЬЮ: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эндоскопического и рентгенологического исследования ЖКТ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селективной ангиографии чревного ствола и мезентеральных артерий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ревизии органов брюшной полости при диагностической лапаротомии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ПРИЧИНОЙ ЖЕЛЕЗОДЕФИЦИТНЫХ АНЕМИЙ У БЕРЕМЕННЫХ МОЖЕТ БЫТЬ: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имевшийся ранее латентный  дефицит железа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многоплодная беременность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несовместимость с мужем по системе АВО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15.ОСНОВНЫЕ ПРИНЦИПЫ ЛЕЧЕНИЯ ЖЕЛЕЗОДЕФИЦИТНОЙ АНЕМИИ СВОДЯТСЯ: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своевременному переливанию цельной крови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длительному и аккуратному введению препаратов железа внутривенно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ликвидации причины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железодефицита</w:t>
      </w:r>
      <w:proofErr w:type="spellEnd"/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 препаратов железа перорально на длительный срок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3) и 4)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16.ДЛЯ ЛЕЧЕНИЯ ДЕФИЦИТА ЖЕЛЕЗА СЛЕДУЕТ НАЗНАЧИТЬ: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внутривенно в сочетании с мясной диеты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внутривенно в сочетании в витаминами группы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трансфузии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эритроцитарной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массы в сочетании с диетой, богатой фруктами 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на длительный срок внутрь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ПРАВИЛЬНЫМИ РЕКОМЕНДАЦИЯМИ ПО ЛЕЧЕНИЮ ЖЕЛЕЗОДЕФИЦИТНОЙ АНЕМИИ ЯВЛЯЕТСЯ: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вегетарианская диета с обилием фруктов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ежедневного приема икры, мяса птицы, рыбы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приема ежедневно печеночного паштета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прием препаратов железа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НЕОБХОДИМОСТЬ В СРОЧНОМ ПЕРЕЛИВАНИИ ЭРИТРОЦИТАРНОЙ МАССЫ ВОЗНИКАЕТ: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острой массивной кровопотери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анемической комы у больных пожилого возраста с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анемией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анемии у женщин с повторной беременностью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анемии у женщин, готовящихся на операцию ампутации матки по поводу фибромиомы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1) и 2)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БЕРЕМЕННОЙ ЖЕНЩИНЕ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ХРОНИЧЕСКОЙ ЖДА СЛЕДУЕТ: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препарат железа до родов и весь период кормления ребенка грудью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диету красную рыбу, гранаты, морковь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перелить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массу перед родами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10 внутривенных инъекций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феррум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-лека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20.УВЕЛИЧЕНИЕ СЕЛЕЗЕНКИ У ВЗРОСЛЫХ В НАЧАЛЬНОЙ СТАДИИ ЗАБОЛЕВАНИЯ СВЯЗАНО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гемолитической анемией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железодефицитной анемией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множественной миеломой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Ответы к вариантам тестов по контролю: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Исходного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6"/>
        <w:gridCol w:w="636"/>
        <w:gridCol w:w="632"/>
        <w:gridCol w:w="635"/>
        <w:gridCol w:w="632"/>
        <w:gridCol w:w="636"/>
        <w:gridCol w:w="635"/>
        <w:gridCol w:w="636"/>
        <w:gridCol w:w="643"/>
        <w:gridCol w:w="643"/>
        <w:gridCol w:w="643"/>
        <w:gridCol w:w="643"/>
        <w:gridCol w:w="643"/>
        <w:gridCol w:w="643"/>
      </w:tblGrid>
      <w:tr w:rsidR="0096313C" w:rsidRPr="0096313C" w:rsidTr="005F21A0">
        <w:trPr>
          <w:jc w:val="center"/>
        </w:trPr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6313C" w:rsidRPr="0096313C" w:rsidTr="005F21A0">
        <w:trPr>
          <w:jc w:val="center"/>
        </w:trPr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Конечного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7"/>
        <w:gridCol w:w="457"/>
        <w:gridCol w:w="457"/>
        <w:gridCol w:w="458"/>
        <w:gridCol w:w="458"/>
        <w:gridCol w:w="458"/>
        <w:gridCol w:w="45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6313C" w:rsidRPr="0096313C" w:rsidTr="005F21A0"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6313C" w:rsidRPr="0096313C" w:rsidTr="005F21A0"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 самоподготовки</w:t>
      </w:r>
      <w:r w:rsidRPr="009631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-диетотерапия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-Физиотерапия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-фототерапия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амбулаторных условиях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Литература: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Основная:</w:t>
      </w:r>
    </w:p>
    <w:p w:rsidR="00B87A76" w:rsidRPr="0032269E" w:rsidRDefault="00541A83" w:rsidP="00B87A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B87A76" w:rsidRPr="0032269E">
        <w:rPr>
          <w:bCs/>
          <w:sz w:val="28"/>
          <w:szCs w:val="28"/>
        </w:rPr>
        <w:t xml:space="preserve">.  </w:t>
      </w:r>
      <w:r w:rsidR="00B87A76" w:rsidRPr="0032269E">
        <w:rPr>
          <w:sz w:val="28"/>
          <w:szCs w:val="28"/>
          <w:shd w:val="clear" w:color="auto" w:fill="FFFFFF"/>
        </w:rPr>
        <w:t>Поликлиничес</w:t>
      </w:r>
      <w:r w:rsidR="00B87A76">
        <w:rPr>
          <w:sz w:val="28"/>
          <w:szCs w:val="28"/>
          <w:shd w:val="clear" w:color="auto" w:fill="FFFFFF"/>
        </w:rPr>
        <w:t>кая терапия</w:t>
      </w:r>
      <w:r w:rsidR="00B87A76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B87A76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B87A76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B87A76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B87A76"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B87A76"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="00B87A76" w:rsidRPr="0032269E">
        <w:rPr>
          <w:sz w:val="28"/>
          <w:szCs w:val="28"/>
          <w:shd w:val="clear" w:color="auto" w:fill="FFFFFF"/>
        </w:rPr>
        <w:t>. и д</w:t>
      </w:r>
      <w:r w:rsidR="00B87A76">
        <w:rPr>
          <w:sz w:val="28"/>
          <w:szCs w:val="28"/>
          <w:shd w:val="clear" w:color="auto" w:fill="FFFFFF"/>
        </w:rPr>
        <w:t>оп.</w:t>
      </w:r>
      <w:r w:rsidR="00B87A76" w:rsidRPr="0032269E">
        <w:rPr>
          <w:sz w:val="28"/>
          <w:szCs w:val="28"/>
          <w:shd w:val="clear" w:color="auto" w:fill="FFFFFF"/>
        </w:rPr>
        <w:t>- М.: ГЭОТАР-МЕДИА, 2013</w:t>
      </w:r>
      <w:r w:rsidR="00B87A76">
        <w:rPr>
          <w:sz w:val="28"/>
          <w:szCs w:val="28"/>
          <w:shd w:val="clear" w:color="auto" w:fill="FFFFFF"/>
        </w:rPr>
        <w:t>-640 с</w:t>
      </w:r>
      <w:r w:rsidR="00B87A76" w:rsidRPr="0032269E">
        <w:rPr>
          <w:sz w:val="28"/>
          <w:szCs w:val="28"/>
        </w:rPr>
        <w:t>.</w:t>
      </w:r>
    </w:p>
    <w:p w:rsidR="00B87A76" w:rsidRPr="0032269E" w:rsidRDefault="00541A83" w:rsidP="00B87A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A76" w:rsidRPr="0032269E">
        <w:rPr>
          <w:sz w:val="28"/>
          <w:szCs w:val="28"/>
        </w:rPr>
        <w:t xml:space="preserve">.   Поликлиническая терапия: учебное пособие/М.В. </w:t>
      </w:r>
      <w:proofErr w:type="spellStart"/>
      <w:r w:rsidR="00B87A76" w:rsidRPr="0032269E">
        <w:rPr>
          <w:sz w:val="28"/>
          <w:szCs w:val="28"/>
        </w:rPr>
        <w:t>Зюзенков</w:t>
      </w:r>
      <w:proofErr w:type="spellEnd"/>
      <w:r w:rsidR="00B87A76" w:rsidRPr="0032269E">
        <w:rPr>
          <w:sz w:val="28"/>
          <w:szCs w:val="28"/>
        </w:rPr>
        <w:t xml:space="preserve"> (и др.); под редакцией М.В. </w:t>
      </w:r>
      <w:proofErr w:type="spellStart"/>
      <w:r w:rsidR="00B87A76" w:rsidRPr="0032269E">
        <w:rPr>
          <w:sz w:val="28"/>
          <w:szCs w:val="28"/>
        </w:rPr>
        <w:t>Зюзенкова</w:t>
      </w:r>
      <w:proofErr w:type="spellEnd"/>
      <w:r w:rsidR="00B87A76" w:rsidRPr="0032269E">
        <w:rPr>
          <w:sz w:val="28"/>
          <w:szCs w:val="28"/>
        </w:rPr>
        <w:t xml:space="preserve">. </w:t>
      </w:r>
      <w:proofErr w:type="gramStart"/>
      <w:r w:rsidR="00B87A76" w:rsidRPr="0032269E">
        <w:rPr>
          <w:sz w:val="28"/>
          <w:szCs w:val="28"/>
        </w:rPr>
        <w:t>–М</w:t>
      </w:r>
      <w:proofErr w:type="gramEnd"/>
      <w:r w:rsidR="00B87A76" w:rsidRPr="0032269E">
        <w:rPr>
          <w:sz w:val="28"/>
          <w:szCs w:val="28"/>
        </w:rPr>
        <w:t>инск: Высшая школа, 2012. – 608 с.</w:t>
      </w:r>
    </w:p>
    <w:p w:rsidR="00B87A76" w:rsidRPr="0032269E" w:rsidRDefault="00541A83" w:rsidP="00B87A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7A76">
        <w:rPr>
          <w:sz w:val="28"/>
          <w:szCs w:val="28"/>
        </w:rPr>
        <w:t xml:space="preserve">. </w:t>
      </w:r>
      <w:r w:rsidR="00B87A76"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="00B87A76" w:rsidRPr="0032269E">
        <w:rPr>
          <w:sz w:val="28"/>
          <w:szCs w:val="28"/>
        </w:rPr>
        <w:t>ред</w:t>
      </w:r>
      <w:proofErr w:type="spellEnd"/>
      <w:proofErr w:type="gramEnd"/>
      <w:r w:rsidR="00B87A76"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Дополнительная:</w:t>
      </w:r>
    </w:p>
    <w:p w:rsidR="0096313C" w:rsidRPr="000722C5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1.Кардиология в поликлинической практике: уч. пособие для студентов/Сост. А.Я. Крюкова, Г.М.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Кофанова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Р.С.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А.Я. Крюковой. - Уфа: Изд-во ГБОУ ВПР БГМУ Минздрава России, 2012. - 139с.</w:t>
      </w:r>
    </w:p>
    <w:p w:rsidR="0096313C" w:rsidRPr="000722C5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Кардиология: национальное руководство</w:t>
      </w:r>
      <w:proofErr w:type="gramStart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од. Ред. Ю.И. </w:t>
      </w:r>
      <w:proofErr w:type="spellStart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Беленкова</w:t>
      </w:r>
      <w:proofErr w:type="spellEnd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Р.Г. </w:t>
      </w:r>
      <w:proofErr w:type="spellStart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Оганова</w:t>
      </w:r>
      <w:proofErr w:type="spellEnd"/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М.: ГЭОАТАР-Медиа, 2008. - 1232с.</w:t>
      </w:r>
    </w:p>
    <w:p w:rsidR="0096313C" w:rsidRPr="000722C5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2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Современная диетотерапия в</w:t>
      </w: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н-т ; под ред. А. Я. Крюковой. - Уфа: Изд-во БГМУ, 2007. - 107 с. - </w:t>
      </w:r>
      <w:proofErr w:type="spellStart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0722C5" w:rsidRPr="000722C5" w:rsidRDefault="000722C5" w:rsidP="000722C5">
      <w:pPr>
        <w:pStyle w:val="western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0722C5">
        <w:rPr>
          <w:color w:val="000000"/>
          <w:sz w:val="28"/>
          <w:szCs w:val="28"/>
        </w:rPr>
        <w:t xml:space="preserve">4.Болезни крови в амбулаторной практике: руководство/ И. Л. Давыдкин, И. В. </w:t>
      </w:r>
      <w:proofErr w:type="spellStart"/>
      <w:r w:rsidRPr="000722C5">
        <w:rPr>
          <w:color w:val="000000"/>
          <w:sz w:val="28"/>
          <w:szCs w:val="28"/>
        </w:rPr>
        <w:t>Куртов</w:t>
      </w:r>
      <w:proofErr w:type="spellEnd"/>
      <w:r w:rsidRPr="000722C5">
        <w:rPr>
          <w:color w:val="000000"/>
          <w:sz w:val="28"/>
          <w:szCs w:val="28"/>
        </w:rPr>
        <w:t xml:space="preserve">, Р. К. </w:t>
      </w:r>
      <w:proofErr w:type="spellStart"/>
      <w:r w:rsidRPr="000722C5">
        <w:rPr>
          <w:color w:val="000000"/>
          <w:sz w:val="28"/>
          <w:szCs w:val="28"/>
        </w:rPr>
        <w:t>Хайретдинов</w:t>
      </w:r>
      <w:proofErr w:type="spellEnd"/>
      <w:r w:rsidRPr="000722C5">
        <w:rPr>
          <w:color w:val="000000"/>
          <w:sz w:val="28"/>
          <w:szCs w:val="28"/>
        </w:rPr>
        <w:t xml:space="preserve"> [и др.] - М.</w:t>
      </w:r>
      <w:proofErr w:type="gramStart"/>
      <w:r w:rsidRPr="000722C5">
        <w:rPr>
          <w:color w:val="000000"/>
          <w:sz w:val="28"/>
          <w:szCs w:val="28"/>
        </w:rPr>
        <w:t xml:space="preserve"> :</w:t>
      </w:r>
      <w:proofErr w:type="gramEnd"/>
      <w:r w:rsidRPr="000722C5">
        <w:rPr>
          <w:color w:val="000000"/>
          <w:sz w:val="28"/>
          <w:szCs w:val="28"/>
        </w:rPr>
        <w:t xml:space="preserve"> ГЭОТАР-Медиа, 2014. –</w:t>
      </w:r>
      <w:r w:rsidRPr="000722C5">
        <w:rPr>
          <w:rStyle w:val="apple-converted-space"/>
          <w:color w:val="000000"/>
          <w:sz w:val="28"/>
          <w:szCs w:val="28"/>
        </w:rPr>
        <w:t> 184с.</w:t>
      </w:r>
    </w:p>
    <w:p w:rsidR="000722C5" w:rsidRPr="000722C5" w:rsidRDefault="000722C5" w:rsidP="000722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C5">
        <w:rPr>
          <w:rFonts w:ascii="Times New Roman" w:hAnsi="Times New Roman" w:cs="Times New Roman"/>
          <w:sz w:val="28"/>
          <w:szCs w:val="28"/>
        </w:rPr>
        <w:t>5.</w:t>
      </w:r>
      <w:r w:rsidRPr="000722C5">
        <w:rPr>
          <w:rFonts w:ascii="Times New Roman" w:eastAsia="Calibri" w:hAnsi="Times New Roman" w:cs="Times New Roman"/>
          <w:sz w:val="28"/>
          <w:szCs w:val="28"/>
        </w:rPr>
        <w:t xml:space="preserve"> Роль образовательных программ для пациентов в условиях модернизации профилактического направления здравоохранения/</w:t>
      </w:r>
      <w:r w:rsidRPr="000722C5">
        <w:rPr>
          <w:rFonts w:ascii="Times New Roman" w:hAnsi="Times New Roman" w:cs="Times New Roman"/>
          <w:sz w:val="28"/>
          <w:szCs w:val="28"/>
        </w:rPr>
        <w:t xml:space="preserve"> А.Я. Крюкова, Р.С.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0722C5"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 w:rsidRPr="000722C5">
        <w:rPr>
          <w:rFonts w:ascii="Times New Roman" w:hAnsi="Times New Roman" w:cs="Times New Roman"/>
          <w:sz w:val="28"/>
          <w:szCs w:val="28"/>
        </w:rPr>
        <w:t xml:space="preserve"> / 2012, Уфа, ГБОУ ВПО БГМУ Минздрава России</w:t>
      </w:r>
    </w:p>
    <w:p w:rsidR="0096313C" w:rsidRPr="000722C5" w:rsidRDefault="000722C5" w:rsidP="0007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</w:t>
      </w:r>
      <w:proofErr w:type="gramStart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6313C" w:rsidRPr="000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ан. – Уфа: БГМУ, 2009-2012. – Режим доступа: </w:t>
      </w:r>
      <w:hyperlink r:id="rId7" w:history="1"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://92.50.144.106/</w:t>
        </w:r>
        <w:proofErr w:type="spellStart"/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jirbis</w:t>
        </w:r>
        <w:proofErr w:type="spellEnd"/>
        <w:r w:rsidR="0096313C" w:rsidRPr="000722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96313C" w:rsidRPr="0096313C" w:rsidTr="005F21A0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96313C" w:rsidRPr="0096313C" w:rsidRDefault="0096313C" w:rsidP="009631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96313C" w:rsidRPr="0096313C" w:rsidTr="005F21A0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клиники В12-дефицитной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анемиеи</w:t>
            </w:r>
            <w:proofErr w:type="spellEnd"/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механизмы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ДЖВП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классификация В12-дефицитной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анемиеи</w:t>
            </w:r>
            <w:proofErr w:type="spell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клинические проявления синдрома В12-дефицитной </w:t>
            </w:r>
            <w:proofErr w:type="spell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анемиеи</w:t>
            </w:r>
            <w:proofErr w:type="spellEnd"/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-лабораторно-инструментальные методы исследования;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фармакотерапия с  В12-дефицитной анемией;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врачебно-трудовая экспертиза с. В12-дефицитной анемией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В12-дефицитной анемией.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преподавател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13C" w:rsidRPr="0096313C" w:rsidTr="005F21A0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самостоятельный прием больных с анемическим синдромом;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врача, палаты больных в дневном стационаре, отделение функциональной диагностики, лаборатории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разбор проведенной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работы, повторение ключевых моментов в тактике ведения больных с В12-дефицитной анемией Экспертная оценка амбулаторных карт с определением уровня качества лечения (УКЛ).</w:t>
            </w:r>
          </w:p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Больные, фонендоскоп,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клинического случая,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Выявляет наиболее типичные </w:t>
            </w: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ошибки в тактике ведения больных с ДЖВП,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ситуационные 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 уровень усвоения практических навыков и умений амбулаторного ведения больных </w:t>
            </w:r>
            <w:proofErr w:type="gramStart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313C" w:rsidRPr="0096313C" w:rsidTr="005F21A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96313C" w:rsidRPr="0096313C" w:rsidRDefault="0096313C" w:rsidP="00963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C" w:rsidRPr="0096313C" w:rsidRDefault="0096313C" w:rsidP="0096313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96313C" w:rsidRPr="0096313C" w:rsidRDefault="0096313C" w:rsidP="009631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CF" w:rsidRDefault="00BC44CF"/>
    <w:sectPr w:rsidR="00BC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AF4"/>
    <w:multiLevelType w:val="hybridMultilevel"/>
    <w:tmpl w:val="EAA4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237F83"/>
    <w:multiLevelType w:val="hybridMultilevel"/>
    <w:tmpl w:val="7B72672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094"/>
    <w:multiLevelType w:val="hybridMultilevel"/>
    <w:tmpl w:val="CC0A121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E2506"/>
    <w:multiLevelType w:val="hybridMultilevel"/>
    <w:tmpl w:val="C5FE5C6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12271"/>
    <w:multiLevelType w:val="hybridMultilevel"/>
    <w:tmpl w:val="FCF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15F5"/>
    <w:multiLevelType w:val="hybridMultilevel"/>
    <w:tmpl w:val="DE724C2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86CE3"/>
    <w:multiLevelType w:val="hybridMultilevel"/>
    <w:tmpl w:val="DC203048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71904"/>
    <w:multiLevelType w:val="hybridMultilevel"/>
    <w:tmpl w:val="B3E8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17C8"/>
    <w:multiLevelType w:val="hybridMultilevel"/>
    <w:tmpl w:val="110A0F3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5300"/>
    <w:multiLevelType w:val="hybridMultilevel"/>
    <w:tmpl w:val="9D6A50C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4B14"/>
    <w:multiLevelType w:val="hybridMultilevel"/>
    <w:tmpl w:val="020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0360F4"/>
    <w:multiLevelType w:val="hybridMultilevel"/>
    <w:tmpl w:val="00D069D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22ACF"/>
    <w:multiLevelType w:val="hybridMultilevel"/>
    <w:tmpl w:val="09D8199A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47E88"/>
    <w:multiLevelType w:val="hybridMultilevel"/>
    <w:tmpl w:val="CB586B6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21078"/>
    <w:multiLevelType w:val="hybridMultilevel"/>
    <w:tmpl w:val="189C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346E2"/>
    <w:multiLevelType w:val="hybridMultilevel"/>
    <w:tmpl w:val="291A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2D412A"/>
    <w:multiLevelType w:val="hybridMultilevel"/>
    <w:tmpl w:val="4D1C976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E12CA"/>
    <w:multiLevelType w:val="hybridMultilevel"/>
    <w:tmpl w:val="F9B2AC3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43433"/>
    <w:multiLevelType w:val="hybridMultilevel"/>
    <w:tmpl w:val="943C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36BA4"/>
    <w:multiLevelType w:val="hybridMultilevel"/>
    <w:tmpl w:val="0512ED5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B2C68"/>
    <w:multiLevelType w:val="hybridMultilevel"/>
    <w:tmpl w:val="4CA4893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B091C"/>
    <w:multiLevelType w:val="hybridMultilevel"/>
    <w:tmpl w:val="027E168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472A2"/>
    <w:multiLevelType w:val="hybridMultilevel"/>
    <w:tmpl w:val="DC1E121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9725A"/>
    <w:multiLevelType w:val="hybridMultilevel"/>
    <w:tmpl w:val="902A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D5770"/>
    <w:multiLevelType w:val="hybridMultilevel"/>
    <w:tmpl w:val="727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A333C"/>
    <w:multiLevelType w:val="hybridMultilevel"/>
    <w:tmpl w:val="819E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E3E8B"/>
    <w:multiLevelType w:val="hybridMultilevel"/>
    <w:tmpl w:val="A5D8F2B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55086"/>
    <w:multiLevelType w:val="hybridMultilevel"/>
    <w:tmpl w:val="CC6E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D5209B"/>
    <w:multiLevelType w:val="hybridMultilevel"/>
    <w:tmpl w:val="0578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320BB"/>
    <w:multiLevelType w:val="hybridMultilevel"/>
    <w:tmpl w:val="A6EE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45732"/>
    <w:multiLevelType w:val="hybridMultilevel"/>
    <w:tmpl w:val="E12A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F68B7"/>
    <w:multiLevelType w:val="hybridMultilevel"/>
    <w:tmpl w:val="1FAC77D8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D23CD"/>
    <w:multiLevelType w:val="hybridMultilevel"/>
    <w:tmpl w:val="80269C3A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968B1"/>
    <w:multiLevelType w:val="hybridMultilevel"/>
    <w:tmpl w:val="31D66BA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60241"/>
    <w:multiLevelType w:val="hybridMultilevel"/>
    <w:tmpl w:val="7334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31"/>
    <w:lvlOverride w:ilvl="0">
      <w:startOverride w:val="1"/>
    </w:lvlOverride>
  </w:num>
  <w:num w:numId="5">
    <w:abstractNumId w:val="33"/>
  </w:num>
  <w:num w:numId="6">
    <w:abstractNumId w:val="27"/>
  </w:num>
  <w:num w:numId="7">
    <w:abstractNumId w:val="5"/>
  </w:num>
  <w:num w:numId="8">
    <w:abstractNumId w:val="8"/>
  </w:num>
  <w:num w:numId="9">
    <w:abstractNumId w:val="0"/>
  </w:num>
  <w:num w:numId="10">
    <w:abstractNumId w:val="32"/>
  </w:num>
  <w:num w:numId="11">
    <w:abstractNumId w:val="34"/>
  </w:num>
  <w:num w:numId="12">
    <w:abstractNumId w:val="16"/>
  </w:num>
  <w:num w:numId="13">
    <w:abstractNumId w:val="30"/>
  </w:num>
  <w:num w:numId="14">
    <w:abstractNumId w:val="21"/>
  </w:num>
  <w:num w:numId="15">
    <w:abstractNumId w:val="28"/>
  </w:num>
  <w:num w:numId="16">
    <w:abstractNumId w:val="26"/>
  </w:num>
  <w:num w:numId="17">
    <w:abstractNumId w:val="11"/>
  </w:num>
  <w:num w:numId="18">
    <w:abstractNumId w:val="17"/>
  </w:num>
  <w:num w:numId="19">
    <w:abstractNumId w:val="38"/>
  </w:num>
  <w:num w:numId="20">
    <w:abstractNumId w:val="3"/>
  </w:num>
  <w:num w:numId="21">
    <w:abstractNumId w:val="36"/>
  </w:num>
  <w:num w:numId="22">
    <w:abstractNumId w:val="23"/>
  </w:num>
  <w:num w:numId="23">
    <w:abstractNumId w:val="35"/>
  </w:num>
  <w:num w:numId="24">
    <w:abstractNumId w:val="4"/>
  </w:num>
  <w:num w:numId="25">
    <w:abstractNumId w:val="9"/>
  </w:num>
  <w:num w:numId="26">
    <w:abstractNumId w:val="22"/>
  </w:num>
  <w:num w:numId="27">
    <w:abstractNumId w:val="19"/>
  </w:num>
  <w:num w:numId="28">
    <w:abstractNumId w:val="25"/>
  </w:num>
  <w:num w:numId="29">
    <w:abstractNumId w:val="37"/>
  </w:num>
  <w:num w:numId="30">
    <w:abstractNumId w:val="24"/>
  </w:num>
  <w:num w:numId="31">
    <w:abstractNumId w:val="14"/>
  </w:num>
  <w:num w:numId="32">
    <w:abstractNumId w:val="20"/>
  </w:num>
  <w:num w:numId="33">
    <w:abstractNumId w:val="13"/>
  </w:num>
  <w:num w:numId="34">
    <w:abstractNumId w:val="2"/>
  </w:num>
  <w:num w:numId="35">
    <w:abstractNumId w:val="15"/>
  </w:num>
  <w:num w:numId="36">
    <w:abstractNumId w:val="6"/>
  </w:num>
  <w:num w:numId="37">
    <w:abstractNumId w:val="7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EE"/>
    <w:rsid w:val="000722C5"/>
    <w:rsid w:val="00541A83"/>
    <w:rsid w:val="006131EE"/>
    <w:rsid w:val="006300C5"/>
    <w:rsid w:val="00715D2C"/>
    <w:rsid w:val="0096313C"/>
    <w:rsid w:val="00B87A76"/>
    <w:rsid w:val="00BC44CF"/>
    <w:rsid w:val="00C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2C5"/>
  </w:style>
  <w:style w:type="paragraph" w:styleId="a6">
    <w:name w:val="No Spacing"/>
    <w:uiPriority w:val="1"/>
    <w:qFormat/>
    <w:rsid w:val="0071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7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2C5"/>
  </w:style>
  <w:style w:type="paragraph" w:styleId="a6">
    <w:name w:val="No Spacing"/>
    <w:uiPriority w:val="1"/>
    <w:qFormat/>
    <w:rsid w:val="0071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2893</Words>
  <Characters>16495</Characters>
  <Application>Microsoft Office Word</Application>
  <DocSecurity>0</DocSecurity>
  <Lines>137</Lines>
  <Paragraphs>38</Paragraphs>
  <ScaleCrop>false</ScaleCrop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8</cp:revision>
  <dcterms:created xsi:type="dcterms:W3CDTF">2018-11-15T14:40:00Z</dcterms:created>
  <dcterms:modified xsi:type="dcterms:W3CDTF">2018-12-21T10:04:00Z</dcterms:modified>
</cp:coreProperties>
</file>