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5F4E89" w:rsidRPr="005F4E89" w:rsidRDefault="005F4E89" w:rsidP="005F4E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5F4E89" w:rsidRPr="005F4E89" w:rsidRDefault="005F4E89" w:rsidP="005F4E89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907924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</w:t>
      </w:r>
    </w:p>
    <w:p w:rsidR="005F4E89" w:rsidRPr="005F4E89" w:rsidRDefault="00907924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Очно-заочное отделение   </w:t>
      </w:r>
      <w:r w:rsidR="005F4E89"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07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   Курс: 6</w:t>
      </w:r>
      <w:bookmarkStart w:id="0" w:name="_GoBack"/>
      <w:bookmarkEnd w:id="0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5C6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</w:p>
    <w:p w:rsidR="005F4E89" w:rsidRPr="005F4E89" w:rsidRDefault="00067E93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5F4E89" w:rsidRPr="005F4E89" w:rsidRDefault="005F4E89" w:rsidP="005F4E89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0» ноября 2016  г. протокол № 4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C6CD4">
      <w:pPr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1. Актуальность темы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двухсторонне поражение почек, в основе которого лежит повреждение почечных клубочков. Почечный клубочек (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состоит из множества капиллярных петель, образующих фильтр, через который жидкость переходит из крови в систему почечных канальцев. При поражении почечных клубочков нарушаются процессы фильтрации. С одной стороны через поврежденные стенки капилляров в мочу начинают проникать клетки крови, белки и другие компоненты крови, столь необходимые нашему организму. С другой стороны почки теряют способность выводить из организма воду и токсические продукты обмена.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одно из самых частых заболеваний почек у детей, приводящих к развитию хронической почечной недостаточности и ранней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распространенности он является вторым после инфекции мочевыводящих путей среди приобретенных заболеваний почек в детском возрасте.</w:t>
      </w:r>
    </w:p>
    <w:p w:rsidR="005F4E89" w:rsidRPr="005F4E89" w:rsidRDefault="005F4E89" w:rsidP="005C6CD4">
      <w:pPr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развиться в любом возрасте, однако большинство больных составляют лица до 40 лет.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гломерулонефритов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E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раннюю диагностику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мероприятия по первичной, вторичной профилактике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6. Оснащение кабинета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лабораторных исследований крови и мочи, набор снимков УЗИ.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Тестовый контроль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Исходный уровень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1.Альбуминурия и гипопротеинемия в сочетании с цилиндрурией и отеками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нефроптоза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При хроническом гломерулонефрите с гипертензионном синдромом АД - 165/105 мм рт.ст.) назначают: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индуктотермию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сульфидные ванны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дарсонвализацию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франклинизацию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хвойные ванны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  Лейкоцитурия наиболее характерный симптом при: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пиелонефрите;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амилоидозе;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нефролитиазе;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4. При проведении пробы Зимницкого необходимо: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соблюдать строгую диету с исключением соли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ограничить физическую активность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исключить избыточное потребление жидкости (стандартизированный водный режим)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ограничить употребление белковой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ограничить употребление растительной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5.  Урография позволяет: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А. определить размеры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определить положение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В. выявить конкременты;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оценить функцию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6.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острый пиелонефрит;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обострение хронического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7. Укажите механизм, который лежит в основе патогенеза острого гломерулонефрита;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иммунокомплексный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антительный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(антитела к базальной мембране клубочков);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токсическое повреждение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дистрофические изменения;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ишемический.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8 Оценить активность ХГН позволяют: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увеличение СОЭ;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диспротеинемия;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В. гиперазотемия при нормальных размерах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гиперлипидемия.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9.Больного ХГН необходимо госпитализировать в стационар в случае: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lastRenderedPageBreak/>
        <w:t xml:space="preserve">А. декомпенсации нефрогенной артериальной гипертонии;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нарастании протеинурии;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увеличении эритроцитурии;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ухудшении функционального состояния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10.Определение активности ХГН необходимо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назначения патогенетической терапии;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оценки прогноза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установления клинической формы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4.оценки функционального состояния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назначения антибактериальной терапии.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Конечный уровень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1.Протеинурия, гипопротеинемия в сочетании с эритроцитурией и отеками наиболее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амилоидоза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У больного гломерулонефритом уровень калия в плазме 6 мэкв/л. При выборе мочегонного препарата предпочтение следует отдать: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фуросемиду;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вершпирону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триамтерену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арифону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гипотиазиду.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Острый лекарственный гломерулонефрит может развиться при лечении: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сульфаниламидами;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пенициллином;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D-пеницилламином;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метиндолом.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МОРФОЛОГИЧЕСКИ ГЛОМЕРУЛОНЕФРИТ ПОДРАЗДЕЛЯЮТ НА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мембранозный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мезангиальный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фибропластический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минимальными изменениями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все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НАЗОВИТЕ ОСНОВНОЙ ЭТИОЛОГИЧЕСКИЙ ФАКТОР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ГЛОМЕРУЛОНЕФРИТА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стафилококк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клебсиелла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β-гемолитический стрептококк группы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синегнойная палочка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пневмококк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   КАКАЯ       ПРОТЕИНУРИЯ       ХАРАКТЕРНА       ДЛЯ       </w:t>
      </w:r>
      <w:proofErr w:type="gramStart"/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ГЛОМЕРУЛОНЕФРИТА: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гломерулярная</w:t>
      </w:r>
      <w:proofErr w:type="spellEnd"/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тубулярная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протеинурия "переполнение"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протеинурия напряжения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МУЖЧИНА 40 ЛЕТ НАПРАВЛЕН К УЧАСТКОВОМУ ТЕРАПЕВТУ, ПОСЛЕ ПРОВЕДЕННОГО ПРОФОСМОТРА, ПО ПОВОДУ ПОВЫШЕНИЯ АД. ПРИ ОБСЛЕДОВАНИИ:  В АНАЛИЗЕ МОЧИ БЕЛОК 1,2 Г/Л, ЭРИТРОЦИТЫ 10-15 В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/ЗР, УДЕЛЬНЫЙ ВЕС 1012.  ПРИ УЗИ ПОЧЕК ПАТОЛОГИИ НЕ ВЫЯВЛЕНО, МОЧЕВИНА И КРЕАТИНИН КРОВИ – НОРМАЛЬНЫЕ. В АНАМНЕЗЕ – БЕЗ ОСОБЕННОСТЕЙ. КАКОЕ ЗАБОЛЕВАНИЕ НАИБОЛЕЕ ВЕРОЯТНО: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хронический пиелонефрит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хронический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подагрическая нефропатия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вторичный амилоидоз почек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8. ПРОТЕИНУРИЯ, ХАРАКТЕРНАЯ ДЛЯ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ГЛОМЕРУЛОНЕФРИТА В СТАДИИ ТЕРМИНАЛЬНОЙ УРЕМИИ: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16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следовая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1- 2г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10-20г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before="5"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 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отсутствие белка в моче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9. КЛИНИЧЕСКИМИ СИМПТОМАМИ ХАРАКТЕРНЫМИ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НЕФРОТИЧЕСКОГО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ГЛОМЕРУЛОНЕФРИТА ЯВЛЯЮТСЯ: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упорные отеки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артериальная гипертензия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  <w:tab w:val="left" w:pos="4584"/>
        </w:tabs>
        <w:autoSpaceDE w:val="0"/>
        <w:autoSpaceDN w:val="0"/>
        <w:adjustRightInd w:val="0"/>
        <w:spacing w:before="5"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выраженной протеинурии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.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гипоальбуминемии</w:t>
      </w:r>
      <w:proofErr w:type="spellEnd"/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гиперхолистеринемии</w:t>
      </w:r>
      <w:proofErr w:type="spellEnd"/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ОСНОВНАЯ ПРИЧИНА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ГЛОМЕРУЛОНЕФРИТА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бета-гемолитический стрептококк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грибы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микобактерии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Простейшие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5F4E8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ГБ в амбулаторных условиях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5C6CD4" w:rsidRPr="005C6CD4" w:rsidRDefault="005C6CD4" w:rsidP="005C6CD4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5C6CD4">
        <w:rPr>
          <w:b/>
          <w:sz w:val="28"/>
          <w:szCs w:val="28"/>
        </w:rPr>
        <w:t>Основная: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D4">
        <w:rPr>
          <w:rFonts w:ascii="Times New Roman" w:hAnsi="Times New Roman" w:cs="Times New Roman"/>
          <w:sz w:val="28"/>
          <w:szCs w:val="28"/>
        </w:rPr>
        <w:t xml:space="preserve">1.Поликлиническая терапия: учебник/ Г. И. </w:t>
      </w:r>
      <w:proofErr w:type="spellStart"/>
      <w:r w:rsidRPr="005C6CD4">
        <w:rPr>
          <w:rFonts w:ascii="Times New Roman" w:hAnsi="Times New Roman" w:cs="Times New Roman"/>
          <w:sz w:val="28"/>
          <w:szCs w:val="28"/>
        </w:rPr>
        <w:t>Сторожаков</w:t>
      </w:r>
      <w:proofErr w:type="spellEnd"/>
      <w:r w:rsidRPr="005C6CD4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5C6CD4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Pr="005C6CD4">
        <w:rPr>
          <w:rFonts w:ascii="Times New Roman" w:hAnsi="Times New Roman" w:cs="Times New Roman"/>
          <w:sz w:val="28"/>
          <w:szCs w:val="28"/>
        </w:rPr>
        <w:t xml:space="preserve">, А. А. Александров. - 2-е изд., </w:t>
      </w:r>
      <w:proofErr w:type="spellStart"/>
      <w:r w:rsidRPr="005C6C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6CD4">
        <w:rPr>
          <w:rFonts w:ascii="Times New Roman" w:hAnsi="Times New Roman" w:cs="Times New Roman"/>
          <w:sz w:val="28"/>
          <w:szCs w:val="28"/>
        </w:rPr>
        <w:t>. и доп.- М.: ГЭОТАР-МЕДИА, 2013-640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D4">
        <w:rPr>
          <w:rFonts w:ascii="Times New Roman" w:hAnsi="Times New Roman" w:cs="Times New Roman"/>
          <w:sz w:val="28"/>
          <w:szCs w:val="28"/>
        </w:rPr>
        <w:t xml:space="preserve">2.Поликлиническая терапия: учебное пособие/М.В. </w:t>
      </w:r>
      <w:proofErr w:type="spellStart"/>
      <w:r w:rsidRPr="005C6CD4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Pr="005C6CD4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Pr="005C6CD4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Pr="005C6C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6CD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C6CD4">
        <w:rPr>
          <w:rFonts w:ascii="Times New Roman" w:hAnsi="Times New Roman" w:cs="Times New Roman"/>
          <w:sz w:val="28"/>
          <w:szCs w:val="28"/>
        </w:rPr>
        <w:t>инск: Высшая школа, 2012. – 608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D4">
        <w:rPr>
          <w:rFonts w:ascii="Times New Roman" w:hAnsi="Times New Roman" w:cs="Times New Roman"/>
          <w:sz w:val="28"/>
          <w:szCs w:val="28"/>
        </w:rPr>
        <w:t xml:space="preserve">3.Поликлиническая терапия: учебник /под </w:t>
      </w:r>
      <w:proofErr w:type="spellStart"/>
      <w:proofErr w:type="gramStart"/>
      <w:r w:rsidRPr="005C6CD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5C6CD4">
        <w:rPr>
          <w:rFonts w:ascii="Times New Roman" w:hAnsi="Times New Roman" w:cs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6CD4">
        <w:rPr>
          <w:rFonts w:ascii="Times New Roman" w:hAnsi="Times New Roman" w:cs="Times New Roman"/>
          <w:sz w:val="28"/>
          <w:szCs w:val="28"/>
        </w:rPr>
        <w:t>.</w:t>
      </w:r>
      <w:r w:rsidRPr="005C6CD4">
        <w:rPr>
          <w:rFonts w:ascii="Times New Roman" w:hAnsi="Times New Roman" w:cs="Times New Roman"/>
          <w:bCs/>
          <w:sz w:val="28"/>
          <w:szCs w:val="28"/>
        </w:rPr>
        <w:t xml:space="preserve"> Диетотерапия при заболеваниях</w:t>
      </w:r>
      <w:r w:rsidRPr="005C6CD4">
        <w:rPr>
          <w:rFonts w:ascii="Times New Roman" w:hAnsi="Times New Roman" w:cs="Times New Roman"/>
          <w:sz w:val="28"/>
          <w:szCs w:val="28"/>
        </w:rPr>
        <w:t xml:space="preserve"> внутренних органов. А. Я. Крюкова [и др.].  Уфа, 2015. </w:t>
      </w:r>
      <w:hyperlink r:id="rId7" w:history="1">
        <w:r w:rsidRPr="005C6C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5C6CD4">
        <w:rPr>
          <w:rFonts w:ascii="Times New Roman" w:hAnsi="Times New Roman" w:cs="Times New Roman"/>
          <w:sz w:val="28"/>
          <w:szCs w:val="28"/>
        </w:rPr>
        <w:t>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D4">
        <w:rPr>
          <w:rFonts w:ascii="Times New Roman" w:hAnsi="Times New Roman" w:cs="Times New Roman"/>
          <w:sz w:val="28"/>
          <w:szCs w:val="28"/>
        </w:rPr>
        <w:t>http://library.bashgmu.ru/elibdoc/elib619.pdf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D4" w:rsidRPr="005C6CD4" w:rsidRDefault="005C6CD4" w:rsidP="005C6CD4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</w:rPr>
      </w:pPr>
      <w:r w:rsidRPr="005C6CD4">
        <w:rPr>
          <w:b/>
          <w:snapToGrid w:val="0"/>
          <w:sz w:val="28"/>
        </w:rPr>
        <w:t>Дополнительная:</w:t>
      </w:r>
    </w:p>
    <w:p w:rsidR="005C6CD4" w:rsidRPr="005C6CD4" w:rsidRDefault="005C6CD4" w:rsidP="005C6CD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C6CD4">
        <w:rPr>
          <w:bCs/>
          <w:sz w:val="28"/>
          <w:szCs w:val="28"/>
        </w:rPr>
        <w:t>1.Поликлиническая терапия</w:t>
      </w:r>
      <w:r w:rsidRPr="005C6CD4">
        <w:rPr>
          <w:sz w:val="28"/>
          <w:szCs w:val="28"/>
        </w:rPr>
        <w:t xml:space="preserve">: учебник для студентов медицинских вузов, рек. УМО </w:t>
      </w:r>
      <w:proofErr w:type="spellStart"/>
      <w:r w:rsidRPr="005C6CD4">
        <w:rPr>
          <w:sz w:val="28"/>
          <w:szCs w:val="28"/>
        </w:rPr>
        <w:t>мед</w:t>
      </w:r>
      <w:proofErr w:type="gramStart"/>
      <w:r w:rsidRPr="005C6CD4">
        <w:rPr>
          <w:sz w:val="28"/>
          <w:szCs w:val="28"/>
        </w:rPr>
        <w:t>.и</w:t>
      </w:r>
      <w:proofErr w:type="gramEnd"/>
      <w:r w:rsidRPr="005C6CD4">
        <w:rPr>
          <w:sz w:val="28"/>
          <w:szCs w:val="28"/>
        </w:rPr>
        <w:t>фармац</w:t>
      </w:r>
      <w:proofErr w:type="spellEnd"/>
      <w:r w:rsidRPr="005C6CD4"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 w:rsidRPr="005C6CD4">
        <w:rPr>
          <w:sz w:val="28"/>
          <w:szCs w:val="28"/>
        </w:rPr>
        <w:t>Башк</w:t>
      </w:r>
      <w:proofErr w:type="spellEnd"/>
      <w:r w:rsidRPr="005C6CD4">
        <w:rPr>
          <w:sz w:val="28"/>
          <w:szCs w:val="28"/>
        </w:rPr>
        <w:t xml:space="preserve">. гос. мед. ун-т. - Уфа: </w:t>
      </w:r>
      <w:proofErr w:type="spellStart"/>
      <w:r w:rsidRPr="005C6CD4">
        <w:rPr>
          <w:sz w:val="28"/>
          <w:szCs w:val="28"/>
        </w:rPr>
        <w:t>Гилем</w:t>
      </w:r>
      <w:proofErr w:type="spellEnd"/>
      <w:r w:rsidRPr="005C6CD4">
        <w:rPr>
          <w:sz w:val="28"/>
          <w:szCs w:val="28"/>
        </w:rPr>
        <w:t>, 2009. - 325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CD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8" w:history="1">
        <w:r w:rsidRPr="005C6CD4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Нефрология [Электронный ресурс]</w:t>
        </w:r>
        <w:proofErr w:type="gramStart"/>
        <w:r w:rsidRPr="005C6CD4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Pr="005C6CD4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Национальное руководство. Краткое издание / гл. ред. Н.А. Мухин. - М.</w:t>
        </w:r>
        <w:proofErr w:type="gramStart"/>
        <w:r w:rsidRPr="005C6CD4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Pr="005C6CD4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ГЭОТАР-Медиа, 2016.</w:t>
        </w:r>
      </w:hyperlink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6CD4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5C6C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5C6CD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5C6C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Ч. 1</w:t>
      </w:r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6CD4">
        <w:rPr>
          <w:rFonts w:ascii="Times New Roman" w:hAnsi="Times New Roman" w:cs="Times New Roman"/>
          <w:sz w:val="28"/>
          <w:szCs w:val="28"/>
        </w:rPr>
        <w:t>4.</w:t>
      </w:r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экстрагенитальных</w:t>
      </w:r>
      <w:proofErr w:type="spellEnd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пераб</w:t>
      </w:r>
      <w:proofErr w:type="spellEnd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 доп</w:t>
      </w:r>
      <w:proofErr w:type="gramStart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.. - </w:t>
      </w:r>
      <w:proofErr w:type="gramEnd"/>
      <w:r w:rsidRPr="005C6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М.: ГЭОТАР-МЕДИА, 2015. – 535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CD4">
        <w:rPr>
          <w:rFonts w:ascii="Times New Roman" w:hAnsi="Times New Roman" w:cs="Times New Roman"/>
          <w:bCs/>
          <w:sz w:val="28"/>
          <w:szCs w:val="28"/>
        </w:rPr>
        <w:t>5</w:t>
      </w:r>
      <w:r w:rsidRPr="005C6C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C6C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C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Урология. Иллюстрированный практику</w:t>
      </w:r>
      <w:proofErr w:type="gramStart"/>
      <w:r w:rsidRPr="005C6C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ресурс]: учебное пособие для вузов/ под ред. Ю. Г.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Аляева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А. Григорьева. - Электрон. </w:t>
      </w:r>
      <w:proofErr w:type="gram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текстовые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дан.. - М.: ГЭОТАР-МЕДИА, 2011.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5C6CD4">
        <w:rPr>
          <w:rFonts w:ascii="Times New Roman" w:hAnsi="Times New Roman" w:cs="Times New Roman"/>
          <w:color w:val="000000"/>
          <w:sz w:val="28"/>
          <w:szCs w:val="28"/>
        </w:rPr>
        <w:t>Патологическая физиология почек: учеб</w:t>
      </w:r>
      <w:proofErr w:type="gramStart"/>
      <w:r w:rsidRPr="005C6C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C6CD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</w:rPr>
        <w:t xml:space="preserve">етод. пособие / Э.Н.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</w:rPr>
        <w:t>Кучук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</w:rPr>
        <w:t>, Ф.И. Висмонт. - Минск: БГМУ, 2011. – 41 с.</w:t>
      </w:r>
    </w:p>
    <w:p w:rsidR="005C6CD4" w:rsidRPr="005C6CD4" w:rsidRDefault="005C6CD4" w:rsidP="005C6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5C6C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рек. УМО по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</w:t>
      </w:r>
      <w:proofErr w:type="gram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НижГМА</w:t>
      </w:r>
      <w:proofErr w:type="spellEnd"/>
      <w:r w:rsidRPr="005C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2015. – 91с.</w:t>
      </w:r>
    </w:p>
    <w:p w:rsidR="005F4E89" w:rsidRPr="005F4E89" w:rsidRDefault="005F4E89" w:rsidP="00067E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5F4E89" w:rsidRPr="005F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5"/>
    <w:rsid w:val="00067E93"/>
    <w:rsid w:val="005C6CD4"/>
    <w:rsid w:val="005F4E89"/>
    <w:rsid w:val="00907924"/>
    <w:rsid w:val="00C0087C"/>
    <w:rsid w:val="00D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  <w:style w:type="character" w:styleId="a5">
    <w:name w:val="Hyperlink"/>
    <w:rsid w:val="005C6CD4"/>
    <w:rPr>
      <w:color w:val="0000FF"/>
      <w:u w:val="single"/>
    </w:rPr>
  </w:style>
  <w:style w:type="paragraph" w:customStyle="1" w:styleId="western">
    <w:name w:val="western"/>
    <w:basedOn w:val="a"/>
    <w:rsid w:val="005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  <w:style w:type="character" w:styleId="a5">
    <w:name w:val="Hyperlink"/>
    <w:rsid w:val="005C6CD4"/>
    <w:rPr>
      <w:color w:val="0000FF"/>
      <w:u w:val="single"/>
    </w:rPr>
  </w:style>
  <w:style w:type="paragraph" w:customStyle="1" w:styleId="western">
    <w:name w:val="western"/>
    <w:basedOn w:val="a"/>
    <w:rsid w:val="005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3788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5</cp:revision>
  <dcterms:created xsi:type="dcterms:W3CDTF">2018-11-15T14:48:00Z</dcterms:created>
  <dcterms:modified xsi:type="dcterms:W3CDTF">2018-12-20T07:52:00Z</dcterms:modified>
</cp:coreProperties>
</file>