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8" w:rsidRDefault="00445228" w:rsidP="00445228">
      <w:pPr>
        <w:pStyle w:val="a3"/>
        <w:ind w:right="-611" w:firstLine="0"/>
        <w:rPr>
          <w:b/>
          <w:szCs w:val="28"/>
        </w:rPr>
      </w:pPr>
      <w:r w:rsidRPr="001F631C"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</w:p>
    <w:p w:rsidR="00445228" w:rsidRDefault="00445228" w:rsidP="00445228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445228" w:rsidRPr="001F631C" w:rsidRDefault="00445228" w:rsidP="0044522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445228" w:rsidRPr="001F631C" w:rsidRDefault="00445228" w:rsidP="0044522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45228" w:rsidRPr="001F631C" w:rsidRDefault="00445228" w:rsidP="00445228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45228" w:rsidRPr="001F631C" w:rsidRDefault="00445228" w:rsidP="00445228">
      <w:pPr>
        <w:pStyle w:val="a3"/>
        <w:ind w:right="-1" w:firstLine="0"/>
        <w:jc w:val="center"/>
      </w:pPr>
    </w:p>
    <w:p w:rsidR="00445228" w:rsidRPr="001F631C" w:rsidRDefault="00445228" w:rsidP="00445228">
      <w:pPr>
        <w:pStyle w:val="a3"/>
        <w:ind w:right="-1" w:firstLine="0"/>
        <w:jc w:val="center"/>
      </w:pPr>
    </w:p>
    <w:p w:rsidR="00445228" w:rsidRPr="00226292" w:rsidRDefault="00445228" w:rsidP="00445228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45228" w:rsidRPr="001F631C" w:rsidRDefault="00445228" w:rsidP="00445228">
      <w:pPr>
        <w:pStyle w:val="a3"/>
        <w:ind w:right="-1" w:firstLine="0"/>
        <w:jc w:val="center"/>
      </w:pPr>
    </w:p>
    <w:p w:rsidR="00445228" w:rsidRPr="005A70CD" w:rsidRDefault="00445228" w:rsidP="00445228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45228" w:rsidRDefault="00445228" w:rsidP="0044522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45228" w:rsidRDefault="00445228" w:rsidP="004452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45228" w:rsidRDefault="00445228" w:rsidP="004452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45228" w:rsidRDefault="00445228" w:rsidP="00445228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E2657B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445228" w:rsidRPr="001F631C" w:rsidRDefault="00445228" w:rsidP="00445228">
      <w:pPr>
        <w:pStyle w:val="a3"/>
        <w:ind w:right="-1" w:firstLine="0"/>
      </w:pPr>
    </w:p>
    <w:p w:rsidR="00445228" w:rsidRPr="001F631C" w:rsidRDefault="00445228" w:rsidP="00445228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45228" w:rsidRPr="001F631C" w:rsidRDefault="00445228" w:rsidP="00445228">
      <w:pPr>
        <w:pStyle w:val="a3"/>
        <w:ind w:right="-1" w:firstLine="0"/>
        <w:jc w:val="both"/>
      </w:pPr>
      <w:r w:rsidRPr="001F631C">
        <w:t>лекции по  теме: Функциональная диспепсия в практике терапевта поликлиники.</w:t>
      </w:r>
    </w:p>
    <w:p w:rsidR="00445228" w:rsidRPr="001F631C" w:rsidRDefault="00445228" w:rsidP="004452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45228" w:rsidRPr="001F631C" w:rsidRDefault="00445228" w:rsidP="00445228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45228" w:rsidRDefault="00445228" w:rsidP="00445228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3A0A1B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445228" w:rsidRPr="001F631C" w:rsidRDefault="00445228" w:rsidP="0044522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45228" w:rsidRPr="00C26ED4" w:rsidRDefault="00445228" w:rsidP="0044522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ind w:firstLine="0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ind w:firstLine="0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Default="00445228" w:rsidP="00445228">
      <w:pPr>
        <w:pStyle w:val="a3"/>
        <w:rPr>
          <w:szCs w:val="28"/>
        </w:rPr>
      </w:pPr>
    </w:p>
    <w:p w:rsidR="00445228" w:rsidRDefault="00445228" w:rsidP="00445228">
      <w:pPr>
        <w:pStyle w:val="a3"/>
        <w:rPr>
          <w:szCs w:val="28"/>
        </w:rPr>
      </w:pPr>
    </w:p>
    <w:p w:rsidR="00445228" w:rsidRPr="001F631C" w:rsidRDefault="00445228" w:rsidP="00445228">
      <w:pPr>
        <w:pStyle w:val="a3"/>
        <w:rPr>
          <w:szCs w:val="28"/>
        </w:rPr>
      </w:pPr>
    </w:p>
    <w:p w:rsidR="00445228" w:rsidRPr="00226292" w:rsidRDefault="00445228" w:rsidP="00445228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445228" w:rsidRPr="001F631C" w:rsidRDefault="00445228" w:rsidP="00445228">
      <w:pPr>
        <w:jc w:val="center"/>
      </w:pPr>
    </w:p>
    <w:p w:rsidR="00445228" w:rsidRPr="001F631C" w:rsidRDefault="00445228" w:rsidP="00445228">
      <w:pPr>
        <w:pStyle w:val="a3"/>
        <w:ind w:right="-1" w:firstLine="0"/>
        <w:jc w:val="both"/>
      </w:pPr>
      <w:r w:rsidRPr="001F631C">
        <w:rPr>
          <w:szCs w:val="28"/>
        </w:rPr>
        <w:t xml:space="preserve">Тема: </w:t>
      </w:r>
      <w:r w:rsidRPr="001F631C">
        <w:t xml:space="preserve">Функциональная диспепсия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445228" w:rsidRPr="001F631C" w:rsidRDefault="00445228" w:rsidP="004452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45228" w:rsidRPr="001F631C" w:rsidRDefault="00445228" w:rsidP="0044522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45228" w:rsidRPr="001F631C" w:rsidRDefault="00445228" w:rsidP="00445228">
      <w:pPr>
        <w:pStyle w:val="a3"/>
        <w:ind w:left="420" w:right="-1" w:firstLine="0"/>
        <w:jc w:val="both"/>
        <w:rPr>
          <w:szCs w:val="28"/>
        </w:rPr>
      </w:pPr>
    </w:p>
    <w:p w:rsidR="00445228" w:rsidRPr="001F631C" w:rsidRDefault="00445228" w:rsidP="00445228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445228" w:rsidRPr="001F631C" w:rsidRDefault="00445228" w:rsidP="00445228">
      <w:pPr>
        <w:pStyle w:val="a3"/>
        <w:ind w:firstLine="0"/>
        <w:jc w:val="both"/>
        <w:rPr>
          <w:szCs w:val="28"/>
        </w:rPr>
      </w:pPr>
    </w:p>
    <w:p w:rsidR="00445228" w:rsidRPr="001F631C" w:rsidRDefault="00445228" w:rsidP="00445228">
      <w:pPr>
        <w:jc w:val="both"/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E2657B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445228" w:rsidRPr="001F631C" w:rsidRDefault="00445228" w:rsidP="00445228">
      <w:pPr>
        <w:rPr>
          <w:sz w:val="28"/>
          <w:szCs w:val="28"/>
        </w:rPr>
      </w:pPr>
    </w:p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/>
    <w:p w:rsidR="00445228" w:rsidRPr="001F631C" w:rsidRDefault="00445228" w:rsidP="00445228">
      <w:pPr>
        <w:pStyle w:val="a3"/>
        <w:ind w:right="-1" w:firstLine="0"/>
        <w:jc w:val="center"/>
      </w:pPr>
    </w:p>
    <w:p w:rsidR="00445228" w:rsidRPr="001F631C" w:rsidRDefault="00445228" w:rsidP="00445228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45228" w:rsidRPr="001F631C" w:rsidRDefault="00445228" w:rsidP="00445228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Функциональная диспепсия в практике терапевта поликлиники.</w:t>
      </w:r>
    </w:p>
    <w:p w:rsidR="00445228" w:rsidRPr="004910FA" w:rsidRDefault="00445228" w:rsidP="00445228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функциональной диспепсией.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45228" w:rsidRPr="001F631C" w:rsidRDefault="00445228" w:rsidP="004452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функциональной диспепсией в поликлинической практике;</w:t>
      </w:r>
    </w:p>
    <w:p w:rsidR="00445228" w:rsidRPr="001F631C" w:rsidRDefault="00445228" w:rsidP="004452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445228" w:rsidRPr="001F631C" w:rsidRDefault="00445228" w:rsidP="004452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445228" w:rsidRPr="001F631C" w:rsidRDefault="00445228" w:rsidP="00445228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445228" w:rsidRPr="001F631C" w:rsidRDefault="00445228" w:rsidP="0044522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445228" w:rsidRDefault="00445228" w:rsidP="0044522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45228" w:rsidRPr="00FF6F9F" w:rsidRDefault="00445228" w:rsidP="0044522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F6F9F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445228" w:rsidRPr="00A44861" w:rsidRDefault="00445228" w:rsidP="0044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4861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A44861">
        <w:rPr>
          <w:sz w:val="28"/>
          <w:szCs w:val="28"/>
        </w:rPr>
        <w:t>.</w:t>
      </w:r>
      <w:proofErr w:type="gramEnd"/>
      <w:r w:rsidRPr="00A44861">
        <w:rPr>
          <w:sz w:val="28"/>
          <w:szCs w:val="28"/>
        </w:rPr>
        <w:t xml:space="preserve"> </w:t>
      </w:r>
      <w:proofErr w:type="gramStart"/>
      <w:r w:rsidRPr="00A44861">
        <w:rPr>
          <w:sz w:val="28"/>
          <w:szCs w:val="28"/>
        </w:rPr>
        <w:t>и</w:t>
      </w:r>
      <w:proofErr w:type="gramEnd"/>
      <w:r w:rsidRPr="00A44861">
        <w:rPr>
          <w:sz w:val="28"/>
          <w:szCs w:val="28"/>
        </w:rPr>
        <w:t xml:space="preserve"> </w:t>
      </w:r>
      <w:proofErr w:type="spellStart"/>
      <w:r w:rsidRPr="00A44861">
        <w:rPr>
          <w:sz w:val="28"/>
          <w:szCs w:val="28"/>
        </w:rPr>
        <w:t>фармац</w:t>
      </w:r>
      <w:proofErr w:type="spellEnd"/>
      <w:r w:rsidRPr="00A4486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44861">
        <w:rPr>
          <w:sz w:val="28"/>
          <w:szCs w:val="28"/>
        </w:rPr>
        <w:t>Башк</w:t>
      </w:r>
      <w:proofErr w:type="spellEnd"/>
      <w:r w:rsidRPr="00A44861">
        <w:rPr>
          <w:sz w:val="28"/>
          <w:szCs w:val="28"/>
        </w:rPr>
        <w:t xml:space="preserve">. гос. мед. ун-т. - Уфа: </w:t>
      </w:r>
      <w:proofErr w:type="spellStart"/>
      <w:r w:rsidRPr="00A44861">
        <w:rPr>
          <w:sz w:val="28"/>
          <w:szCs w:val="28"/>
        </w:rPr>
        <w:t>Гилем</w:t>
      </w:r>
      <w:proofErr w:type="spellEnd"/>
      <w:r w:rsidRPr="00A44861">
        <w:rPr>
          <w:sz w:val="28"/>
          <w:szCs w:val="28"/>
        </w:rPr>
        <w:t xml:space="preserve">, 2009. - 325 с.  </w:t>
      </w:r>
    </w:p>
    <w:p w:rsidR="00445228" w:rsidRPr="006E117D" w:rsidRDefault="00445228" w:rsidP="0044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445228" w:rsidRPr="006E117D" w:rsidRDefault="00445228" w:rsidP="0044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445228" w:rsidRPr="006E117D" w:rsidRDefault="00445228" w:rsidP="004452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E117D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445228" w:rsidRPr="00327DE0" w:rsidRDefault="00445228" w:rsidP="0044522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445228" w:rsidRPr="00A7616D" w:rsidRDefault="00445228" w:rsidP="0044522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445228" w:rsidRPr="0086121B" w:rsidRDefault="00445228" w:rsidP="00445228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21B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Pr="008612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Лечение функциональной диспепсии. 2016 г.</w:t>
        </w:r>
      </w:hyperlink>
      <w:r w:rsidRPr="008612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445228" w:rsidRPr="0086121B" w:rsidRDefault="00445228" w:rsidP="00445228">
      <w:pPr>
        <w:pStyle w:val="2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nsilium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- 2011. - </w:t>
      </w:r>
      <w:proofErr w:type="spell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86121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445228" w:rsidRPr="0086121B" w:rsidRDefault="00445228" w:rsidP="004452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6121B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445228" w:rsidRPr="0086121B" w:rsidRDefault="00445228" w:rsidP="00445228">
      <w:pPr>
        <w:jc w:val="both"/>
        <w:rPr>
          <w:sz w:val="28"/>
          <w:szCs w:val="28"/>
        </w:rPr>
      </w:pPr>
      <w:r w:rsidRPr="0086121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hyperlink r:id="rId7" w:history="1">
        <w:r w:rsidRPr="0086121B">
          <w:rPr>
            <w:rStyle w:val="a6"/>
            <w:sz w:val="28"/>
            <w:szCs w:val="28"/>
          </w:rPr>
          <w:t xml:space="preserve">Стандарты диагностики и лечения </w:t>
        </w:r>
        <w:proofErr w:type="spellStart"/>
        <w:r w:rsidRPr="0086121B">
          <w:rPr>
            <w:rStyle w:val="a6"/>
            <w:sz w:val="28"/>
            <w:szCs w:val="28"/>
          </w:rPr>
          <w:t>кислотозависимых</w:t>
        </w:r>
        <w:proofErr w:type="spellEnd"/>
        <w:r w:rsidRPr="0086121B">
          <w:rPr>
            <w:rStyle w:val="a6"/>
            <w:sz w:val="28"/>
            <w:szCs w:val="28"/>
          </w:rPr>
          <w:t xml:space="preserve"> и ассоциированных с </w:t>
        </w:r>
        <w:proofErr w:type="spellStart"/>
        <w:r w:rsidRPr="0086121B">
          <w:rPr>
            <w:rStyle w:val="a6"/>
            <w:sz w:val="28"/>
            <w:szCs w:val="28"/>
          </w:rPr>
          <w:t>Helicobacter</w:t>
        </w:r>
        <w:proofErr w:type="spellEnd"/>
        <w:r w:rsidRPr="0086121B">
          <w:rPr>
            <w:rStyle w:val="a6"/>
            <w:sz w:val="28"/>
            <w:szCs w:val="28"/>
          </w:rPr>
          <w:t xml:space="preserve"> </w:t>
        </w:r>
        <w:proofErr w:type="spellStart"/>
        <w:r w:rsidRPr="0086121B">
          <w:rPr>
            <w:rStyle w:val="a6"/>
            <w:sz w:val="28"/>
            <w:szCs w:val="28"/>
          </w:rPr>
          <w:t>pylori</w:t>
        </w:r>
        <w:proofErr w:type="spellEnd"/>
        <w:r w:rsidRPr="0086121B">
          <w:rPr>
            <w:rStyle w:val="a6"/>
            <w:sz w:val="28"/>
            <w:szCs w:val="28"/>
          </w:rPr>
          <w:t xml:space="preserve"> заболеваний. Хронический гастрит // Вестник практического врача. </w:t>
        </w:r>
        <w:proofErr w:type="spellStart"/>
        <w:r w:rsidRPr="0086121B">
          <w:rPr>
            <w:rStyle w:val="a6"/>
            <w:sz w:val="28"/>
            <w:szCs w:val="28"/>
          </w:rPr>
          <w:t>Спецвыпуск</w:t>
        </w:r>
        <w:proofErr w:type="spellEnd"/>
        <w:r w:rsidRPr="0086121B">
          <w:rPr>
            <w:rStyle w:val="a6"/>
            <w:sz w:val="28"/>
            <w:szCs w:val="28"/>
          </w:rPr>
          <w:t>. – 2013.</w:t>
        </w:r>
        <w:r w:rsidRPr="0086121B">
          <w:rPr>
            <w:rStyle w:val="apple-converted-space"/>
            <w:sz w:val="28"/>
            <w:szCs w:val="28"/>
          </w:rPr>
          <w:t> </w:t>
        </w:r>
      </w:hyperlink>
    </w:p>
    <w:p w:rsidR="00445228" w:rsidRPr="0086121B" w:rsidRDefault="00445228" w:rsidP="004452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8" w:history="1">
        <w:proofErr w:type="spellStart"/>
        <w:r w:rsidRPr="0086121B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86121B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86121B">
        <w:rPr>
          <w:sz w:val="28"/>
          <w:szCs w:val="28"/>
          <w:shd w:val="clear" w:color="auto" w:fill="FFFFFF"/>
        </w:rPr>
        <w:t>Маев</w:t>
      </w:r>
      <w:proofErr w:type="spellEnd"/>
      <w:r w:rsidRPr="0086121B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445228" w:rsidRPr="0086121B" w:rsidRDefault="00445228" w:rsidP="004452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86121B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86121B">
        <w:rPr>
          <w:sz w:val="28"/>
          <w:szCs w:val="28"/>
          <w:shd w:val="clear" w:color="auto" w:fill="FFFFFF"/>
        </w:rPr>
        <w:t>.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121B">
        <w:rPr>
          <w:sz w:val="28"/>
          <w:szCs w:val="28"/>
          <w:shd w:val="clear" w:color="auto" w:fill="FFFFFF"/>
        </w:rPr>
        <w:t>и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121B">
        <w:rPr>
          <w:sz w:val="28"/>
          <w:szCs w:val="28"/>
          <w:shd w:val="clear" w:color="auto" w:fill="FFFFFF"/>
        </w:rPr>
        <w:t>фармац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86121B">
        <w:rPr>
          <w:sz w:val="28"/>
          <w:szCs w:val="28"/>
          <w:shd w:val="clear" w:color="auto" w:fill="FFFFFF"/>
        </w:rPr>
        <w:t>высш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86121B">
        <w:rPr>
          <w:sz w:val="28"/>
          <w:szCs w:val="28"/>
          <w:shd w:val="clear" w:color="auto" w:fill="FFFFFF"/>
        </w:rPr>
        <w:t>высш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86121B">
        <w:rPr>
          <w:sz w:val="28"/>
          <w:szCs w:val="28"/>
          <w:shd w:val="clear" w:color="auto" w:fill="FFFFFF"/>
        </w:rPr>
        <w:t>квалиф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86121B">
        <w:rPr>
          <w:sz w:val="28"/>
          <w:szCs w:val="28"/>
          <w:shd w:val="clear" w:color="auto" w:fill="FFFFFF"/>
        </w:rPr>
        <w:t>НижГМА</w:t>
      </w:r>
      <w:proofErr w:type="spellEnd"/>
      <w:r w:rsidRPr="0086121B">
        <w:rPr>
          <w:sz w:val="28"/>
          <w:szCs w:val="28"/>
          <w:shd w:val="clear" w:color="auto" w:fill="FFFFFF"/>
        </w:rPr>
        <w:t>, 2015. – 91с.</w:t>
      </w:r>
    </w:p>
    <w:p w:rsidR="00445228" w:rsidRPr="0086121B" w:rsidRDefault="00445228" w:rsidP="00445228">
      <w:pPr>
        <w:jc w:val="both"/>
        <w:rPr>
          <w:sz w:val="28"/>
          <w:szCs w:val="28"/>
          <w:shd w:val="clear" w:color="auto" w:fill="FFFFFF"/>
        </w:rPr>
      </w:pPr>
      <w:r w:rsidRPr="0086121B">
        <w:rPr>
          <w:sz w:val="28"/>
          <w:szCs w:val="28"/>
          <w:shd w:val="clear" w:color="auto" w:fill="FFFFFF"/>
        </w:rPr>
        <w:t>7.</w:t>
      </w:r>
      <w:r>
        <w:rPr>
          <w:sz w:val="28"/>
          <w:szCs w:val="28"/>
          <w:shd w:val="clear" w:color="auto" w:fill="FFFFFF"/>
        </w:rPr>
        <w:t xml:space="preserve"> </w:t>
      </w:r>
      <w:r w:rsidRPr="0086121B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86121B">
        <w:rPr>
          <w:sz w:val="28"/>
          <w:szCs w:val="28"/>
          <w:shd w:val="clear" w:color="auto" w:fill="FFFFFF"/>
        </w:rPr>
        <w:t>: учебник: Мин. образования и науки РФ, рек. ГБОУ ВПО "Первый Московский гос. мед</w:t>
      </w:r>
      <w:proofErr w:type="gramStart"/>
      <w:r w:rsidRPr="0086121B">
        <w:rPr>
          <w:sz w:val="28"/>
          <w:szCs w:val="28"/>
          <w:shd w:val="clear" w:color="auto" w:fill="FFFFFF"/>
        </w:rPr>
        <w:t>.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121B">
        <w:rPr>
          <w:sz w:val="28"/>
          <w:szCs w:val="28"/>
          <w:shd w:val="clear" w:color="auto" w:fill="FFFFFF"/>
        </w:rPr>
        <w:t>у</w:t>
      </w:r>
      <w:proofErr w:type="gramEnd"/>
      <w:r w:rsidRPr="0086121B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86121B">
        <w:rPr>
          <w:sz w:val="28"/>
          <w:szCs w:val="28"/>
          <w:shd w:val="clear" w:color="auto" w:fill="FFFFFF"/>
        </w:rPr>
        <w:t>обуч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86121B">
        <w:rPr>
          <w:sz w:val="28"/>
          <w:szCs w:val="28"/>
          <w:shd w:val="clear" w:color="auto" w:fill="FFFFFF"/>
        </w:rPr>
        <w:t>дисц</w:t>
      </w:r>
      <w:proofErr w:type="spellEnd"/>
      <w:r w:rsidRPr="0086121B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86121B">
        <w:rPr>
          <w:sz w:val="28"/>
          <w:szCs w:val="28"/>
          <w:shd w:val="clear" w:color="auto" w:fill="FFFFFF"/>
        </w:rPr>
        <w:t>Ачкасова</w:t>
      </w:r>
      <w:proofErr w:type="spellEnd"/>
      <w:r w:rsidRPr="0086121B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445228" w:rsidRPr="00A7616D" w:rsidRDefault="00445228" w:rsidP="00445228">
      <w:pPr>
        <w:jc w:val="both"/>
        <w:rPr>
          <w:sz w:val="28"/>
          <w:szCs w:val="28"/>
        </w:rPr>
      </w:pPr>
      <w:r w:rsidRPr="00A761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61595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49" name="Рисунок 37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228" w:rsidRPr="001F631C" w:rsidRDefault="00445228" w:rsidP="00445228">
      <w:pPr>
        <w:jc w:val="both"/>
        <w:rPr>
          <w:sz w:val="28"/>
        </w:rPr>
      </w:pPr>
    </w:p>
    <w:p w:rsidR="00445228" w:rsidRPr="001F631C" w:rsidRDefault="00445228" w:rsidP="00445228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8"/>
    <w:rsid w:val="00071EFF"/>
    <w:rsid w:val="000D42ED"/>
    <w:rsid w:val="003A0A1B"/>
    <w:rsid w:val="00445228"/>
    <w:rsid w:val="00695ADC"/>
    <w:rsid w:val="0098610C"/>
    <w:rsid w:val="00E2657B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52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44522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5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452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4452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5228"/>
  </w:style>
  <w:style w:type="paragraph" w:styleId="a7">
    <w:name w:val="Balloon Text"/>
    <w:basedOn w:val="a"/>
    <w:link w:val="a8"/>
    <w:uiPriority w:val="99"/>
    <w:semiHidden/>
    <w:unhideWhenUsed/>
    <w:rsid w:val="004452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%D0%9C%D0%B0%D0%B5%D0%B2,%20%D0%98.%20%D0%92.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stroscan.ru/literature/authors/71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stro.ru/index.php/klinicheskie-rekomendatsii-rga/36-lechenie-funktsionalnoj-dispepsii-2013-g-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>MultiDVD Team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2017-02-19T18:07:00Z</dcterms:created>
  <dcterms:modified xsi:type="dcterms:W3CDTF">2018-12-05T18:20:00Z</dcterms:modified>
</cp:coreProperties>
</file>