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E93EBD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306890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306890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306890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2C28A6" w:rsidRDefault="002C28A6" w:rsidP="002C28A6">
      <w:pPr>
        <w:pStyle w:val="aa"/>
        <w:jc w:val="center"/>
        <w:rPr>
          <w:b/>
          <w:sz w:val="28"/>
          <w:szCs w:val="28"/>
        </w:rPr>
      </w:pPr>
    </w:p>
    <w:p w:rsidR="00222FDF" w:rsidRPr="00AD4E3E" w:rsidRDefault="008C1FCC" w:rsidP="00222FDF">
      <w:pPr>
        <w:ind w:left="-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«Ц</w:t>
      </w:r>
      <w:r w:rsidRPr="00C666B1">
        <w:rPr>
          <w:b/>
          <w:sz w:val="28"/>
          <w:szCs w:val="28"/>
        </w:rPr>
        <w:t>ирроз печени. Ведение больных в условиях поликлиники</w:t>
      </w:r>
      <w:r w:rsidR="00222FDF" w:rsidRPr="00AD4E3E">
        <w:rPr>
          <w:b/>
          <w:bCs/>
          <w:caps/>
          <w:sz w:val="28"/>
          <w:szCs w:val="28"/>
        </w:rPr>
        <w:t>»</w:t>
      </w:r>
    </w:p>
    <w:p w:rsidR="00222FDF" w:rsidRPr="00D933AC" w:rsidRDefault="00222FDF" w:rsidP="00222FDF">
      <w:pPr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222FDF">
        <w:rPr>
          <w:rFonts w:eastAsia="Calibri"/>
          <w:sz w:val="28"/>
          <w:szCs w:val="28"/>
        </w:rPr>
        <w:t xml:space="preserve"> 6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  <w:r w:rsidR="00222FDF">
        <w:rPr>
          <w:rFonts w:eastAsia="Calibri"/>
          <w:sz w:val="28"/>
          <w:szCs w:val="28"/>
          <w:lang w:val="en-US"/>
        </w:rPr>
        <w:t>II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306890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222FDF">
        <w:rPr>
          <w:sz w:val="28"/>
          <w:szCs w:val="28"/>
        </w:rPr>
        <w:t>Цирроз печени</w:t>
      </w:r>
      <w:r w:rsidR="00493E6F" w:rsidRPr="0070085B">
        <w:rPr>
          <w:sz w:val="28"/>
          <w:szCs w:val="28"/>
        </w:rPr>
        <w:t xml:space="preserve">. </w:t>
      </w:r>
      <w:r w:rsidR="00222FDF">
        <w:rPr>
          <w:sz w:val="28"/>
          <w:szCs w:val="28"/>
        </w:rPr>
        <w:t xml:space="preserve">Ведение больных в условиях </w:t>
      </w:r>
      <w:r w:rsidR="00493E6F" w:rsidRPr="0070085B">
        <w:rPr>
          <w:sz w:val="28"/>
          <w:szCs w:val="28"/>
        </w:rPr>
        <w:t>поликлин</w:t>
      </w:r>
      <w:r w:rsidR="00493E6F">
        <w:rPr>
          <w:sz w:val="28"/>
          <w:szCs w:val="28"/>
        </w:rPr>
        <w:t>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E93EBD">
        <w:rPr>
          <w:sz w:val="28"/>
          <w:szCs w:val="28"/>
        </w:rPr>
        <w:t>кая терапия, утвержденной в 201</w:t>
      </w:r>
      <w:r w:rsidR="009579B3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306890" w:rsidRDefault="00306890" w:rsidP="0030689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306890" w:rsidRDefault="00306890" w:rsidP="007C31A3">
      <w:pPr>
        <w:jc w:val="both"/>
        <w:rPr>
          <w:b/>
          <w:bCs/>
          <w:caps/>
          <w:sz w:val="28"/>
          <w:szCs w:val="28"/>
        </w:rPr>
      </w:pPr>
    </w:p>
    <w:p w:rsidR="00306890" w:rsidRDefault="00306890" w:rsidP="007C31A3">
      <w:pPr>
        <w:jc w:val="both"/>
        <w:rPr>
          <w:b/>
          <w:bCs/>
          <w:caps/>
          <w:sz w:val="28"/>
          <w:szCs w:val="28"/>
        </w:rPr>
      </w:pPr>
    </w:p>
    <w:p w:rsidR="00306890" w:rsidRDefault="00306890" w:rsidP="007C31A3">
      <w:pPr>
        <w:jc w:val="both"/>
        <w:rPr>
          <w:b/>
          <w:bCs/>
          <w:caps/>
          <w:sz w:val="28"/>
          <w:szCs w:val="28"/>
        </w:rPr>
      </w:pPr>
    </w:p>
    <w:p w:rsidR="00306890" w:rsidRDefault="00306890" w:rsidP="007C31A3">
      <w:pPr>
        <w:jc w:val="both"/>
        <w:rPr>
          <w:b/>
          <w:bCs/>
          <w:caps/>
          <w:sz w:val="28"/>
          <w:szCs w:val="28"/>
        </w:rPr>
      </w:pPr>
    </w:p>
    <w:p w:rsidR="00493E6F" w:rsidRDefault="00493E6F" w:rsidP="00493E6F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016665">
      <w:pPr>
        <w:jc w:val="both"/>
        <w:rPr>
          <w:b/>
          <w:sz w:val="28"/>
          <w:szCs w:val="28"/>
        </w:rPr>
      </w:pPr>
    </w:p>
    <w:p w:rsidR="00222FDF" w:rsidRPr="00081E06" w:rsidRDefault="00222FDF" w:rsidP="00222FDF">
      <w:pPr>
        <w:ind w:left="-142"/>
        <w:jc w:val="both"/>
        <w:rPr>
          <w:b/>
          <w:caps/>
          <w:sz w:val="28"/>
          <w:szCs w:val="28"/>
        </w:rPr>
      </w:pPr>
      <w:r w:rsidRPr="00C666B1">
        <w:rPr>
          <w:b/>
          <w:caps/>
          <w:sz w:val="28"/>
          <w:szCs w:val="28"/>
        </w:rPr>
        <w:lastRenderedPageBreak/>
        <w:t>Цирроз печени. Ведение больных в условиях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1. Актуальность темы</w:t>
      </w:r>
      <w:r>
        <w:rPr>
          <w:sz w:val="28"/>
          <w:szCs w:val="28"/>
        </w:rPr>
        <w:t xml:space="preserve">:  С каждым десятилетием встречаемость </w:t>
      </w:r>
      <w:proofErr w:type="spellStart"/>
      <w:r>
        <w:rPr>
          <w:sz w:val="28"/>
          <w:szCs w:val="28"/>
        </w:rPr>
        <w:t>цирротических</w:t>
      </w:r>
      <w:proofErr w:type="spellEnd"/>
      <w:r>
        <w:rPr>
          <w:sz w:val="28"/>
          <w:szCs w:val="28"/>
        </w:rPr>
        <w:t xml:space="preserve"> поражений печени существенно возрастает. Во многом это связано с ростом уровня инфицированности вирусами гепатита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 и D, которые являются самой распространенной причиной возникновения ЦП. Согласно статистическим данным, во всем мире у 5% населения выявляются хронические гепатиты вирусной этиологии, которые в 30% случаев трансформируются в ЦП. Второй по значимости этиологический фактор развития ЦП – чрезмерное употребление алкоголя. У 13 тыс. человек на 1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диагностируются алкогольные поражения печени, которые у 40% пациентов ведут к развитию ЦП.</w:t>
      </w:r>
      <w:r>
        <w:rPr>
          <w:rStyle w:val="apple-converted-space"/>
          <w:sz w:val="28"/>
          <w:szCs w:val="28"/>
        </w:rPr>
        <w:t> 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3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Современный подход к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проблеме больных циррозом печени подразу</w:t>
      </w:r>
      <w:r>
        <w:rPr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D7389">
        <w:rPr>
          <w:sz w:val="28"/>
          <w:szCs w:val="28"/>
        </w:rPr>
        <w:t xml:space="preserve">       </w:t>
      </w:r>
      <w:r>
        <w:rPr>
          <w:sz w:val="28"/>
          <w:szCs w:val="28"/>
        </w:rPr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2. </w:t>
      </w:r>
      <w:r>
        <w:rPr>
          <w:b/>
          <w:sz w:val="28"/>
          <w:szCs w:val="28"/>
          <w:u w:val="single"/>
        </w:rPr>
        <w:t>Учебные цели:</w:t>
      </w:r>
      <w:r>
        <w:rPr>
          <w:sz w:val="28"/>
          <w:szCs w:val="28"/>
        </w:rPr>
        <w:t xml:space="preserve"> овладение врачебными навыками ранней диагностики, проведения ВТЭ, назначения </w:t>
      </w:r>
      <w:proofErr w:type="spellStart"/>
      <w:r>
        <w:rPr>
          <w:sz w:val="28"/>
          <w:szCs w:val="28"/>
        </w:rPr>
        <w:t>индвидуализированного</w:t>
      </w:r>
      <w:proofErr w:type="spellEnd"/>
      <w:r>
        <w:rPr>
          <w:sz w:val="28"/>
          <w:szCs w:val="28"/>
        </w:rPr>
        <w:t xml:space="preserve"> лечения больных циррозом печени </w:t>
      </w:r>
      <w:r>
        <w:rPr>
          <w:smallCaps/>
          <w:sz w:val="28"/>
          <w:szCs w:val="28"/>
        </w:rPr>
        <w:t xml:space="preserve">в </w:t>
      </w:r>
      <w:r>
        <w:rPr>
          <w:sz w:val="28"/>
          <w:szCs w:val="28"/>
        </w:rPr>
        <w:t>усло</w:t>
      </w:r>
      <w:r>
        <w:rPr>
          <w:sz w:val="28"/>
          <w:szCs w:val="28"/>
        </w:rPr>
        <w:softHyphen/>
        <w:t>виях поликлиники.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iCs/>
          <w:sz w:val="28"/>
          <w:szCs w:val="28"/>
        </w:rPr>
        <w:t>знать: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этиологию патогенез, современную классификацию;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методику сбора жалоб, анамнеза заболевания, объективного доследова</w:t>
      </w:r>
      <w:r>
        <w:rPr>
          <w:sz w:val="28"/>
          <w:szCs w:val="28"/>
        </w:rPr>
        <w:softHyphen/>
        <w:t>ния больного;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интерпретацию результатов лабораторно-инструментальных методов ис</w:t>
      </w:r>
      <w:r>
        <w:rPr>
          <w:sz w:val="28"/>
          <w:szCs w:val="28"/>
        </w:rPr>
        <w:softHyphen/>
        <w:t>следования;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ВТЭ;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реабилитации больных с заболеваниями внутренних органов;</w:t>
      </w:r>
    </w:p>
    <w:p w:rsidR="00222FDF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первичной, вторичной третичной профилактики.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iCs/>
          <w:sz w:val="28"/>
          <w:szCs w:val="28"/>
        </w:rPr>
        <w:t>уметь:</w:t>
      </w:r>
    </w:p>
    <w:p w:rsidR="00222FDF" w:rsidRDefault="00222FDF" w:rsidP="00222F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раннюю диагностику цирроза печени, дифференцировать его с другими заболеваниями ЖКТ, имеющими сход</w:t>
      </w:r>
      <w:r>
        <w:rPr>
          <w:sz w:val="28"/>
          <w:szCs w:val="28"/>
        </w:rPr>
        <w:softHyphen/>
        <w:t>ную симптоматику;</w:t>
      </w:r>
    </w:p>
    <w:p w:rsidR="00222FDF" w:rsidRDefault="00222FDF" w:rsidP="00222F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план дополнительного обследования;</w:t>
      </w:r>
    </w:p>
    <w:p w:rsidR="00222FDF" w:rsidRDefault="00222FDF" w:rsidP="00222F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результаты клинических и лабораторно-инструментальных ис</w:t>
      </w:r>
      <w:r>
        <w:rPr>
          <w:sz w:val="28"/>
          <w:szCs w:val="28"/>
        </w:rPr>
        <w:softHyphen/>
        <w:t>следований;</w:t>
      </w:r>
    </w:p>
    <w:p w:rsidR="00222FDF" w:rsidRDefault="00222FDF" w:rsidP="00222F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222FDF" w:rsidRDefault="00222FDF" w:rsidP="00222F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своевременную госпитализацию больного;</w:t>
      </w:r>
    </w:p>
    <w:p w:rsidR="00222FDF" w:rsidRDefault="00222FDF" w:rsidP="00222F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больному </w:t>
      </w:r>
      <w:proofErr w:type="spellStart"/>
      <w:r>
        <w:rPr>
          <w:sz w:val="28"/>
          <w:szCs w:val="28"/>
        </w:rPr>
        <w:t>индвидуализированное</w:t>
      </w:r>
      <w:proofErr w:type="spellEnd"/>
      <w:r>
        <w:rPr>
          <w:sz w:val="28"/>
          <w:szCs w:val="28"/>
        </w:rPr>
        <w:t xml:space="preserve"> лечение;</w:t>
      </w:r>
    </w:p>
    <w:p w:rsidR="00222FDF" w:rsidRDefault="00222FDF" w:rsidP="00222F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экспертизу нетрудоспособности;</w:t>
      </w:r>
    </w:p>
    <w:p w:rsidR="00222FDF" w:rsidRDefault="00222FDF" w:rsidP="00222F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комплекс профилактических мероприятий с применением ме</w:t>
      </w:r>
      <w:r>
        <w:rPr>
          <w:sz w:val="28"/>
          <w:szCs w:val="28"/>
        </w:rPr>
        <w:softHyphen/>
        <w:t>дикаментозных и немедикаментозных методов лечения;</w:t>
      </w:r>
    </w:p>
    <w:p w:rsidR="00222FDF" w:rsidRPr="00FA7596" w:rsidRDefault="00222FDF" w:rsidP="00222F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мероприятия по первичной, вторичной профилактике цирроз печени</w:t>
      </w:r>
      <w:r>
        <w:rPr>
          <w:b/>
          <w:bCs/>
          <w:i/>
          <w:iCs/>
          <w:sz w:val="28"/>
          <w:szCs w:val="28"/>
        </w:rPr>
        <w:t>.</w:t>
      </w:r>
    </w:p>
    <w:p w:rsidR="00222FDF" w:rsidRPr="00847365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22FDF" w:rsidRPr="00FA7596" w:rsidRDefault="00222FDF" w:rsidP="00222FDF">
      <w:pPr>
        <w:jc w:val="both"/>
        <w:rPr>
          <w:b/>
          <w:snapToGrid w:val="0"/>
          <w:sz w:val="28"/>
        </w:rPr>
      </w:pPr>
      <w:r w:rsidRPr="00FA759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A7596">
        <w:rPr>
          <w:b/>
          <w:snapToGrid w:val="0"/>
          <w:sz w:val="28"/>
        </w:rPr>
        <w:t>владеть:</w:t>
      </w:r>
    </w:p>
    <w:p w:rsidR="00222FDF" w:rsidRDefault="00222FDF" w:rsidP="00222FDF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>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222FDF" w:rsidRDefault="00222FDF" w:rsidP="00222FDF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222FDF" w:rsidRDefault="00222FDF" w:rsidP="00222FDF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222FDF" w:rsidRDefault="00222FDF" w:rsidP="00222FDF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222FDF" w:rsidRDefault="00222FDF" w:rsidP="00222FDF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алгоритмом развернутого клинического диагноза, </w:t>
      </w:r>
    </w:p>
    <w:p w:rsidR="00222FDF" w:rsidRDefault="00222FDF" w:rsidP="00222FDF">
      <w:pPr>
        <w:numPr>
          <w:ilvl w:val="0"/>
          <w:numId w:val="2"/>
        </w:numPr>
        <w:ind w:hanging="72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основами ведения медицинской документации</w:t>
      </w:r>
    </w:p>
    <w:p w:rsidR="00222FDF" w:rsidRDefault="00222FDF" w:rsidP="00222FDF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FDF" w:rsidRDefault="00222FDF" w:rsidP="00222FDF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222FDF" w:rsidRDefault="00222FDF" w:rsidP="00222FD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 органов и систем</w:t>
      </w:r>
    </w:p>
    <w:p w:rsidR="00222FDF" w:rsidRDefault="00222FDF" w:rsidP="00222FD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-методика исследования</w:t>
      </w:r>
    </w:p>
    <w:p w:rsidR="00222FDF" w:rsidRDefault="00222FDF" w:rsidP="00222FD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-возрастные особенности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4. Вид занятия:</w:t>
      </w:r>
      <w:r>
        <w:rPr>
          <w:sz w:val="28"/>
          <w:szCs w:val="28"/>
        </w:rPr>
        <w:t xml:space="preserve"> практическое занятие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5. Продолжительность занятия</w:t>
      </w:r>
      <w:r>
        <w:rPr>
          <w:sz w:val="28"/>
          <w:szCs w:val="28"/>
        </w:rPr>
        <w:t>: 6 академических часов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6. Оснащение кабинета</w:t>
      </w:r>
      <w:r>
        <w:rPr>
          <w:b/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таблицы, плакаты, диапроектор, альбомы по фармакотерапии, наборы результатов лабораторных анализов, набор снимков УЗИ.</w:t>
      </w:r>
    </w:p>
    <w:p w:rsidR="00222FDF" w:rsidRPr="00654747" w:rsidRDefault="00222FDF" w:rsidP="00222FDF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222FDF" w:rsidRPr="00654747" w:rsidRDefault="00222FDF" w:rsidP="00222F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222FDF" w:rsidRPr="00654747" w:rsidRDefault="00222FDF" w:rsidP="00222F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222FDF" w:rsidRPr="00654747" w:rsidRDefault="00222FDF" w:rsidP="00222F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222FDF" w:rsidRPr="00654747" w:rsidRDefault="00222FDF" w:rsidP="00222F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lastRenderedPageBreak/>
        <w:t>7.4. самостоятельная работа студентов под руководством преподавателя.</w:t>
      </w:r>
    </w:p>
    <w:p w:rsidR="00222FDF" w:rsidRPr="00654747" w:rsidRDefault="00222FDF" w:rsidP="00222F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222FDF" w:rsidRPr="00654747" w:rsidRDefault="00222FDF" w:rsidP="00222F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22FDF" w:rsidRDefault="00222FDF" w:rsidP="00222F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C15" w:rsidRPr="004A6E44" w:rsidRDefault="000D4C15" w:rsidP="00016665">
      <w:pPr>
        <w:jc w:val="both"/>
        <w:rPr>
          <w:b/>
          <w:bCs/>
          <w:caps/>
          <w:sz w:val="28"/>
          <w:szCs w:val="28"/>
        </w:rPr>
      </w:pPr>
    </w:p>
    <w:p w:rsidR="002C4711" w:rsidRPr="000D4C15" w:rsidRDefault="002C4711" w:rsidP="002C4711">
      <w:pPr>
        <w:jc w:val="both"/>
        <w:rPr>
          <w:b/>
          <w:snapToGrid w:val="0"/>
          <w:sz w:val="28"/>
        </w:rPr>
      </w:pPr>
      <w:proofErr w:type="spellStart"/>
      <w:r w:rsidRPr="000D4C15">
        <w:rPr>
          <w:b/>
          <w:snapToGrid w:val="0"/>
          <w:sz w:val="28"/>
        </w:rPr>
        <w:t>Лит</w:t>
      </w:r>
      <w:proofErr w:type="gramStart"/>
      <w:r w:rsidRPr="000D4C15">
        <w:rPr>
          <w:b/>
          <w:snapToGrid w:val="0"/>
          <w:sz w:val="28"/>
        </w:rPr>
        <w:t>e</w:t>
      </w:r>
      <w:proofErr w:type="gramEnd"/>
      <w:r w:rsidRPr="000D4C15">
        <w:rPr>
          <w:b/>
          <w:snapToGrid w:val="0"/>
          <w:sz w:val="28"/>
        </w:rPr>
        <w:t>рaтурa</w:t>
      </w:r>
      <w:proofErr w:type="spellEnd"/>
      <w:r w:rsidRPr="000D4C15">
        <w:rPr>
          <w:b/>
          <w:snapToGrid w:val="0"/>
          <w:sz w:val="28"/>
        </w:rPr>
        <w:t xml:space="preserve">: </w:t>
      </w:r>
    </w:p>
    <w:p w:rsidR="002C4711" w:rsidRPr="000D4C15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0D4C15">
        <w:rPr>
          <w:b/>
          <w:sz w:val="28"/>
          <w:szCs w:val="28"/>
        </w:rPr>
        <w:t>Основная:</w:t>
      </w:r>
    </w:p>
    <w:p w:rsidR="00072BC7" w:rsidRPr="000D4C15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0D4C15">
        <w:rPr>
          <w:bCs/>
          <w:sz w:val="28"/>
          <w:szCs w:val="28"/>
        </w:rPr>
        <w:t>Поликлиническая терапия</w:t>
      </w:r>
      <w:r w:rsidRPr="000D4C15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0D4C15">
        <w:rPr>
          <w:sz w:val="28"/>
          <w:szCs w:val="28"/>
        </w:rPr>
        <w:t>.</w:t>
      </w:r>
      <w:proofErr w:type="gramEnd"/>
      <w:r w:rsidRPr="000D4C15">
        <w:rPr>
          <w:sz w:val="28"/>
          <w:szCs w:val="28"/>
        </w:rPr>
        <w:t xml:space="preserve"> </w:t>
      </w:r>
      <w:proofErr w:type="gramStart"/>
      <w:r w:rsidRPr="000D4C15">
        <w:rPr>
          <w:sz w:val="28"/>
          <w:szCs w:val="28"/>
        </w:rPr>
        <w:t>и</w:t>
      </w:r>
      <w:proofErr w:type="gramEnd"/>
      <w:r w:rsidRPr="000D4C15">
        <w:rPr>
          <w:sz w:val="28"/>
          <w:szCs w:val="28"/>
        </w:rPr>
        <w:t xml:space="preserve"> </w:t>
      </w:r>
      <w:proofErr w:type="spellStart"/>
      <w:r w:rsidRPr="000D4C15">
        <w:rPr>
          <w:sz w:val="28"/>
          <w:szCs w:val="28"/>
        </w:rPr>
        <w:t>фармац</w:t>
      </w:r>
      <w:proofErr w:type="spellEnd"/>
      <w:r w:rsidRPr="000D4C15"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 w:rsidRPr="000D4C15">
        <w:rPr>
          <w:sz w:val="28"/>
          <w:szCs w:val="28"/>
        </w:rPr>
        <w:t>Башк</w:t>
      </w:r>
      <w:proofErr w:type="spellEnd"/>
      <w:r w:rsidRPr="000D4C15">
        <w:rPr>
          <w:sz w:val="28"/>
          <w:szCs w:val="28"/>
        </w:rPr>
        <w:t xml:space="preserve">. гос. мед. ун-т. - Уфа: </w:t>
      </w:r>
      <w:proofErr w:type="spellStart"/>
      <w:r w:rsidRPr="000D4C15">
        <w:rPr>
          <w:sz w:val="28"/>
          <w:szCs w:val="28"/>
        </w:rPr>
        <w:t>Гилем</w:t>
      </w:r>
      <w:proofErr w:type="spellEnd"/>
      <w:r w:rsidRPr="000D4C15">
        <w:rPr>
          <w:sz w:val="28"/>
          <w:szCs w:val="28"/>
        </w:rPr>
        <w:t>, 2009. - 325 с</w:t>
      </w:r>
      <w:r w:rsidR="00072BC7" w:rsidRPr="000D4C15">
        <w:rPr>
          <w:sz w:val="28"/>
          <w:szCs w:val="28"/>
        </w:rPr>
        <w:t>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0D4C15">
        <w:rPr>
          <w:sz w:val="28"/>
          <w:szCs w:val="28"/>
        </w:rPr>
        <w:t>Сторожаков</w:t>
      </w:r>
      <w:proofErr w:type="spellEnd"/>
      <w:r w:rsidRPr="000D4C15">
        <w:rPr>
          <w:sz w:val="28"/>
          <w:szCs w:val="28"/>
        </w:rPr>
        <w:t xml:space="preserve">, И. И. </w:t>
      </w:r>
      <w:proofErr w:type="spellStart"/>
      <w:r w:rsidRPr="000D4C15">
        <w:rPr>
          <w:sz w:val="28"/>
          <w:szCs w:val="28"/>
        </w:rPr>
        <w:t>Чукаева</w:t>
      </w:r>
      <w:proofErr w:type="spellEnd"/>
      <w:r w:rsidRPr="000D4C15">
        <w:rPr>
          <w:sz w:val="28"/>
          <w:szCs w:val="28"/>
        </w:rPr>
        <w:t xml:space="preserve">, А. А. Александров. - 2-е изд., </w:t>
      </w:r>
      <w:proofErr w:type="spellStart"/>
      <w:r w:rsidRPr="000D4C15">
        <w:rPr>
          <w:sz w:val="28"/>
          <w:szCs w:val="28"/>
        </w:rPr>
        <w:t>перераб</w:t>
      </w:r>
      <w:proofErr w:type="spellEnd"/>
      <w:r w:rsidRPr="000D4C15">
        <w:rPr>
          <w:sz w:val="28"/>
          <w:szCs w:val="28"/>
        </w:rPr>
        <w:t>. и доп.- М.: ГЭОТАР-МЕДИА, 2013-640 с.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0D4C15">
        <w:rPr>
          <w:sz w:val="28"/>
          <w:szCs w:val="28"/>
        </w:rPr>
        <w:t>Зюзенков</w:t>
      </w:r>
      <w:proofErr w:type="spellEnd"/>
      <w:r w:rsidRPr="000D4C15">
        <w:rPr>
          <w:sz w:val="28"/>
          <w:szCs w:val="28"/>
        </w:rPr>
        <w:t xml:space="preserve"> (и др.); под редакцией М.В. </w:t>
      </w:r>
      <w:proofErr w:type="spellStart"/>
      <w:r w:rsidRPr="000D4C15">
        <w:rPr>
          <w:sz w:val="28"/>
          <w:szCs w:val="28"/>
        </w:rPr>
        <w:t>Зюзенкова</w:t>
      </w:r>
      <w:proofErr w:type="spellEnd"/>
      <w:r w:rsidRPr="000D4C15">
        <w:rPr>
          <w:sz w:val="28"/>
          <w:szCs w:val="28"/>
        </w:rPr>
        <w:t xml:space="preserve">. </w:t>
      </w:r>
      <w:proofErr w:type="gramStart"/>
      <w:r w:rsidRPr="000D4C15">
        <w:rPr>
          <w:sz w:val="28"/>
          <w:szCs w:val="28"/>
        </w:rPr>
        <w:t>–М</w:t>
      </w:r>
      <w:proofErr w:type="gramEnd"/>
      <w:r w:rsidRPr="000D4C15">
        <w:rPr>
          <w:sz w:val="28"/>
          <w:szCs w:val="28"/>
        </w:rPr>
        <w:t>инск: Высшая школа, 2012. – 608 с.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0D4C15">
        <w:rPr>
          <w:sz w:val="28"/>
          <w:szCs w:val="28"/>
        </w:rPr>
        <w:t>ред</w:t>
      </w:r>
      <w:proofErr w:type="spellEnd"/>
      <w:proofErr w:type="gramEnd"/>
      <w:r w:rsidRPr="000D4C15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072BC7" w:rsidRPr="000D4C15" w:rsidRDefault="00072BC7" w:rsidP="00072BC7">
      <w:pPr>
        <w:rPr>
          <w:sz w:val="28"/>
          <w:szCs w:val="28"/>
        </w:rPr>
      </w:pPr>
    </w:p>
    <w:p w:rsidR="00222FDF" w:rsidRPr="009B76A5" w:rsidRDefault="00222FDF" w:rsidP="00222FDF">
      <w:pPr>
        <w:jc w:val="both"/>
        <w:rPr>
          <w:sz w:val="22"/>
          <w:szCs w:val="28"/>
        </w:rPr>
      </w:pPr>
      <w:r w:rsidRPr="009B76A5">
        <w:rPr>
          <w:b/>
          <w:sz w:val="22"/>
          <w:szCs w:val="28"/>
        </w:rPr>
        <w:t>ДОПОЛНИТЕЛЬНАЯ ЛИТЕРАТУРА:</w:t>
      </w:r>
    </w:p>
    <w:p w:rsidR="00222FDF" w:rsidRPr="00537C7D" w:rsidRDefault="00222FDF" w:rsidP="00222FDF">
      <w:pPr>
        <w:numPr>
          <w:ilvl w:val="0"/>
          <w:numId w:val="36"/>
        </w:numPr>
        <w:rPr>
          <w:sz w:val="28"/>
          <w:szCs w:val="28"/>
          <w:shd w:val="clear" w:color="auto" w:fill="FFFFFF"/>
        </w:rPr>
      </w:pPr>
      <w:r w:rsidRPr="00537C7D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537C7D">
        <w:rPr>
          <w:sz w:val="28"/>
          <w:szCs w:val="28"/>
          <w:shd w:val="clear" w:color="auto" w:fill="FFFFFF"/>
        </w:rPr>
        <w:t xml:space="preserve"> :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537C7D">
        <w:rPr>
          <w:sz w:val="28"/>
          <w:szCs w:val="28"/>
          <w:shd w:val="clear" w:color="auto" w:fill="FFFFFF"/>
        </w:rPr>
        <w:t>.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</w:t>
      </w:r>
      <w:proofErr w:type="gramStart"/>
      <w:r w:rsidRPr="00537C7D">
        <w:rPr>
          <w:sz w:val="28"/>
          <w:szCs w:val="28"/>
          <w:shd w:val="clear" w:color="auto" w:fill="FFFFFF"/>
        </w:rPr>
        <w:t>и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7C7D">
        <w:rPr>
          <w:sz w:val="28"/>
          <w:szCs w:val="28"/>
          <w:shd w:val="clear" w:color="auto" w:fill="FFFFFF"/>
        </w:rPr>
        <w:t>фармац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37C7D">
        <w:rPr>
          <w:sz w:val="28"/>
          <w:szCs w:val="28"/>
          <w:shd w:val="clear" w:color="auto" w:fill="FFFFFF"/>
        </w:rPr>
        <w:t>высш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37C7D">
        <w:rPr>
          <w:sz w:val="28"/>
          <w:szCs w:val="28"/>
          <w:shd w:val="clear" w:color="auto" w:fill="FFFFFF"/>
        </w:rPr>
        <w:t>высш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37C7D">
        <w:rPr>
          <w:sz w:val="28"/>
          <w:szCs w:val="28"/>
          <w:shd w:val="clear" w:color="auto" w:fill="FFFFFF"/>
        </w:rPr>
        <w:t>квалиф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537C7D">
        <w:rPr>
          <w:sz w:val="28"/>
          <w:szCs w:val="28"/>
          <w:shd w:val="clear" w:color="auto" w:fill="FFFFFF"/>
        </w:rPr>
        <w:t>НижГМА</w:t>
      </w:r>
      <w:proofErr w:type="spellEnd"/>
      <w:r w:rsidRPr="00537C7D">
        <w:rPr>
          <w:sz w:val="28"/>
          <w:szCs w:val="28"/>
          <w:shd w:val="clear" w:color="auto" w:fill="FFFFFF"/>
        </w:rPr>
        <w:t>, 2015. – 91</w:t>
      </w:r>
    </w:p>
    <w:p w:rsidR="00222FDF" w:rsidRPr="00222FDF" w:rsidRDefault="00222FDF" w:rsidP="00222FDF">
      <w:pPr>
        <w:numPr>
          <w:ilvl w:val="0"/>
          <w:numId w:val="36"/>
        </w:numPr>
        <w:rPr>
          <w:sz w:val="28"/>
          <w:szCs w:val="28"/>
          <w:shd w:val="clear" w:color="auto" w:fill="FFFFFF"/>
        </w:rPr>
      </w:pPr>
      <w:r w:rsidRPr="00537C7D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537C7D">
        <w:rPr>
          <w:sz w:val="28"/>
          <w:szCs w:val="28"/>
          <w:shd w:val="clear" w:color="auto" w:fill="FFFFFF"/>
        </w:rPr>
        <w:t>: учебник</w:t>
      </w:r>
      <w:proofErr w:type="gramStart"/>
      <w:r w:rsidRPr="00537C7D">
        <w:rPr>
          <w:sz w:val="28"/>
          <w:szCs w:val="28"/>
          <w:shd w:val="clear" w:color="auto" w:fill="FFFFFF"/>
        </w:rPr>
        <w:t xml:space="preserve"> :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537C7D">
        <w:rPr>
          <w:sz w:val="28"/>
          <w:szCs w:val="28"/>
          <w:shd w:val="clear" w:color="auto" w:fill="FFFFFF"/>
        </w:rPr>
        <w:t>.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</w:t>
      </w:r>
      <w:proofErr w:type="gramStart"/>
      <w:r w:rsidRPr="00537C7D">
        <w:rPr>
          <w:sz w:val="28"/>
          <w:szCs w:val="28"/>
          <w:shd w:val="clear" w:color="auto" w:fill="FFFFFF"/>
        </w:rPr>
        <w:t>у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н-т им. И. М. </w:t>
      </w:r>
      <w:r w:rsidRPr="00222FDF">
        <w:rPr>
          <w:sz w:val="28"/>
          <w:szCs w:val="28"/>
          <w:shd w:val="clear" w:color="auto" w:fill="FFFFFF"/>
        </w:rPr>
        <w:t xml:space="preserve">Сеченова" для студ. учреждений ВПО, </w:t>
      </w:r>
      <w:proofErr w:type="spellStart"/>
      <w:r w:rsidRPr="00222FDF">
        <w:rPr>
          <w:sz w:val="28"/>
          <w:szCs w:val="28"/>
          <w:shd w:val="clear" w:color="auto" w:fill="FFFFFF"/>
        </w:rPr>
        <w:t>обуч</w:t>
      </w:r>
      <w:proofErr w:type="spellEnd"/>
      <w:r w:rsidRPr="00222FDF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222FDF">
        <w:rPr>
          <w:sz w:val="28"/>
          <w:szCs w:val="28"/>
          <w:shd w:val="clear" w:color="auto" w:fill="FFFFFF"/>
        </w:rPr>
        <w:t>дисц</w:t>
      </w:r>
      <w:proofErr w:type="spellEnd"/>
      <w:r w:rsidRPr="00222FDF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222FDF">
        <w:rPr>
          <w:sz w:val="28"/>
          <w:szCs w:val="28"/>
          <w:shd w:val="clear" w:color="auto" w:fill="FFFFFF"/>
        </w:rPr>
        <w:t>Ачкасова</w:t>
      </w:r>
      <w:proofErr w:type="spellEnd"/>
      <w:r w:rsidRPr="00222FDF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222FDF" w:rsidRPr="00222FDF" w:rsidRDefault="00222FDF" w:rsidP="00222FDF">
      <w:pPr>
        <w:numPr>
          <w:ilvl w:val="0"/>
          <w:numId w:val="36"/>
        </w:numPr>
        <w:rPr>
          <w:sz w:val="28"/>
          <w:szCs w:val="28"/>
          <w:shd w:val="clear" w:color="auto" w:fill="FFFFFF"/>
        </w:rPr>
      </w:pPr>
      <w:r w:rsidRPr="00222FDF">
        <w:rPr>
          <w:rStyle w:val="apple-converted-space"/>
          <w:sz w:val="28"/>
          <w:szCs w:val="28"/>
          <w:shd w:val="clear" w:color="auto" w:fill="FFFFFF"/>
        </w:rPr>
        <w:t> </w:t>
      </w:r>
      <w:r w:rsidRPr="00222FDF">
        <w:rPr>
          <w:sz w:val="28"/>
          <w:szCs w:val="28"/>
          <w:shd w:val="clear" w:color="auto" w:fill="FFFFFF"/>
        </w:rPr>
        <w:t xml:space="preserve">Цирроз печени и портальная гипертензия [Электронный ресурс]/ А. Е. Борисов, В. А. Кащенко. - Электрон. </w:t>
      </w:r>
      <w:proofErr w:type="gramStart"/>
      <w:r w:rsidRPr="00222FDF">
        <w:rPr>
          <w:sz w:val="28"/>
          <w:szCs w:val="28"/>
          <w:shd w:val="clear" w:color="auto" w:fill="FFFFFF"/>
        </w:rPr>
        <w:t>текстовые</w:t>
      </w:r>
      <w:proofErr w:type="gramEnd"/>
      <w:r w:rsidRPr="00222FDF">
        <w:rPr>
          <w:sz w:val="28"/>
          <w:szCs w:val="28"/>
          <w:shd w:val="clear" w:color="auto" w:fill="FFFFFF"/>
        </w:rPr>
        <w:t xml:space="preserve"> дан.. - М.: ГЭОТАР-Медиа, 2012.</w:t>
      </w:r>
    </w:p>
    <w:p w:rsidR="00222FDF" w:rsidRPr="00222FDF" w:rsidRDefault="00222FDF" w:rsidP="00222FDF">
      <w:pPr>
        <w:numPr>
          <w:ilvl w:val="0"/>
          <w:numId w:val="36"/>
        </w:numPr>
        <w:rPr>
          <w:sz w:val="28"/>
          <w:szCs w:val="28"/>
          <w:shd w:val="clear" w:color="auto" w:fill="FFFFFF"/>
        </w:rPr>
      </w:pPr>
      <w:r w:rsidRPr="00222FDF">
        <w:rPr>
          <w:sz w:val="28"/>
          <w:szCs w:val="28"/>
          <w:shd w:val="clear" w:color="auto" w:fill="FFFFFF"/>
        </w:rPr>
        <w:t>Лечение осложнений цирроза печени: метод</w:t>
      </w:r>
      <w:proofErr w:type="gramStart"/>
      <w:r w:rsidRPr="00222FDF">
        <w:rPr>
          <w:sz w:val="28"/>
          <w:szCs w:val="28"/>
          <w:shd w:val="clear" w:color="auto" w:fill="FFFFFF"/>
        </w:rPr>
        <w:t>.</w:t>
      </w:r>
      <w:proofErr w:type="gramEnd"/>
      <w:r w:rsidRPr="00222FD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22FDF">
        <w:rPr>
          <w:sz w:val="28"/>
          <w:szCs w:val="28"/>
          <w:shd w:val="clear" w:color="auto" w:fill="FFFFFF"/>
        </w:rPr>
        <w:t>р</w:t>
      </w:r>
      <w:proofErr w:type="gramEnd"/>
      <w:r w:rsidRPr="00222FDF">
        <w:rPr>
          <w:sz w:val="28"/>
          <w:szCs w:val="28"/>
          <w:shd w:val="clear" w:color="auto" w:fill="FFFFFF"/>
        </w:rPr>
        <w:t xml:space="preserve">екомендации для врачей/ В. Т. Ивашкин, М. В. Маевская, Е. А. Федосьина. - М.: </w:t>
      </w:r>
      <w:proofErr w:type="spellStart"/>
      <w:r w:rsidRPr="00222FDF">
        <w:rPr>
          <w:sz w:val="28"/>
          <w:szCs w:val="28"/>
          <w:shd w:val="clear" w:color="auto" w:fill="FFFFFF"/>
        </w:rPr>
        <w:t>Литтерра</w:t>
      </w:r>
      <w:proofErr w:type="spellEnd"/>
      <w:r w:rsidRPr="00222FDF">
        <w:rPr>
          <w:sz w:val="28"/>
          <w:szCs w:val="28"/>
          <w:shd w:val="clear" w:color="auto" w:fill="FFFFFF"/>
        </w:rPr>
        <w:t>, 2013. - 59 с.</w:t>
      </w:r>
    </w:p>
    <w:p w:rsidR="00222FDF" w:rsidRPr="00222FDF" w:rsidRDefault="00222FDF" w:rsidP="00222FDF">
      <w:pPr>
        <w:numPr>
          <w:ilvl w:val="0"/>
          <w:numId w:val="36"/>
        </w:numPr>
        <w:rPr>
          <w:rStyle w:val="apple-converted-space"/>
          <w:sz w:val="28"/>
          <w:szCs w:val="28"/>
          <w:shd w:val="clear" w:color="auto" w:fill="FFFFFF"/>
        </w:rPr>
      </w:pPr>
      <w:r w:rsidRPr="00222FDF">
        <w:rPr>
          <w:bCs/>
          <w:sz w:val="28"/>
          <w:szCs w:val="28"/>
          <w:shd w:val="clear" w:color="auto" w:fill="FFFFFF"/>
        </w:rPr>
        <w:t>Диета пациентов с</w:t>
      </w:r>
      <w:r w:rsidRPr="00222FDF">
        <w:rPr>
          <w:rStyle w:val="apple-converted-space"/>
          <w:sz w:val="28"/>
          <w:szCs w:val="28"/>
          <w:shd w:val="clear" w:color="auto" w:fill="FFFFFF"/>
        </w:rPr>
        <w:t> </w:t>
      </w:r>
      <w:r w:rsidRPr="00222FDF">
        <w:rPr>
          <w:sz w:val="28"/>
          <w:szCs w:val="28"/>
          <w:shd w:val="clear" w:color="auto" w:fill="FFFFFF"/>
        </w:rPr>
        <w:t xml:space="preserve">циррозом печени: методические рекомендации [предназначены для врачей первичного звена, врачей общей практики, терапевтов, гастроэнтерологов и пациентов]/ МЗ РБ, ГБОУ ВПО </w:t>
      </w:r>
      <w:r w:rsidRPr="00222FDF">
        <w:rPr>
          <w:sz w:val="28"/>
          <w:szCs w:val="28"/>
          <w:shd w:val="clear" w:color="auto" w:fill="FFFFFF"/>
        </w:rPr>
        <w:lastRenderedPageBreak/>
        <w:t xml:space="preserve">"Башкирский государственный медицинский университет" МЗ РФ, ГБУЗ Республиканская клиническая больница им. Г. Г. </w:t>
      </w:r>
      <w:proofErr w:type="spellStart"/>
      <w:r w:rsidRPr="00222FDF">
        <w:rPr>
          <w:sz w:val="28"/>
          <w:szCs w:val="28"/>
          <w:shd w:val="clear" w:color="auto" w:fill="FFFFFF"/>
        </w:rPr>
        <w:t>Куватова</w:t>
      </w:r>
      <w:proofErr w:type="spellEnd"/>
      <w:r w:rsidRPr="00222FDF">
        <w:rPr>
          <w:sz w:val="28"/>
          <w:szCs w:val="28"/>
          <w:shd w:val="clear" w:color="auto" w:fill="FFFFFF"/>
        </w:rPr>
        <w:t xml:space="preserve">; сост. Л. П. </w:t>
      </w:r>
      <w:proofErr w:type="spellStart"/>
      <w:r w:rsidRPr="00222FDF">
        <w:rPr>
          <w:sz w:val="28"/>
          <w:szCs w:val="28"/>
          <w:shd w:val="clear" w:color="auto" w:fill="FFFFFF"/>
        </w:rPr>
        <w:t>Фаизова</w:t>
      </w:r>
      <w:proofErr w:type="spellEnd"/>
      <w:r w:rsidRPr="00222FDF">
        <w:rPr>
          <w:sz w:val="28"/>
          <w:szCs w:val="28"/>
          <w:shd w:val="clear" w:color="auto" w:fill="FFFFFF"/>
        </w:rPr>
        <w:t xml:space="preserve"> [и др.]. - Уфа, 2015. - 9 с.</w:t>
      </w:r>
      <w:r w:rsidRPr="00222FDF">
        <w:rPr>
          <w:rStyle w:val="apple-converted-space"/>
          <w:sz w:val="28"/>
          <w:szCs w:val="28"/>
          <w:shd w:val="clear" w:color="auto" w:fill="FFFFFF"/>
        </w:rPr>
        <w:t> </w:t>
      </w:r>
    </w:p>
    <w:p w:rsidR="00222FDF" w:rsidRPr="00222FDF" w:rsidRDefault="00222FDF" w:rsidP="00222FDF">
      <w:pPr>
        <w:numPr>
          <w:ilvl w:val="0"/>
          <w:numId w:val="36"/>
        </w:numPr>
        <w:rPr>
          <w:sz w:val="28"/>
          <w:szCs w:val="28"/>
          <w:shd w:val="clear" w:color="auto" w:fill="FFFFFF"/>
        </w:rPr>
      </w:pPr>
      <w:r w:rsidRPr="00222FDF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222FDF">
        <w:rPr>
          <w:rStyle w:val="apple-converted-space"/>
          <w:sz w:val="28"/>
          <w:szCs w:val="28"/>
          <w:shd w:val="clear" w:color="auto" w:fill="FFFFFF"/>
        </w:rPr>
        <w:t> </w:t>
      </w:r>
      <w:r w:rsidRPr="00222FDF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222FDF">
        <w:rPr>
          <w:sz w:val="28"/>
          <w:szCs w:val="28"/>
          <w:shd w:val="clear" w:color="auto" w:fill="FFFFFF"/>
        </w:rPr>
        <w:t>спец</w:t>
      </w:r>
      <w:proofErr w:type="gramEnd"/>
      <w:r w:rsidRPr="00222FDF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222FDF">
        <w:rPr>
          <w:bCs/>
          <w:sz w:val="28"/>
          <w:szCs w:val="28"/>
          <w:shd w:val="clear" w:color="auto" w:fill="FFFFFF"/>
        </w:rPr>
        <w:t>Ч. 1</w:t>
      </w:r>
      <w:r w:rsidRPr="00222FDF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222FDF" w:rsidRPr="00537C7D" w:rsidRDefault="00222FDF" w:rsidP="00222FDF">
      <w:pPr>
        <w:ind w:left="360"/>
        <w:rPr>
          <w:sz w:val="28"/>
          <w:szCs w:val="28"/>
          <w:shd w:val="clear" w:color="auto" w:fill="FFFFFF"/>
        </w:rPr>
      </w:pPr>
    </w:p>
    <w:p w:rsidR="00222FDF" w:rsidRPr="00537C7D" w:rsidRDefault="00222FDF" w:rsidP="00222FDF">
      <w:pPr>
        <w:jc w:val="both"/>
        <w:outlineLvl w:val="0"/>
        <w:rPr>
          <w:sz w:val="28"/>
          <w:szCs w:val="28"/>
        </w:rPr>
      </w:pPr>
    </w:p>
    <w:p w:rsidR="001122CA" w:rsidRPr="002C28A6" w:rsidRDefault="001122CA" w:rsidP="000D4C15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2C28A6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33" w:rsidRDefault="00E12F33" w:rsidP="00F62B1B">
      <w:r>
        <w:separator/>
      </w:r>
    </w:p>
  </w:endnote>
  <w:endnote w:type="continuationSeparator" w:id="0">
    <w:p w:rsidR="00E12F33" w:rsidRDefault="00E12F33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33" w:rsidRDefault="00E12F33" w:rsidP="00F62B1B">
      <w:r>
        <w:separator/>
      </w:r>
    </w:p>
  </w:footnote>
  <w:footnote w:type="continuationSeparator" w:id="0">
    <w:p w:rsidR="00E12F33" w:rsidRDefault="00E12F33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CA72B2"/>
    <w:multiLevelType w:val="hybridMultilevel"/>
    <w:tmpl w:val="E1A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33"/>
  </w:num>
  <w:num w:numId="15">
    <w:abstractNumId w:val="25"/>
  </w:num>
  <w:num w:numId="16">
    <w:abstractNumId w:val="12"/>
  </w:num>
  <w:num w:numId="17">
    <w:abstractNumId w:val="11"/>
  </w:num>
  <w:num w:numId="18">
    <w:abstractNumId w:val="19"/>
  </w:num>
  <w:num w:numId="19">
    <w:abstractNumId w:val="3"/>
  </w:num>
  <w:num w:numId="20">
    <w:abstractNumId w:val="23"/>
  </w:num>
  <w:num w:numId="2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0"/>
  </w:num>
  <w:num w:numId="24">
    <w:abstractNumId w:val="9"/>
  </w:num>
  <w:num w:numId="25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8"/>
  </w:num>
  <w:num w:numId="33">
    <w:abstractNumId w:val="14"/>
  </w:num>
  <w:num w:numId="34">
    <w:abstractNumId w:val="5"/>
  </w:num>
  <w:num w:numId="35">
    <w:abstractNumId w:val="28"/>
  </w:num>
  <w:num w:numId="3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0D4C15"/>
    <w:rsid w:val="001122CA"/>
    <w:rsid w:val="00114E2B"/>
    <w:rsid w:val="001525AF"/>
    <w:rsid w:val="00153BAC"/>
    <w:rsid w:val="00191CB8"/>
    <w:rsid w:val="001B597F"/>
    <w:rsid w:val="001D0E64"/>
    <w:rsid w:val="001D5E00"/>
    <w:rsid w:val="001E002A"/>
    <w:rsid w:val="0021276E"/>
    <w:rsid w:val="00222FDF"/>
    <w:rsid w:val="00231DC2"/>
    <w:rsid w:val="002A3641"/>
    <w:rsid w:val="002C28A6"/>
    <w:rsid w:val="002C4711"/>
    <w:rsid w:val="00303FA8"/>
    <w:rsid w:val="00306890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47325"/>
    <w:rsid w:val="00555D6C"/>
    <w:rsid w:val="00567D8D"/>
    <w:rsid w:val="00586744"/>
    <w:rsid w:val="005F0C30"/>
    <w:rsid w:val="005F3B8D"/>
    <w:rsid w:val="0066542C"/>
    <w:rsid w:val="006A67B6"/>
    <w:rsid w:val="007024E9"/>
    <w:rsid w:val="00717371"/>
    <w:rsid w:val="00755F54"/>
    <w:rsid w:val="00783BB0"/>
    <w:rsid w:val="007C31A3"/>
    <w:rsid w:val="00826DF8"/>
    <w:rsid w:val="008274DE"/>
    <w:rsid w:val="00830806"/>
    <w:rsid w:val="00851069"/>
    <w:rsid w:val="0085246F"/>
    <w:rsid w:val="00852681"/>
    <w:rsid w:val="008A5DDB"/>
    <w:rsid w:val="008B33BC"/>
    <w:rsid w:val="008C1FCC"/>
    <w:rsid w:val="009579B3"/>
    <w:rsid w:val="00967636"/>
    <w:rsid w:val="0097702F"/>
    <w:rsid w:val="009A5BB8"/>
    <w:rsid w:val="009B0D1C"/>
    <w:rsid w:val="009D3A15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E12F33"/>
    <w:rsid w:val="00E15ADF"/>
    <w:rsid w:val="00E76D17"/>
    <w:rsid w:val="00E93EBD"/>
    <w:rsid w:val="00E95FD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2C28A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C28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8528-A23F-4C2C-8566-B60AF8DB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2017-02-14T17:34:00Z</dcterms:created>
  <dcterms:modified xsi:type="dcterms:W3CDTF">2018-12-10T06:49:00Z</dcterms:modified>
</cp:coreProperties>
</file>