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1" w:rsidRPr="005D2EAF" w:rsidRDefault="00C75643" w:rsidP="00B6455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40C31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B40C31" w:rsidRDefault="00B40C31" w:rsidP="00B6455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64553" w:rsidRPr="005D2EAF" w:rsidRDefault="00B64553" w:rsidP="00B64553">
      <w:pPr>
        <w:jc w:val="center"/>
        <w:rPr>
          <w:b/>
          <w:caps/>
          <w:sz w:val="28"/>
          <w:szCs w:val="28"/>
        </w:rPr>
      </w:pP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75643">
        <w:rPr>
          <w:color w:val="000000"/>
          <w:spacing w:val="-1"/>
          <w:sz w:val="28"/>
          <w:szCs w:val="28"/>
        </w:rPr>
        <w:t xml:space="preserve">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40C31" w:rsidRPr="005D2EAF" w:rsidRDefault="00B40C31" w:rsidP="00B40C31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C75643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B40C31" w:rsidRPr="005D2EAF" w:rsidRDefault="008B78A0" w:rsidP="00B40C31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CE3FE6">
        <w:rPr>
          <w:color w:val="000000"/>
          <w:spacing w:val="-1"/>
          <w:sz w:val="28"/>
          <w:szCs w:val="28"/>
        </w:rPr>
        <w:t>0»ноября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CE3FE6">
        <w:rPr>
          <w:color w:val="000000"/>
          <w:spacing w:val="-1"/>
          <w:sz w:val="28"/>
          <w:szCs w:val="28"/>
        </w:rPr>
        <w:t>6</w:t>
      </w:r>
      <w:r w:rsidR="00B40C31" w:rsidRPr="005D2EAF">
        <w:rPr>
          <w:color w:val="000000"/>
          <w:spacing w:val="-1"/>
          <w:sz w:val="28"/>
          <w:szCs w:val="28"/>
        </w:rPr>
        <w:t xml:space="preserve"> г.</w:t>
      </w: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A677A" w:rsidRDefault="00DA677A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64553" w:rsidRPr="00DA677A" w:rsidRDefault="00B64553" w:rsidP="00DA677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A677A" w:rsidRPr="00DA677A" w:rsidRDefault="00DA677A" w:rsidP="00DA677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по самостоятельной аудиторной работе</w:t>
      </w:r>
    </w:p>
    <w:p w:rsidR="00DA677A" w:rsidRPr="00DA677A" w:rsidRDefault="00DA677A" w:rsidP="00476C04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по дисциплине Поликлиническая терапия</w:t>
      </w:r>
    </w:p>
    <w:p w:rsidR="00DA677A" w:rsidRPr="00DA677A" w:rsidRDefault="00DA677A" w:rsidP="00DA677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Тема: </w:t>
      </w:r>
      <w:r w:rsidRPr="00DA677A">
        <w:rPr>
          <w:rFonts w:eastAsia="Calibri"/>
          <w:b/>
          <w:sz w:val="28"/>
          <w:szCs w:val="28"/>
        </w:rPr>
        <w:t>«</w:t>
      </w:r>
      <w:proofErr w:type="spellStart"/>
      <w:r w:rsidR="003F598F">
        <w:rPr>
          <w:b/>
          <w:color w:val="000000"/>
          <w:sz w:val="28"/>
          <w:szCs w:val="28"/>
        </w:rPr>
        <w:t>Бронхообструктивный</w:t>
      </w:r>
      <w:proofErr w:type="spellEnd"/>
      <w:r w:rsidR="003F598F">
        <w:rPr>
          <w:b/>
          <w:color w:val="000000"/>
          <w:sz w:val="28"/>
          <w:szCs w:val="28"/>
        </w:rPr>
        <w:t xml:space="preserve"> </w:t>
      </w:r>
      <w:r w:rsidR="007A372A" w:rsidRPr="00F73CB9">
        <w:rPr>
          <w:b/>
          <w:color w:val="000000"/>
          <w:sz w:val="28"/>
          <w:szCs w:val="28"/>
        </w:rPr>
        <w:t xml:space="preserve">синдром. </w:t>
      </w:r>
      <w:r w:rsidR="007A372A" w:rsidRPr="00F73CB9">
        <w:rPr>
          <w:b/>
          <w:color w:val="000000"/>
          <w:spacing w:val="-1"/>
          <w:sz w:val="28"/>
          <w:szCs w:val="28"/>
        </w:rPr>
        <w:t>ХОБЛ. Врачебно-трудовая эксперти</w:t>
      </w:r>
      <w:r w:rsidR="007A372A" w:rsidRPr="00F73CB9">
        <w:rPr>
          <w:b/>
          <w:color w:val="000000"/>
          <w:spacing w:val="-1"/>
          <w:sz w:val="28"/>
          <w:szCs w:val="28"/>
        </w:rPr>
        <w:softHyphen/>
      </w:r>
      <w:r w:rsidR="007A372A" w:rsidRPr="00F73CB9">
        <w:rPr>
          <w:b/>
          <w:color w:val="000000"/>
          <w:spacing w:val="2"/>
          <w:sz w:val="28"/>
          <w:szCs w:val="28"/>
        </w:rPr>
        <w:t xml:space="preserve">за, ведение </w:t>
      </w:r>
      <w:r w:rsidR="007A372A" w:rsidRPr="00F73CB9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7A372A" w:rsidRPr="00F73CB9">
        <w:rPr>
          <w:b/>
          <w:color w:val="000000"/>
          <w:spacing w:val="4"/>
          <w:sz w:val="28"/>
          <w:szCs w:val="28"/>
        </w:rPr>
        <w:softHyphen/>
      </w:r>
      <w:r w:rsidR="007A372A" w:rsidRPr="00F73CB9">
        <w:rPr>
          <w:b/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b/>
          <w:sz w:val="28"/>
          <w:szCs w:val="28"/>
        </w:rPr>
        <w:t>»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Default="006B4067" w:rsidP="006B406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Лечебный факультет </w:t>
      </w:r>
    </w:p>
    <w:p w:rsidR="006B4067" w:rsidRPr="006B4067" w:rsidRDefault="006B4067" w:rsidP="006B406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>Дисциплина поликлиническая терапия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A677A">
        <w:rPr>
          <w:rFonts w:eastAsia="Calibri"/>
          <w:sz w:val="28"/>
          <w:szCs w:val="28"/>
        </w:rPr>
        <w:t xml:space="preserve">Специальность </w:t>
      </w:r>
      <w:r w:rsidR="00C75643">
        <w:rPr>
          <w:sz w:val="28"/>
          <w:szCs w:val="28"/>
          <w:u w:val="single"/>
        </w:rPr>
        <w:t>31.05.01</w:t>
      </w:r>
      <w:r w:rsidR="00C75643" w:rsidRPr="001F631C">
        <w:rPr>
          <w:sz w:val="28"/>
          <w:szCs w:val="28"/>
          <w:u w:val="single"/>
        </w:rPr>
        <w:t xml:space="preserve"> –лечебное дело</w:t>
      </w:r>
    </w:p>
    <w:p w:rsidR="00DA677A" w:rsidRPr="00DA677A" w:rsidRDefault="006B4067" w:rsidP="00DA6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DA677A" w:rsidRPr="00DA677A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>тр X</w:t>
      </w:r>
    </w:p>
    <w:p w:rsidR="00DA677A" w:rsidRPr="00DA677A" w:rsidRDefault="00DA677A" w:rsidP="00DA677A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6B4067">
        <w:rPr>
          <w:rFonts w:eastAsia="Calibri"/>
          <w:sz w:val="28"/>
          <w:szCs w:val="28"/>
          <w:shd w:val="clear" w:color="auto" w:fill="FFFFFF"/>
        </w:rPr>
        <w:t>е</w:t>
      </w:r>
    </w:p>
    <w:p w:rsidR="00DA677A" w:rsidRPr="00DA677A" w:rsidRDefault="00DA677A" w:rsidP="00DA677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6B4067" w:rsidRPr="00DA677A" w:rsidRDefault="006B4067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A677A" w:rsidRPr="00CE3FE6" w:rsidRDefault="008B78A0" w:rsidP="006B4067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CE3FE6">
        <w:rPr>
          <w:rFonts w:eastAsia="Calibri"/>
          <w:sz w:val="28"/>
          <w:szCs w:val="28"/>
        </w:rPr>
        <w:t>6</w:t>
      </w: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lastRenderedPageBreak/>
        <w:t>Тема: «</w:t>
      </w:r>
      <w:proofErr w:type="spellStart"/>
      <w:r w:rsidR="00F73CB9" w:rsidRPr="0019062D">
        <w:rPr>
          <w:color w:val="000000"/>
          <w:sz w:val="28"/>
          <w:szCs w:val="28"/>
        </w:rPr>
        <w:t>Бронхообструктивный</w:t>
      </w:r>
      <w:proofErr w:type="spellEnd"/>
      <w:r w:rsidR="00F73CB9" w:rsidRPr="0019062D">
        <w:rPr>
          <w:color w:val="000000"/>
          <w:sz w:val="28"/>
          <w:szCs w:val="28"/>
        </w:rPr>
        <w:t xml:space="preserve">   синдром. </w:t>
      </w:r>
      <w:r w:rsidR="00F73CB9" w:rsidRPr="0019062D">
        <w:rPr>
          <w:color w:val="000000"/>
          <w:spacing w:val="-1"/>
          <w:sz w:val="28"/>
          <w:szCs w:val="28"/>
        </w:rPr>
        <w:t>ХОБЛ. Врачебно-трудовая эксперти</w:t>
      </w:r>
      <w:r w:rsidR="00F73CB9" w:rsidRPr="0019062D">
        <w:rPr>
          <w:color w:val="000000"/>
          <w:spacing w:val="-1"/>
          <w:sz w:val="28"/>
          <w:szCs w:val="28"/>
        </w:rPr>
        <w:softHyphen/>
      </w:r>
      <w:r w:rsidR="00F73CB9">
        <w:rPr>
          <w:color w:val="000000"/>
          <w:spacing w:val="2"/>
          <w:sz w:val="28"/>
          <w:szCs w:val="28"/>
        </w:rPr>
        <w:t xml:space="preserve">за, </w:t>
      </w:r>
      <w:r w:rsidR="00F73CB9" w:rsidRPr="0019062D">
        <w:rPr>
          <w:color w:val="000000"/>
          <w:spacing w:val="2"/>
          <w:sz w:val="28"/>
          <w:szCs w:val="28"/>
        </w:rPr>
        <w:t xml:space="preserve">ведение </w:t>
      </w:r>
      <w:r w:rsidR="00F73CB9" w:rsidRPr="0019062D">
        <w:rPr>
          <w:color w:val="000000"/>
          <w:spacing w:val="4"/>
          <w:sz w:val="28"/>
          <w:szCs w:val="28"/>
        </w:rPr>
        <w:t>больных в условиях поликлини</w:t>
      </w:r>
      <w:r w:rsidR="00F73CB9" w:rsidRPr="0019062D">
        <w:rPr>
          <w:color w:val="000000"/>
          <w:spacing w:val="4"/>
          <w:sz w:val="28"/>
          <w:szCs w:val="28"/>
        </w:rPr>
        <w:softHyphen/>
      </w:r>
      <w:r w:rsidR="00F73CB9" w:rsidRPr="0019062D">
        <w:rPr>
          <w:color w:val="000000"/>
          <w:spacing w:val="-6"/>
          <w:sz w:val="28"/>
          <w:szCs w:val="28"/>
        </w:rPr>
        <w:t>ки</w:t>
      </w:r>
      <w:r w:rsidRPr="00DA677A">
        <w:rPr>
          <w:rFonts w:eastAsia="Calibri"/>
          <w:color w:val="000000"/>
          <w:sz w:val="28"/>
          <w:szCs w:val="28"/>
        </w:rPr>
        <w:t xml:space="preserve">» на основании </w:t>
      </w:r>
      <w:r w:rsidR="00C75643" w:rsidRPr="00024C5A">
        <w:rPr>
          <w:sz w:val="28"/>
          <w:szCs w:val="28"/>
        </w:rPr>
        <w:t>рабочей программы дисциплины поликлиниче</w:t>
      </w:r>
      <w:r w:rsidR="008B78A0">
        <w:rPr>
          <w:sz w:val="28"/>
          <w:szCs w:val="28"/>
        </w:rPr>
        <w:t>ская терапия утвержденной в 201</w:t>
      </w:r>
      <w:r w:rsidR="005E0ADE">
        <w:rPr>
          <w:sz w:val="28"/>
          <w:szCs w:val="28"/>
        </w:rPr>
        <w:t>6</w:t>
      </w:r>
      <w:bookmarkStart w:id="0" w:name="_GoBack"/>
      <w:bookmarkEnd w:id="0"/>
      <w:r w:rsidR="00C75643" w:rsidRPr="00024C5A">
        <w:rPr>
          <w:sz w:val="28"/>
          <w:szCs w:val="28"/>
        </w:rPr>
        <w:t xml:space="preserve"> г.</w:t>
      </w:r>
    </w:p>
    <w:p w:rsidR="00DA677A" w:rsidRPr="00DA677A" w:rsidRDefault="00DA677A" w:rsidP="00DA677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                     </w:t>
      </w:r>
    </w:p>
    <w:p w:rsidR="00DA677A" w:rsidRPr="00DA677A" w:rsidRDefault="00DA677A" w:rsidP="00DA677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DA677A">
        <w:rPr>
          <w:rFonts w:eastAsia="Calibri"/>
          <w:color w:val="000000"/>
          <w:sz w:val="28"/>
          <w:szCs w:val="28"/>
        </w:rPr>
        <w:t>Рецензент:</w:t>
      </w:r>
      <w:r w:rsidRPr="00DA677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A677A">
        <w:rPr>
          <w:rFonts w:eastAsia="Calibri"/>
          <w:sz w:val="28"/>
          <w:szCs w:val="28"/>
        </w:rPr>
        <w:t xml:space="preserve">Г.Х. </w:t>
      </w:r>
      <w:proofErr w:type="spellStart"/>
      <w:r w:rsidRPr="00DA677A">
        <w:rPr>
          <w:rFonts w:eastAsia="Calibri"/>
          <w:sz w:val="28"/>
          <w:szCs w:val="28"/>
        </w:rPr>
        <w:t>Мирсаева</w:t>
      </w:r>
      <w:proofErr w:type="spellEnd"/>
      <w:r w:rsidRPr="00DA677A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A677A">
        <w:rPr>
          <w:rFonts w:eastAsia="Calibri"/>
          <w:color w:val="000000"/>
          <w:sz w:val="28"/>
          <w:szCs w:val="28"/>
        </w:rPr>
        <w:tab/>
      </w: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A677A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DA677A">
        <w:rPr>
          <w:rFonts w:eastAsia="Calibri"/>
          <w:sz w:val="28"/>
          <w:szCs w:val="28"/>
        </w:rPr>
        <w:t>Низамутдинова</w:t>
      </w:r>
      <w:proofErr w:type="spellEnd"/>
      <w:r w:rsidRPr="00DA677A">
        <w:rPr>
          <w:rFonts w:eastAsia="Calibri"/>
          <w:sz w:val="28"/>
          <w:szCs w:val="28"/>
        </w:rPr>
        <w:t xml:space="preserve"> Р.С., </w:t>
      </w:r>
      <w:proofErr w:type="spellStart"/>
      <w:r w:rsidRPr="00DA677A">
        <w:rPr>
          <w:rFonts w:eastAsia="Calibri"/>
          <w:sz w:val="28"/>
          <w:szCs w:val="28"/>
        </w:rPr>
        <w:t>Тувалева</w:t>
      </w:r>
      <w:proofErr w:type="spellEnd"/>
      <w:r w:rsidRPr="00DA677A">
        <w:rPr>
          <w:rFonts w:eastAsia="Calibri"/>
          <w:sz w:val="28"/>
          <w:szCs w:val="28"/>
        </w:rPr>
        <w:t xml:space="preserve"> Л.С., </w:t>
      </w:r>
      <w:proofErr w:type="spellStart"/>
      <w:r w:rsidRPr="00DA677A">
        <w:rPr>
          <w:rFonts w:eastAsia="Calibri"/>
          <w:sz w:val="28"/>
          <w:szCs w:val="28"/>
        </w:rPr>
        <w:t>Курамшина</w:t>
      </w:r>
      <w:proofErr w:type="spellEnd"/>
      <w:r w:rsidRPr="00DA677A">
        <w:rPr>
          <w:rFonts w:eastAsia="Calibri"/>
          <w:sz w:val="28"/>
          <w:szCs w:val="28"/>
        </w:rPr>
        <w:t xml:space="preserve"> О.А., </w:t>
      </w:r>
      <w:proofErr w:type="spellStart"/>
      <w:r w:rsidRPr="00DA677A">
        <w:rPr>
          <w:rFonts w:eastAsia="Calibri"/>
          <w:sz w:val="28"/>
          <w:szCs w:val="28"/>
        </w:rPr>
        <w:t>Сахаутдинова</w:t>
      </w:r>
      <w:proofErr w:type="spellEnd"/>
      <w:r w:rsidRPr="00DA677A">
        <w:rPr>
          <w:rFonts w:eastAsia="Calibri"/>
          <w:sz w:val="28"/>
          <w:szCs w:val="28"/>
        </w:rPr>
        <w:t xml:space="preserve"> Г.М., </w:t>
      </w:r>
      <w:proofErr w:type="spellStart"/>
      <w:r w:rsidRPr="00DA677A">
        <w:rPr>
          <w:rFonts w:eastAsia="Calibri"/>
          <w:sz w:val="28"/>
          <w:szCs w:val="28"/>
        </w:rPr>
        <w:t>Габбасова</w:t>
      </w:r>
      <w:proofErr w:type="spellEnd"/>
      <w:r w:rsidRPr="00DA677A">
        <w:rPr>
          <w:rFonts w:eastAsia="Calibri"/>
          <w:sz w:val="28"/>
          <w:szCs w:val="28"/>
        </w:rPr>
        <w:t xml:space="preserve"> Л.В.</w:t>
      </w: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A677A" w:rsidRPr="00DA677A" w:rsidRDefault="00DA677A" w:rsidP="00DA6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CE3FE6" w:rsidRDefault="00CE3FE6" w:rsidP="00CE3FE6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BA6ACC" w:rsidRPr="004B1BA9" w:rsidRDefault="00F73CB9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1BA9">
        <w:rPr>
          <w:b/>
          <w:sz w:val="28"/>
          <w:szCs w:val="28"/>
        </w:rPr>
        <w:lastRenderedPageBreak/>
        <w:t xml:space="preserve">1. </w:t>
      </w:r>
      <w:r w:rsidR="00BA6ACC">
        <w:rPr>
          <w:b/>
          <w:sz w:val="28"/>
          <w:szCs w:val="28"/>
        </w:rPr>
        <w:t xml:space="preserve">Тема: </w:t>
      </w:r>
      <w:proofErr w:type="spellStart"/>
      <w:r w:rsidRPr="00F73CB9">
        <w:rPr>
          <w:b/>
          <w:color w:val="000000"/>
          <w:sz w:val="28"/>
          <w:szCs w:val="28"/>
        </w:rPr>
        <w:t>Бронхообструктивный</w:t>
      </w:r>
      <w:proofErr w:type="spellEnd"/>
      <w:r w:rsidRPr="00F73CB9">
        <w:rPr>
          <w:b/>
          <w:color w:val="000000"/>
          <w:sz w:val="28"/>
          <w:szCs w:val="28"/>
        </w:rPr>
        <w:t xml:space="preserve">   синдром. </w:t>
      </w:r>
      <w:r w:rsidRPr="00F73CB9">
        <w:rPr>
          <w:b/>
          <w:color w:val="000000"/>
          <w:spacing w:val="-1"/>
          <w:sz w:val="28"/>
          <w:szCs w:val="28"/>
        </w:rPr>
        <w:t>ХОБЛ. Врачебно-трудовая эксперти</w:t>
      </w:r>
      <w:r w:rsidRPr="00F73CB9">
        <w:rPr>
          <w:b/>
          <w:color w:val="000000"/>
          <w:spacing w:val="-1"/>
          <w:sz w:val="28"/>
          <w:szCs w:val="28"/>
        </w:rPr>
        <w:softHyphen/>
      </w:r>
      <w:r w:rsidRPr="00F73CB9">
        <w:rPr>
          <w:b/>
          <w:color w:val="000000"/>
          <w:spacing w:val="2"/>
          <w:sz w:val="28"/>
          <w:szCs w:val="28"/>
        </w:rPr>
        <w:t xml:space="preserve">за, ведение </w:t>
      </w:r>
      <w:r w:rsidRPr="00F73CB9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Pr="00F73CB9">
        <w:rPr>
          <w:b/>
          <w:color w:val="000000"/>
          <w:spacing w:val="4"/>
          <w:sz w:val="28"/>
          <w:szCs w:val="28"/>
        </w:rPr>
        <w:softHyphen/>
      </w:r>
      <w:r w:rsidRPr="00F73CB9">
        <w:rPr>
          <w:b/>
          <w:color w:val="000000"/>
          <w:spacing w:val="-6"/>
          <w:sz w:val="28"/>
          <w:szCs w:val="28"/>
        </w:rPr>
        <w:t>ки</w:t>
      </w:r>
      <w:r w:rsidR="00BA6ACC">
        <w:rPr>
          <w:b/>
          <w:sz w:val="28"/>
          <w:szCs w:val="28"/>
        </w:rPr>
        <w:t>.</w:t>
      </w:r>
      <w:r w:rsidR="004B1BA9">
        <w:rPr>
          <w:b/>
          <w:sz w:val="28"/>
          <w:szCs w:val="28"/>
        </w:rPr>
        <w:t xml:space="preserve"> </w:t>
      </w:r>
      <w:r w:rsidR="00BA6ACC">
        <w:rPr>
          <w:sz w:val="28"/>
          <w:szCs w:val="28"/>
        </w:rPr>
        <w:t xml:space="preserve">Неуклонный рост заболеваемости, инвалидности и смертности от хронического бронхита (ХБ) обуславливают актуальность  ранней диагностики, врачебно-трудовой экспертизы при данной патологии.  Во всех странах возросла  смертность при ХБ в 3-4 раза за последние десятилетия. На долю трудоспособного населения приходится  70% случаев хронического бронхита. Как причина первичного выхода на инвалидность     в структуре хронических неспецифических заболеваний органов дыхания на долю хронического бронхита приходится 43%, у трети больных сразу устанавливается  вторая группа инвалидности. Увеличивается число больных с </w:t>
      </w:r>
      <w:proofErr w:type="spellStart"/>
      <w:r w:rsidR="00BA6ACC">
        <w:rPr>
          <w:sz w:val="28"/>
          <w:szCs w:val="28"/>
        </w:rPr>
        <w:t>обструктивными</w:t>
      </w:r>
      <w:proofErr w:type="spellEnd"/>
      <w:r w:rsidR="00BA6ACC">
        <w:rPr>
          <w:sz w:val="28"/>
          <w:szCs w:val="28"/>
        </w:rPr>
        <w:t xml:space="preserve">  нарушениями функции внешнего дыхания, определяющих клинический и трудовой прогноз, тактику лечебно</w:t>
      </w:r>
      <w:r w:rsidR="004B1BA9">
        <w:rPr>
          <w:sz w:val="28"/>
          <w:szCs w:val="28"/>
        </w:rPr>
        <w:t xml:space="preserve"> </w:t>
      </w:r>
      <w:r w:rsidR="00BA6ACC">
        <w:rPr>
          <w:sz w:val="28"/>
          <w:szCs w:val="28"/>
        </w:rPr>
        <w:t>- профилактических мероприятий в условиях поликлиники.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</w:t>
      </w:r>
      <w:r w:rsidR="004B1BA9">
        <w:rPr>
          <w:b/>
          <w:sz w:val="28"/>
          <w:szCs w:val="28"/>
        </w:rPr>
        <w:t>ь изучения темы</w:t>
      </w:r>
      <w:r>
        <w:rPr>
          <w:sz w:val="28"/>
          <w:szCs w:val="28"/>
        </w:rPr>
        <w:t xml:space="preserve">: овладение навыками диагностики, экспертизы трудоспособности, лечения и реабилитации больных хроническим бронхитом в условиях поликлиники, умения оказать неотложную помощь при </w:t>
      </w:r>
      <w:proofErr w:type="spellStart"/>
      <w:r>
        <w:rPr>
          <w:sz w:val="28"/>
          <w:szCs w:val="28"/>
        </w:rPr>
        <w:t>бронхообструктивном</w:t>
      </w:r>
      <w:proofErr w:type="spellEnd"/>
      <w:r>
        <w:rPr>
          <w:sz w:val="28"/>
          <w:szCs w:val="28"/>
        </w:rPr>
        <w:t xml:space="preserve"> синдроме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</w:t>
      </w:r>
    </w:p>
    <w:p w:rsidR="00BA6ACC" w:rsidRDefault="00BA6ACC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-интерпретацию показателей внешнего дыхания (ФВД), рентгенограммы,  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электрокардиограммы, анализов крови, мокроты, мочи,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этиотропной, патогенетической, </w:t>
      </w:r>
      <w:proofErr w:type="spellStart"/>
      <w:r>
        <w:rPr>
          <w:sz w:val="28"/>
          <w:szCs w:val="28"/>
        </w:rPr>
        <w:t>бронхолитической</w:t>
      </w:r>
      <w:proofErr w:type="spellEnd"/>
      <w:r>
        <w:rPr>
          <w:sz w:val="28"/>
          <w:szCs w:val="28"/>
        </w:rPr>
        <w:t>, медикаментозной терапии при хроническом бронхите,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пульмо-школы для пациентов.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уметь: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-провести экспертизу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стойкой трудоспособности,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тактику ведения больного (госпитализация, стационар на дому, дневной  стационар),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BA6ACC" w:rsidRDefault="00BA6ACC" w:rsidP="004B1B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Необходимые базисные знания и умения: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-методику исследования органов дыхания,                                                            - методику исследования функции внешнего дыхания.</w:t>
      </w:r>
    </w:p>
    <w:p w:rsidR="00BA6ACC" w:rsidRPr="0059676D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 занятия: </w:t>
      </w:r>
      <w:r>
        <w:rPr>
          <w:sz w:val="28"/>
          <w:szCs w:val="28"/>
        </w:rPr>
        <w:t xml:space="preserve">   самостоятельная работа студентов под руководством преподавателя</w:t>
      </w:r>
    </w:p>
    <w:p w:rsidR="00BA6ACC" w:rsidRPr="0059676D" w:rsidRDefault="00BA6ACC" w:rsidP="004B1BA9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4B1BA9">
        <w:rPr>
          <w:b/>
          <w:sz w:val="28"/>
          <w:szCs w:val="28"/>
        </w:rPr>
        <w:t>Продолжительность:</w:t>
      </w:r>
      <w:r w:rsidR="004B1BA9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BA6ACC" w:rsidRDefault="00BA6ACC" w:rsidP="004B1BA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B1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Оснащение</w:t>
      </w:r>
      <w:r w:rsidRPr="00415B96">
        <w:rPr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BA6ACC" w:rsidRPr="004B1BA9" w:rsidRDefault="004B1BA9" w:rsidP="004B1BA9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4B1B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BA6ACC" w:rsidRPr="004B1BA9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А).</w:t>
      </w:r>
      <w:r w:rsidR="004B1B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Б).</w:t>
      </w:r>
      <w:r w:rsidR="004B1BA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В). Интерпретация результатов полученных дополнительных исследований пациента</w:t>
      </w:r>
    </w:p>
    <w:p w:rsidR="00BA6ACC" w:rsidRDefault="00BA6ACC" w:rsidP="004B1BA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Г). 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BA6ACC" w:rsidRDefault="00BA6ACC" w:rsidP="00BA6AC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Д). </w:t>
      </w:r>
      <w:r w:rsidR="004B1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BA6ACC" w:rsidRPr="0059676D" w:rsidRDefault="004B1BA9" w:rsidP="00BA6AC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BA6ACC" w:rsidRPr="0059676D">
        <w:rPr>
          <w:color w:val="000000"/>
          <w:sz w:val="28"/>
          <w:szCs w:val="28"/>
        </w:rPr>
        <w:t xml:space="preserve">. </w:t>
      </w:r>
      <w:r w:rsidR="00BA6ACC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BA6ACC">
        <w:rPr>
          <w:sz w:val="28"/>
          <w:szCs w:val="28"/>
        </w:rPr>
        <w:t>курации</w:t>
      </w:r>
      <w:proofErr w:type="spellEnd"/>
      <w:r w:rsidR="00BA6ACC" w:rsidRPr="0059676D">
        <w:rPr>
          <w:color w:val="000000"/>
          <w:sz w:val="28"/>
          <w:szCs w:val="28"/>
        </w:rPr>
        <w:t>.</w:t>
      </w:r>
    </w:p>
    <w:p w:rsidR="00BA6ACC" w:rsidRDefault="00BA6ACC" w:rsidP="00BA6ACC">
      <w:pPr>
        <w:spacing w:after="0" w:line="240" w:lineRule="auto"/>
        <w:jc w:val="both"/>
        <w:rPr>
          <w:sz w:val="28"/>
          <w:szCs w:val="28"/>
        </w:rPr>
      </w:pPr>
    </w:p>
    <w:p w:rsidR="00BA6ACC" w:rsidRPr="004B1BA9" w:rsidRDefault="00BA6ACC" w:rsidP="004B1BA9">
      <w:pPr>
        <w:spacing w:after="0" w:line="360" w:lineRule="auto"/>
        <w:jc w:val="both"/>
        <w:rPr>
          <w:sz w:val="28"/>
          <w:szCs w:val="28"/>
          <w:u w:val="single"/>
        </w:rPr>
      </w:pPr>
      <w:r w:rsidRPr="004B1BA9">
        <w:rPr>
          <w:sz w:val="28"/>
          <w:szCs w:val="28"/>
          <w:u w:val="single"/>
        </w:rPr>
        <w:t>Контрольные вопросы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признаками хронического бронхита.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</w:t>
      </w:r>
      <w:r w:rsidR="004B1BA9">
        <w:rPr>
          <w:snapToGrid w:val="0"/>
          <w:sz w:val="28"/>
          <w:szCs w:val="28"/>
        </w:rPr>
        <w:t xml:space="preserve">нструментальных исследований,  </w:t>
      </w:r>
      <w:r>
        <w:rPr>
          <w:snapToGrid w:val="0"/>
          <w:sz w:val="28"/>
          <w:szCs w:val="28"/>
        </w:rPr>
        <w:t>проведенных в присутствии студента или при работе с медицинской  документацией.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4B1BA9" w:rsidRDefault="004B1BA9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lastRenderedPageBreak/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4B1BA9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4B1BA9">
        <w:rPr>
          <w:snapToGrid w:val="0"/>
          <w:sz w:val="28"/>
          <w:szCs w:val="28"/>
        </w:rPr>
        <w:t>параклинические</w:t>
      </w:r>
      <w:proofErr w:type="spellEnd"/>
      <w:r w:rsidRPr="004B1BA9">
        <w:rPr>
          <w:snapToGrid w:val="0"/>
          <w:sz w:val="28"/>
          <w:szCs w:val="28"/>
        </w:rPr>
        <w:t xml:space="preserve"> отделения, учебная лаборатория</w:t>
      </w:r>
      <w:r w:rsidR="004B1BA9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4B1BA9" w:rsidRDefault="00BA6ACC" w:rsidP="004B1BA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4B1BA9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</w:t>
      </w:r>
      <w:r w:rsidR="004B1BA9">
        <w:rPr>
          <w:snapToGrid w:val="0"/>
          <w:sz w:val="28"/>
          <w:szCs w:val="28"/>
        </w:rPr>
        <w:t>анализ факторов риска у больных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  <w:r w:rsidR="004B1BA9">
        <w:rPr>
          <w:snapToGrid w:val="0"/>
          <w:sz w:val="28"/>
          <w:szCs w:val="28"/>
        </w:rPr>
        <w:t>, подготовка презентаций, рефератов по темам:</w:t>
      </w:r>
    </w:p>
    <w:p w:rsidR="00BA6ACC" w:rsidRPr="004B1BA9" w:rsidRDefault="004B1BA9" w:rsidP="004B1BA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 w:rsidR="00BA6ACC">
        <w:rPr>
          <w:sz w:val="28"/>
          <w:szCs w:val="28"/>
        </w:rPr>
        <w:t>1.Скрининговые методы выявления факторов риска хронического бронхита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2.Дифференциальная диагностика хронического бронхита, бронхиальной астмы и дискинезии бронхов. 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3.Критерии временной и стойкой утраты трудоспособности.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хроническим бронхитом.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хроническом бронхите.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ХБ.</w:t>
      </w:r>
    </w:p>
    <w:p w:rsidR="00BA6ACC" w:rsidRDefault="00BA6ACC" w:rsidP="004B1B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7.Организация работы </w:t>
      </w:r>
      <w:proofErr w:type="gramStart"/>
      <w:r>
        <w:rPr>
          <w:sz w:val="28"/>
          <w:szCs w:val="28"/>
        </w:rPr>
        <w:t>пульмо-школы</w:t>
      </w:r>
      <w:proofErr w:type="gramEnd"/>
      <w:r>
        <w:rPr>
          <w:sz w:val="28"/>
          <w:szCs w:val="28"/>
        </w:rPr>
        <w:t xml:space="preserve"> в поликлинике.</w:t>
      </w:r>
    </w:p>
    <w:p w:rsidR="00BA6ACC" w:rsidRDefault="00BA6ACC" w:rsidP="00BA6AC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6670C" w:rsidRDefault="0026670C" w:rsidP="0026670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6670C" w:rsidRPr="00204ED5" w:rsidRDefault="0026670C" w:rsidP="0026670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 xml:space="preserve">азвития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>. Гос.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авт.-сост. Т. И. Веревкина [и др.].</w:t>
      </w:r>
      <w:proofErr w:type="gramEnd"/>
      <w:r w:rsidRPr="00D52DD2">
        <w:rPr>
          <w:sz w:val="28"/>
          <w:szCs w:val="28"/>
        </w:rPr>
        <w:t xml:space="preserve"> - Уфа: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>2. Многоликая бронхиальная астма: диагностика, лечение и профилактика: монография/ под ред.: Г. Б. Федосеева, В. И. Трофимова, М. А. Петровой. - СПб</w:t>
      </w:r>
      <w:proofErr w:type="gramStart"/>
      <w:r w:rsidRPr="00D52DD2">
        <w:rPr>
          <w:sz w:val="28"/>
          <w:szCs w:val="28"/>
        </w:rPr>
        <w:t xml:space="preserve">.: </w:t>
      </w:r>
      <w:proofErr w:type="spellStart"/>
      <w:proofErr w:type="gramEnd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детей: м</w:t>
      </w:r>
      <w:r>
        <w:rPr>
          <w:sz w:val="28"/>
          <w:szCs w:val="28"/>
        </w:rPr>
        <w:t xml:space="preserve">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C75643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7. 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C75643" w:rsidRPr="00D52DD2" w:rsidRDefault="00C75643" w:rsidP="00C756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8. Глобальная стратегия лечения и профилактики бронхиальной астмы (пересмотр 2014 г.)/ Пер. с англ. под ред. А.С. Белевского. — М.: Российское респираторное общество, 2015. — 148 с.</w:t>
      </w:r>
    </w:p>
    <w:p w:rsidR="003E120F" w:rsidRPr="0097184F" w:rsidRDefault="003E120F" w:rsidP="0097184F">
      <w:pPr>
        <w:spacing w:after="0" w:line="240" w:lineRule="auto"/>
        <w:jc w:val="both"/>
        <w:rPr>
          <w:sz w:val="28"/>
          <w:szCs w:val="28"/>
        </w:rPr>
      </w:pPr>
    </w:p>
    <w:sectPr w:rsidR="003E120F" w:rsidRPr="0097184F" w:rsidSect="00B64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D8"/>
    <w:rsid w:val="00155833"/>
    <w:rsid w:val="0026670C"/>
    <w:rsid w:val="003E120F"/>
    <w:rsid w:val="003F598F"/>
    <w:rsid w:val="00453D74"/>
    <w:rsid w:val="004618D8"/>
    <w:rsid w:val="00476C04"/>
    <w:rsid w:val="004A1306"/>
    <w:rsid w:val="004B1BA9"/>
    <w:rsid w:val="005E0ADE"/>
    <w:rsid w:val="006226A2"/>
    <w:rsid w:val="006B4067"/>
    <w:rsid w:val="00724F61"/>
    <w:rsid w:val="00784500"/>
    <w:rsid w:val="007A372A"/>
    <w:rsid w:val="007A4E5E"/>
    <w:rsid w:val="007C2098"/>
    <w:rsid w:val="008B78A0"/>
    <w:rsid w:val="00926FB6"/>
    <w:rsid w:val="0097184F"/>
    <w:rsid w:val="00A20178"/>
    <w:rsid w:val="00A242FB"/>
    <w:rsid w:val="00AD1586"/>
    <w:rsid w:val="00AE5201"/>
    <w:rsid w:val="00B40C31"/>
    <w:rsid w:val="00B64553"/>
    <w:rsid w:val="00BA24D5"/>
    <w:rsid w:val="00BA6ACC"/>
    <w:rsid w:val="00C75643"/>
    <w:rsid w:val="00CE3FE6"/>
    <w:rsid w:val="00DA677A"/>
    <w:rsid w:val="00EF44BE"/>
    <w:rsid w:val="00F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aquarius</dc:creator>
  <cp:lastModifiedBy>Назмиева Алина Радиковна</cp:lastModifiedBy>
  <cp:revision>6</cp:revision>
  <cp:lastPrinted>2013-10-30T12:25:00Z</cp:lastPrinted>
  <dcterms:created xsi:type="dcterms:W3CDTF">2017-02-14T15:40:00Z</dcterms:created>
  <dcterms:modified xsi:type="dcterms:W3CDTF">2018-12-10T06:45:00Z</dcterms:modified>
</cp:coreProperties>
</file>