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9A" w:rsidRPr="0034409A" w:rsidRDefault="00081798" w:rsidP="00081798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ФЕДЕРАЛЬНОЕ Г</w:t>
      </w:r>
      <w:r w:rsidR="0034409A" w:rsidRPr="0034409A">
        <w:rPr>
          <w:rFonts w:ascii="Times New Roman" w:hAnsi="Times New Roman"/>
          <w:b/>
          <w:caps/>
          <w:sz w:val="28"/>
          <w:szCs w:val="28"/>
          <w:lang w:eastAsia="ru-RU"/>
        </w:rPr>
        <w:t>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34409A" w:rsidRPr="0034409A" w:rsidRDefault="0034409A" w:rsidP="0034409A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4409A">
        <w:rPr>
          <w:rFonts w:ascii="Times New Roman" w:hAnsi="Times New Roman"/>
          <w:b/>
          <w:caps/>
          <w:sz w:val="28"/>
          <w:szCs w:val="28"/>
          <w:lang w:eastAsia="ru-RU"/>
        </w:rPr>
        <w:t>Кафедра поликлинической терапии с курсом идпо</w:t>
      </w:r>
    </w:p>
    <w:p w:rsidR="0034409A" w:rsidRPr="0034409A" w:rsidRDefault="0034409A" w:rsidP="0034409A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УТВЕРЖДАЮ</w:t>
      </w:r>
    </w:p>
    <w:p w:rsidR="0034409A" w:rsidRPr="0034409A" w:rsidRDefault="0034409A" w:rsidP="0034409A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</w:t>
      </w:r>
      <w:r w:rsidR="00081798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</w:t>
      </w:r>
      <w:proofErr w:type="spellStart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зав</w:t>
      </w:r>
      <w:proofErr w:type="gramStart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.к</w:t>
      </w:r>
      <w:proofErr w:type="gramEnd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аф.поликлинической</w:t>
      </w:r>
      <w:proofErr w:type="spellEnd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4409A" w:rsidRPr="0034409A" w:rsidRDefault="0034409A" w:rsidP="0034409A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терапии с курсом ИДПО</w:t>
      </w:r>
    </w:p>
    <w:p w:rsidR="0034409A" w:rsidRPr="0034409A" w:rsidRDefault="0034409A" w:rsidP="0034409A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</w:t>
      </w:r>
      <w:r w:rsidR="00081798">
        <w:rPr>
          <w:rFonts w:ascii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д.м.н., профессор </w:t>
      </w:r>
      <w:proofErr w:type="spellStart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Волевач</w:t>
      </w:r>
      <w:proofErr w:type="spellEnd"/>
      <w:r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Л.В.</w:t>
      </w:r>
    </w:p>
    <w:p w:rsidR="0034409A" w:rsidRPr="0034409A" w:rsidRDefault="00081798" w:rsidP="0034409A">
      <w:pPr>
        <w:spacing w:after="0" w:line="240" w:lineRule="auto"/>
        <w:ind w:firstLine="4678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«30» </w:t>
      </w:r>
      <w:r w:rsidR="00D940A0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2016</w:t>
      </w:r>
      <w:r w:rsidR="0034409A" w:rsidRPr="0034409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г.</w:t>
      </w:r>
    </w:p>
    <w:p w:rsidR="003C5EC6" w:rsidRP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EC6" w:rsidRP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студентов</w:t>
      </w:r>
    </w:p>
    <w:p w:rsidR="003C5EC6" w:rsidRP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по самостоятельной аудиторной работе</w:t>
      </w:r>
    </w:p>
    <w:p w:rsidR="003C5EC6" w:rsidRP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по дисциплине «Поликлиническая терапия»</w:t>
      </w:r>
    </w:p>
    <w:p w:rsidR="003C5EC6" w:rsidRPr="003C5EC6" w:rsidRDefault="003C5EC6" w:rsidP="003C5EC6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="00401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A27E2">
        <w:rPr>
          <w:rFonts w:ascii="Times New Roman" w:hAnsi="Times New Roman"/>
          <w:b/>
          <w:sz w:val="28"/>
          <w:szCs w:val="28"/>
          <w:lang w:eastAsia="ru-RU"/>
        </w:rPr>
        <w:t>«Функциональные заболевания желудка и</w:t>
      </w:r>
      <w:r w:rsidRPr="003C5EC6">
        <w:rPr>
          <w:rFonts w:ascii="Times New Roman" w:hAnsi="Times New Roman"/>
          <w:b/>
          <w:sz w:val="28"/>
          <w:szCs w:val="28"/>
          <w:lang w:eastAsia="ru-RU"/>
        </w:rPr>
        <w:t xml:space="preserve"> кишечника. Экспертиза нетрудоспособности и амбулаторное ведение больных»</w:t>
      </w:r>
      <w:r w:rsidRPr="003C5EC6">
        <w:rPr>
          <w:b/>
          <w:sz w:val="32"/>
          <w:szCs w:val="32"/>
        </w:rPr>
        <w:t xml:space="preserve">  </w:t>
      </w:r>
    </w:p>
    <w:p w:rsidR="003C5EC6" w:rsidRPr="003C5EC6" w:rsidRDefault="003C5EC6" w:rsidP="003C5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135" w:rsidRDefault="00626323" w:rsidP="00E41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Лечебный факультет</w:t>
      </w:r>
    </w:p>
    <w:p w:rsidR="00626323" w:rsidRPr="003543D5" w:rsidRDefault="00626323" w:rsidP="00E41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135" w:rsidRPr="003543D5" w:rsidRDefault="00E41135" w:rsidP="00E41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3D5">
        <w:rPr>
          <w:rFonts w:ascii="Times New Roman" w:hAnsi="Times New Roman"/>
          <w:sz w:val="28"/>
          <w:szCs w:val="28"/>
        </w:rPr>
        <w:t>Дисциплина поликлиническая терапия</w:t>
      </w:r>
    </w:p>
    <w:p w:rsidR="00E41135" w:rsidRPr="003543D5" w:rsidRDefault="00E41135" w:rsidP="00E4113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43D5">
        <w:rPr>
          <w:rFonts w:ascii="Times New Roman" w:hAnsi="Times New Roman"/>
          <w:sz w:val="28"/>
          <w:szCs w:val="28"/>
        </w:rPr>
        <w:t xml:space="preserve">Специальность </w:t>
      </w:r>
      <w:r w:rsidR="00081798" w:rsidRPr="00BE2F4A">
        <w:rPr>
          <w:rFonts w:ascii="Times New Roman" w:hAnsi="Times New Roman"/>
          <w:sz w:val="28"/>
          <w:szCs w:val="28"/>
          <w:u w:val="single"/>
        </w:rPr>
        <w:t>31.05.01. –лечебное дело</w:t>
      </w:r>
    </w:p>
    <w:p w:rsidR="00E41135" w:rsidRPr="003543D5" w:rsidRDefault="00626323" w:rsidP="00E41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7</w:t>
      </w:r>
      <w:r w:rsidR="00081798">
        <w:rPr>
          <w:rFonts w:ascii="Times New Roman" w:hAnsi="Times New Roman"/>
          <w:sz w:val="28"/>
          <w:szCs w:val="28"/>
        </w:rPr>
        <w:t xml:space="preserve">  Семестр </w:t>
      </w:r>
      <w:r w:rsidR="00E41135" w:rsidRPr="003543D5">
        <w:rPr>
          <w:rFonts w:ascii="Times New Roman" w:hAnsi="Times New Roman"/>
          <w:sz w:val="28"/>
          <w:szCs w:val="28"/>
        </w:rPr>
        <w:t>XΙΙI</w:t>
      </w:r>
    </w:p>
    <w:p w:rsidR="00E41135" w:rsidRPr="003543D5" w:rsidRDefault="00E41135" w:rsidP="00E4113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3D5">
        <w:rPr>
          <w:rFonts w:ascii="Times New Roman" w:hAnsi="Times New Roman"/>
          <w:sz w:val="28"/>
          <w:szCs w:val="28"/>
          <w:shd w:val="clear" w:color="auto" w:fill="FFFFFF"/>
        </w:rPr>
        <w:t>Отделение очно</w:t>
      </w:r>
      <w:r w:rsidR="00626323">
        <w:rPr>
          <w:rFonts w:ascii="Times New Roman" w:hAnsi="Times New Roman"/>
          <w:sz w:val="28"/>
          <w:szCs w:val="28"/>
          <w:shd w:val="clear" w:color="auto" w:fill="FFFFFF"/>
        </w:rPr>
        <w:t>е</w:t>
      </w:r>
    </w:p>
    <w:p w:rsidR="00E41135" w:rsidRPr="003543D5" w:rsidRDefault="00E41135" w:rsidP="00E4113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C5EC6" w:rsidRPr="003C5EC6" w:rsidRDefault="003C5EC6" w:rsidP="0034409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EC6" w:rsidRP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EC6" w:rsidRDefault="003C5EC6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246C" w:rsidRDefault="0027246C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09A" w:rsidRPr="003C5EC6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EC6" w:rsidRDefault="003C5EC6" w:rsidP="003C5E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6323" w:rsidRDefault="00626323" w:rsidP="003C5E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6323" w:rsidRDefault="00626323" w:rsidP="003C5E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6323" w:rsidRDefault="00626323" w:rsidP="003C5E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6323" w:rsidRPr="003C5EC6" w:rsidRDefault="00626323" w:rsidP="003C5E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5EC6" w:rsidRDefault="00081798" w:rsidP="003C5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УФА  2016</w:t>
      </w:r>
    </w:p>
    <w:p w:rsidR="0034409A" w:rsidRPr="003C5EC6" w:rsidRDefault="0034409A" w:rsidP="003C5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409A" w:rsidRDefault="0034409A" w:rsidP="003C5EC6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1798" w:rsidRPr="00BE2F4A" w:rsidRDefault="003C5EC6" w:rsidP="00081798">
      <w:pPr>
        <w:tabs>
          <w:tab w:val="left" w:pos="6915"/>
        </w:tabs>
        <w:jc w:val="both"/>
        <w:rPr>
          <w:color w:val="000000"/>
          <w:sz w:val="28"/>
          <w:szCs w:val="28"/>
        </w:rPr>
      </w:pPr>
      <w:r w:rsidRPr="003C5E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Тема: «</w:t>
      </w:r>
      <w:r w:rsidRPr="003C5EC6">
        <w:rPr>
          <w:rFonts w:ascii="Times New Roman" w:hAnsi="Times New Roman"/>
          <w:sz w:val="28"/>
          <w:szCs w:val="28"/>
          <w:lang w:eastAsia="ru-RU"/>
        </w:rPr>
        <w:t xml:space="preserve">Функциональные </w:t>
      </w:r>
      <w:r w:rsidR="00AA27E2" w:rsidRPr="00AA27E2">
        <w:rPr>
          <w:rFonts w:ascii="Times New Roman" w:hAnsi="Times New Roman"/>
          <w:sz w:val="28"/>
          <w:szCs w:val="28"/>
          <w:lang w:eastAsia="ru-RU"/>
        </w:rPr>
        <w:t>заболевания желудка и</w:t>
      </w:r>
      <w:r w:rsidR="00AA27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5EC6">
        <w:rPr>
          <w:rFonts w:ascii="Times New Roman" w:hAnsi="Times New Roman"/>
          <w:sz w:val="28"/>
          <w:szCs w:val="28"/>
          <w:lang w:eastAsia="ru-RU"/>
        </w:rPr>
        <w:t>кишечника. Экспертиза нетрудоспособности и амбулаторное ведение больных</w:t>
      </w:r>
      <w:r w:rsidRPr="003C5E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</w:t>
      </w:r>
      <w:r w:rsidR="00081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основании </w:t>
      </w:r>
      <w:r w:rsidR="00081798" w:rsidRPr="00BE2F4A">
        <w:rPr>
          <w:rFonts w:ascii="Times New Roman" w:hAnsi="Times New Roman"/>
          <w:sz w:val="28"/>
          <w:szCs w:val="28"/>
        </w:rPr>
        <w:t>рабочей программы дисциплины поликлиническая терапия утвержденной в 2016 году.</w:t>
      </w:r>
    </w:p>
    <w:p w:rsidR="003C5EC6" w:rsidRPr="003C5EC6" w:rsidRDefault="003C5EC6" w:rsidP="003C5E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3C5EC6" w:rsidRPr="003C5EC6" w:rsidRDefault="003C5EC6" w:rsidP="003C5EC6">
      <w:pPr>
        <w:spacing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Рецензент:</w:t>
      </w:r>
      <w:r w:rsidRPr="003C5E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Г.Х.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Мирсаева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доктор медицинских наук, профессор кафедры факультетской терапии БГМУ</w:t>
      </w:r>
      <w:r w:rsidRPr="003C5E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3C5EC6" w:rsidRPr="003C5EC6" w:rsidRDefault="003C5EC6" w:rsidP="003C5EC6">
      <w:pPr>
        <w:shd w:val="clear" w:color="auto" w:fill="FFFFFF"/>
        <w:tabs>
          <w:tab w:val="left" w:pos="219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hd w:val="clear" w:color="auto" w:fill="FFFFFF"/>
        <w:tabs>
          <w:tab w:val="left" w:pos="219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Авторы: Крюкова А.Я.,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Тувалева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Л.С.,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Сахаутдинова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Г.М.,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Низамутдинова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Р.С., </w:t>
      </w:r>
      <w:proofErr w:type="spellStart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>Габбасова</w:t>
      </w:r>
      <w:proofErr w:type="spellEnd"/>
      <w:r w:rsidRPr="003C5EC6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  <w:r w:rsidR="0034409A">
        <w:rPr>
          <w:rFonts w:ascii="Times New Roman" w:eastAsia="Times New Roman" w:hAnsi="Times New Roman"/>
          <w:sz w:val="28"/>
          <w:szCs w:val="28"/>
          <w:lang w:eastAsia="ru-RU"/>
        </w:rPr>
        <w:t>, Шуваева Л.Г.</w:t>
      </w: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P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EC6" w:rsidRDefault="003C5EC6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09A" w:rsidRPr="0034409A" w:rsidRDefault="0034409A" w:rsidP="003C5EC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0A0" w:rsidRPr="006E66A2" w:rsidRDefault="00D940A0" w:rsidP="00D940A0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6E66A2">
        <w:rPr>
          <w:rFonts w:ascii="Times New Roman" w:hAnsi="Times New Roman"/>
          <w:sz w:val="28"/>
          <w:szCs w:val="28"/>
        </w:rPr>
        <w:t xml:space="preserve">Утверждено на заседании кафедры, протокол №4 от 30.11.2016 г.                   </w:t>
      </w:r>
    </w:p>
    <w:p w:rsidR="0034409A" w:rsidRDefault="0034409A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34409A" w:rsidRDefault="0034409A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081798" w:rsidRDefault="00081798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4409A" w:rsidRDefault="0034409A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5EC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Тема: Функциональные расстройства кишечника. Экспертиза нетрудо</w:t>
      </w:r>
      <w:r w:rsidRPr="003C5EC6">
        <w:rPr>
          <w:rFonts w:ascii="Times New Roman" w:hAnsi="Times New Roman"/>
          <w:b/>
          <w:bCs/>
          <w:sz w:val="28"/>
          <w:szCs w:val="28"/>
          <w:lang w:eastAsia="ru-RU"/>
        </w:rPr>
        <w:softHyphen/>
        <w:t>способности и амбулаторное ведение больных.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5EC6" w:rsidRPr="003C5EC6" w:rsidRDefault="003C5EC6" w:rsidP="003C5EC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3C5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Актуальность темы: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3C5EC6">
        <w:rPr>
          <w:rFonts w:ascii="Times New Roman" w:hAnsi="Times New Roman"/>
          <w:sz w:val="28"/>
          <w:szCs w:val="20"/>
          <w:lang w:eastAsia="ru-RU"/>
        </w:rPr>
        <w:t>Функциональные расстройства кишечника (ФРК) составляют часть большой группы заболеваний, относящихся к функциональной патологии желудочно-кишечного тракта. Актуальность рассмотрения этих состояний определяется значительной распространенностью функциональных расстройств в целом и синдрома раздраженного кишечника в частности. Так, во всем мире синдромом раздраженного кишечника страдает 1 млрд. человек, что составляет 10-20% взрослого населения.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Согласно утвержденным Европейским обществом Гастроэнтерологов, в соответствии с Римскими критериями III пересмотра, функциональные расстройства кишечника</w:t>
      </w:r>
      <w:r w:rsidR="0034409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C5EC6">
        <w:rPr>
          <w:rFonts w:ascii="Times New Roman" w:hAnsi="Times New Roman"/>
          <w:sz w:val="28"/>
          <w:szCs w:val="20"/>
          <w:lang w:eastAsia="ru-RU"/>
        </w:rPr>
        <w:t>включают: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      1. Синдром раздраженного кишечника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      2. Функциональное вздутие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      3. Функциональный запор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      4. Функциональная диарея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      5. Неспецифическое функциональное кишечное расстройство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В МКБ-10 функциональные заболевания кишечника соответствует шифрам К58–59.</w:t>
      </w:r>
    </w:p>
    <w:p w:rsidR="003C5EC6" w:rsidRPr="003C5EC6" w:rsidRDefault="003C5EC6" w:rsidP="003C5EC6">
      <w:pPr>
        <w:spacing w:line="240" w:lineRule="auto"/>
        <w:ind w:firstLine="425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Наиболее распространенным среди функциональных заболеваний желудочно-кишечного тракта является </w:t>
      </w: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синдром раздраженного кишечника (СРК).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В странах Западной Европы СРК выявляется у 10–20 % населения. Показатели распространенности СРК в Украине, вероятнее всего, близки к таковым в странах Европы. СРК встречается преимущественно в молодом возрасте, причем чаще у женщин. Среди клинических подтипов СРК чаще других встречается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смешанный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СРК [6]. Эпидемиологические данные о распространенности функционального запора вариабельны, что связано с различными представлениями врачей и пациентов о функциональном запоре. В целом запором страдает почти 27 % взрослого населения, на долю функционального запора приходится предположительно около 3 %. Так же затруднительно охарактеризовать распространенность функционального вздутия живота и функциональной диареи. Известно, что около 2 % визитов к врачу общей практики вызвано диареей, в том числе СРК с диареей и функциональной диареей.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Синдром раздраженного кишечника занимает ключевое место среди функциональных заболеваний кишечника и всего желудочно-кишечного тракта. Под СРК понимают функциональное расстройство, при котором наблюдаются боль и неприятные ощущения в животе, особенностью которых является взаимосвязь с изменением частоты и характера стула или другими признаками </w:t>
      </w:r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>нарушения опорожнения кишечника. Большинство пациентов с СРК отмечают уменьшение болевых ощущений и дискомфорта после дефекации.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В III Римском консенсусе по данным факторного анализа выделены группы клинических симптомов, которые послужили основой формирования четырех клинических подгрупп СРК. В клинической практике наиболее приемлемо для применения классифицировать подгруппы СРК на основе формы стула. Консистенцию стула оценивают по Бристольской шкале классификации кала: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Разделение СРК по преобладающей форме стула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1. СРК с преобладанием запора — твердый или комковатый стул ≥ 25 % и жидкий или водянистый стул &lt; 25 % дефекаций.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2. СРК с преобладанием диареи — жидкий или водянистый стул ≥ 25 % и твердый или комковатый стул &lt; 25 % дефекаций.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3. Смешанный СРК — твердый или комковатый стул ≥ 25 % и жидкий или водянистый стул ≥ 25 % дефекаций.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4.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Неспецифический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СРК — нарушения стула, не соответствующие критериям 1–3.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Классификацию можно применять при условии, что пациент не принимает антидиарейных или слабительных средств.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Известно, что СРК является многофакторным расстройством, основой которого является нарушение взаимодействия в системе «мозг — кишечник — мозг». К нарушению данного взаимодействия могут привести стрессы, изменение способа жизни и питания, кишечные инфекции. Больные СРК имеют определенный тип личности, склонны к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астено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-невротическим состояниям, депрессиям, фобиям. Данные расстройства, в свою очередь, приводят к нарушениям регуляции на межнейронном уровне в стенке толстой кишки,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дискоординации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моторики, повышению висцеральной чувствительности рецепторов кишечника к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нейромедиаторам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, снижению порога болевой чувствительности.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Клиническая картина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Жалобы, предъявляемые больными СРК, условно можно разделить на три группы: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- кишечные;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-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относящиеся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к другим отделам желудочно-кишечного тракта;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-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негастроэнтерологические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Каждая отдельно взятая группа симптомов не является важной в диагностическом плане, однако, наличие совокупности симптомов, относящихся к трем вышеперечисленным группам, в сочетании с отсутствием органической патологии делает диагноз СРК весьма вероятным.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Кишечные симптомы при СРК имеют ряд особенностей.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>Боли могут характеризоваться как "неопределенные", "жгучие", "тупые", "ноющие", "постоянные", "кинжальные", "выкручивающие".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Локализуются в основном в подвздошных областях, чаще слева. Известен так называемый "синдром селезеночной кривизны" - возникновение болей в области левого верхнего квадранта в положении больного стоя и облегчение их в положении лежа с приподнятыми ягодицами. Боли обычно усиливаются после приема пищи, уменьшаются после акта дефекации, отхождения газов, приема спазмолитиков. У женщин боли усиливаются во время менструаций. Важной отличительной особенностью болевого синдрома при СРК является отсутствие болей в ночные часы.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Ощущение вздутия живота беспокоит в меньшей степени в утренние часы и нарастает в течение дня, усиливаясь обычно после приема пищи.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Выделение слизи с каловыми массами достаточно часто встречается при СРК, особенно у мужчин.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Диарея при данном заболевании возникает обычно утром, после завтрака, стул бывает от 2 до 4-х и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более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раз за короткий промежуток времени, часто сопровождается императивными позывами и чувством неполного опорожнения кишечника.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Нередко при первом акте дефекации стул бывает более плотной консистенции, чем при последующих, при которых объем его уменьшается, но он становится более жидким.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Общая суточная масса кала не превышает при этом </w:t>
      </w:r>
      <w:smartTag w:uri="urn:schemas-microsoft-com:office:smarttags" w:element="metricconverter">
        <w:smartTagPr>
          <w:attr w:name="ProductID" w:val="200 г"/>
        </w:smartTagPr>
        <w:r w:rsidRPr="003C5EC6">
          <w:rPr>
            <w:rFonts w:ascii="Times New Roman" w:hAnsi="Times New Roman"/>
            <w:sz w:val="28"/>
            <w:szCs w:val="20"/>
            <w:lang w:eastAsia="ru-RU"/>
          </w:rPr>
          <w:t>200 г</w:t>
        </w:r>
      </w:smartTag>
      <w:r w:rsidRPr="003C5EC6">
        <w:rPr>
          <w:rFonts w:ascii="Times New Roman" w:hAnsi="Times New Roman"/>
          <w:sz w:val="28"/>
          <w:szCs w:val="20"/>
          <w:lang w:eastAsia="ru-RU"/>
        </w:rPr>
        <w:t>. Диарея в ночные часы отсутствует.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При запорах может отмечаться "овечий" кал, стул в виде "карандаша", а также "пробкообразный" стул, характеризующийся выделением плотных, оформленных каловых масс в начале дефекации, а в дальнейшем кашицеобразного или даже водянистого кала. Стул не содержит примесей крови и гноя.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Однако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эти клинические симптомы нельзя считать специфичными для СРК, т.к. они также могут встречаться при других заболеваниях кишечника. Это обусловливает необходимость выяснения наличия у больного жалоб, относящихся к другим отделам желудочно-кишечного тракта, а также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негастроэнтерологических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жалоб.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Было доказано, что у 56% больных с диагнозом СРК отмечаются симптомы функционального расстройства пищевода, у 37% пациентов признаки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неязвенной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диспепсии и у 41% больных симптомы функциональных аноректальных расстройств.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Негастроэнтерологические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симптомы, такие как головная боль, ощущение внутренней дрожи, боли в спине, ощущение неполного вдоха очень часто могут выходить на первый план и играть главную роль в снижении качества жизни.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Стоит отметить наличие несоответствия между большим количеством предъявляемых жалоб, длительным течением заболевания и удовлетворительным общим состоянием больного.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Функциональный запор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— это функциональное заболевание кишечника неизвестной этиологии, которое проявляется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персистирующей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затрудненной, нечастой дефекацией или ощущением неполного опорожнения кишечника. В </w:t>
      </w:r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>основе функционального запора лежат нарушения кишечного транзита, акта дефекации либо их сочетание.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Функциональная диарея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— это хронический или рецидивирующий синдром, характеризующийся неоформленным или жидким стулом без боли и неприятных ощущений в животе. Чаще функциональная диарея является клиническим вариантом СРК, но если остальные диагностические критерии отсутствуют, то хроническая функциональная диарея рассматривается как самостоятельное заболевание. Этиология и патогенез функциональной диареи до конца не изучены, но установлено, что у таких пациентов отмечается усиление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пропульсивной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моторики кишечника, которое приводит к уменьшению времени транзита кишечного содержимого. Дополнительную роль могут играть и расстройства всасывания короткоцепочечных жирных кислот в результате быстрого транзита содержимого по тонкой кишке с последующим нарушением абсорбции воды и электролитов в толстой кишке.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Функциональное вздутие живота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, согласно III Римским критериям, — это рецидивирующее чувство распирания в животе, которое может не сопровождаться видимым увеличением живота и не сочетается с другими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фукциональными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расстройствами желудочно-кишечного тракта. Рецидивирующее чувство распирания в животе или видимое вздутие живота наблюдается не менее 3 дней в месяц на протяжении последних 3 месяцев с появлением симптомов 6 месяцев назад.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Соответствие критериям для всех ФРК должно соблюдаться в течение не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менее последних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3 месяцев с началом проявлений не менее 6 месяцев перед диагностикой.</w:t>
      </w:r>
    </w:p>
    <w:p w:rsidR="003C5EC6" w:rsidRPr="003C5EC6" w:rsidRDefault="003C5EC6" w:rsidP="003C5EC6">
      <w:pPr>
        <w:spacing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Для всех клинических подгрупп СРК свойственно наличие болевых ощущений в животе либо дискомфорта, который не описывается как боль, в то время как для других ФРК данные симптомы не характерны.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Болевой синдром характеризуется многообразием проявлений: от диффузных тупых болей до острых, спазматических; от постоянных до пароксизмов болей в животе.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Длительность болевых эпизодов — от нескольких минут до нескольких часов. Помимо основных диагностических критериев, у больного СРК могут наблюдаться головная боль, боль в спине, учащение мочеиспускания, дизурия,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никтурия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, дисменорея. Почти у 40–70 % больных с СРК выявляются изменения психической сферы в виде тревожных и депрессивных расстройств. В III Римском консенсусе подчеркивается, что при обследовании пациента, предъявляющего жалобы, характерные для функционального расстройства желудочного тракта, характер общения с пациентом должен во всем, даже в сборе анамнеза, включать психотерапевтический компонент.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lastRenderedPageBreak/>
        <w:t>Дифференциальный диагноз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1.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Реакции на продукты питания, такие как, например: кофеин, алкоголь, жиры, молоко, овощи, фрукты, черный хлеб и др., а также на обильный прием пищи, изменение привычек питания.</w:t>
      </w:r>
      <w:proofErr w:type="gramEnd"/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2. Реакции на прием лекарственных препаратов (слабительных, препаратов железа, антибиотиков, препаратов желчных кислот).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3. Кишечные инфекции (бактериальные, амебные).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4. Воспалительные заболевания кишки (язвенный колит, болезнь Крона, микроскопические колиты).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5. Синдром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мальабсорбции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(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постгастрэктомический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, панкреатический,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энтеральный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6. Психопатологические состояния (депрессия, синдром тревоги, панические атаки).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7. Нейроэндокринные опухоли (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карциноидный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синдром, VIP-ома).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8. Эндокринные заболевания (гипертиреоз).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9. Гинекологические заболевания (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эндометриоз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10. Функциональные состояния у женщин (предменструальный синдром, беременность, климакс).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11.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Проктоанальная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патология (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диссенергия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мышц тазового дна).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 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 </w:t>
      </w: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Пример формулировки диагноза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Синдром раздраженного кишечника с диареей.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 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Лечение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В лечении пациентов, страдающих СРК можно выделить три основных ступени.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Первая из них, это общие мероприятия, включающие в себя образование больных, "снятие напряжения", диетические рекомендации и ведение пищевого дневника.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Вторая ступень лечения больных с СРК - проведение симптоматического лечения. Общепринятым остается разделение пациентов по клиническому течению заболевания на три группы - с преобладанием запоров, диареи или их чередования, удобнее рассматривать группы препаратов в соответствии с применением их для того или иного варианта СРК.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При синдроме раздраженного кишечника с чередованием диареи и запоров, когда на первый план выходят жалобы на боль в животе и метеоризм, широко применяются такие группы лекарственных препаратов как антихолинергические препараты (ориентировочная дневная доза 30-60 мг) 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миотропные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спазмолитики.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    При  преобладании  в  клинической  картине  заболевания диареи возможно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применениепрепаратов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  следующих  групп:  антагонисты  5HT рецепторов  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пробиотики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>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При преобладании в клинической картине заболевания запоров согласно последним рекомендациям комитета экспертов по изучению функциональных заболеваний кишечника, посвященным медикаментозной терапии СРК, при </w:t>
      </w:r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>варианте заболевания с преобладанием запоров рекомендован прием следующих групп лекарственных препаратов: слабительные, увеличивающие объем каловых масс, осмотические слабительные, и слабительные средства, стимулирующие моторику кишки.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Слабительные, относящиеся к первой группе, увеличивают объем кишечного содержимого, придают каловым массам мягкую консистенцию, не оказывают раздражающего действия на кишку, не всасываются и не вызывают привыкания. К препаратам этой группы относится препараты семян подорожника. В дополнение к механизму действия, характерному для средств данной группы положительным моментом в использовании данных препаратов является то, что они снижают уровень холестерина и ЛПНП (ориентировочная дневная доза 10-</w:t>
      </w:r>
      <w:smartTag w:uri="urn:schemas-microsoft-com:office:smarttags" w:element="metricconverter">
        <w:smartTagPr>
          <w:attr w:name="ProductID" w:val="15 г"/>
        </w:smartTagPr>
        <w:r w:rsidRPr="003C5EC6">
          <w:rPr>
            <w:rFonts w:ascii="Times New Roman" w:hAnsi="Times New Roman"/>
            <w:sz w:val="28"/>
            <w:szCs w:val="20"/>
            <w:lang w:eastAsia="ru-RU"/>
          </w:rPr>
          <w:t>15 г</w:t>
        </w:r>
      </w:smartTag>
      <w:r w:rsidRPr="003C5EC6">
        <w:rPr>
          <w:rFonts w:ascii="Times New Roman" w:hAnsi="Times New Roman"/>
          <w:sz w:val="28"/>
          <w:szCs w:val="20"/>
          <w:lang w:eastAsia="ru-RU"/>
        </w:rPr>
        <w:t xml:space="preserve">). Также к данной группе слабительных относится соединение, основными компонентами которого служит шелуха семян подорожника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блошного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и слива домашняя, препарат обладает мягким слабительным действием, и нормализует липидный состав крови (ориентировочная дневная доза 6-</w:t>
      </w:r>
      <w:smartTag w:uri="urn:schemas-microsoft-com:office:smarttags" w:element="metricconverter">
        <w:smartTagPr>
          <w:attr w:name="ProductID" w:val="24 г"/>
        </w:smartTagPr>
        <w:r w:rsidRPr="003C5EC6">
          <w:rPr>
            <w:rFonts w:ascii="Times New Roman" w:hAnsi="Times New Roman"/>
            <w:sz w:val="28"/>
            <w:szCs w:val="20"/>
            <w:lang w:eastAsia="ru-RU"/>
          </w:rPr>
          <w:t>24 г</w:t>
        </w:r>
      </w:smartTag>
      <w:r w:rsidRPr="003C5EC6">
        <w:rPr>
          <w:rFonts w:ascii="Times New Roman" w:hAnsi="Times New Roman"/>
          <w:sz w:val="28"/>
          <w:szCs w:val="20"/>
          <w:lang w:eastAsia="ru-RU"/>
        </w:rPr>
        <w:t>).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Данная группа препаратов является оптимальной для назначения у пациентов СРК с запорами.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Осмотические слабительные способствуют замедлению всасывания воды и увеличению объема кишечного содержимого с последующим раздражением рецепторов, не всасываются, не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метаболизируются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в ЖКТ, не вызывают структурных изменений толстой кишки и привыкания, способствуют восстановлению естественных позывов на дефекацию.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В том случае, если применение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>слабительных, увеличивающих объем каловых масс и осмотических слабительных оказывается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неэффективным возможно назначение на срок, более чем 7-10 дней, слабительных, усиливающих моторику. Целесообразно одновременное назначение слабительных двух групп: например, средство, усиливающее моторику и увеличивающее объем каловых масс, или осмотическое слабительное, с постепенным уменьшением дозы и полной отменой первого препарата.</w:t>
      </w:r>
    </w:p>
    <w:p w:rsidR="003C5EC6" w:rsidRPr="003C5EC6" w:rsidRDefault="003C5EC6" w:rsidP="003C5E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Существенную помощь в лечении синдрома раздраженной кишки может оказать применение минеральных вод. Этим обеспечиваются успокаивающее воздействие на нарушенную моторику кишечника, уменьшение явлений раздражения и повышенной чувствительности его слизистой оболочки, улучшение функционального состояния других органов пищеварения. </w:t>
      </w:r>
      <w:proofErr w:type="gramStart"/>
      <w:r w:rsidRPr="003C5EC6">
        <w:rPr>
          <w:rFonts w:ascii="Times New Roman" w:hAnsi="Times New Roman"/>
          <w:sz w:val="28"/>
          <w:szCs w:val="20"/>
          <w:lang w:eastAsia="ru-RU"/>
        </w:rPr>
        <w:t xml:space="preserve">При поносах вследствие повышенной двигательной функции кишечника назначают горячие (40—45° С) мало и среднеминерализованные воды, содержащие ионы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НСОз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Са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(«Смирновская», «Славяновская», «Феодосийская», «Джермук», «Боржоми», «Ессентуки № 4» и др.; по 100 мл 3 раза в день за 30—90 мин до еды в зависимости от исходного уровня желудочной секреции: при пониженной кислотности — за 30 мин, при нормальной — за 40—60, при повышенной</w:t>
      </w:r>
      <w:proofErr w:type="gram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— за 90 мин).</w:t>
      </w:r>
    </w:p>
    <w:p w:rsidR="003C5EC6" w:rsidRPr="003C5EC6" w:rsidRDefault="003C5EC6" w:rsidP="003C5E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Третья ступень лечения больных СРК. По согласованию с психиатром для уменьшения выраженности болевого синдрома или для коррекции имеющихся психологических нарушений могут применяться психотропные препараты. В </w:t>
      </w:r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>настоящее время при СРК подтверждена эффективность трициклических антидепрессантов (ТЦА), селективных ингибиторов обратного захвата серотонина (СИОЗС) и нейролептиков.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Хирургическое лечение больным СРК не показано.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 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Прогноз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Длительной клинической ремиссии удается добиться только у 10% пациентов, и у 30% больных наблюдается значительное улучшение самочувствия. Около 60% пациентов, несмотря на проводимое лечение, продолжают испытывать боли в животе, страдать от избыточного газообразования и неустойчивого стула. Прогноз для жизни благоприятный - частота развития воспалительных заболеваний кишечника и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колоректального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рака не превышает таковую в общей популяции.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 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 xml:space="preserve">2. </w:t>
      </w:r>
      <w:r w:rsidRPr="003C5EC6">
        <w:rPr>
          <w:rFonts w:ascii="Times New Roman" w:hAnsi="Times New Roman"/>
          <w:b/>
          <w:i/>
          <w:sz w:val="28"/>
          <w:szCs w:val="20"/>
          <w:u w:val="single"/>
          <w:lang w:eastAsia="ru-RU"/>
        </w:rPr>
        <w:t>Цель изучения темы</w:t>
      </w: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: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овладение врачебными навыками ранней диагностики, проведения ВТЭ, назначения индивидуализированного лечения больным с функциональными расстройствами кишечника в усло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>виях поликлиники.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ab/>
        <w:t>Для формирования профессиональных компетенций студент должен уметь:</w:t>
      </w:r>
    </w:p>
    <w:p w:rsidR="003C5EC6" w:rsidRPr="003C5EC6" w:rsidRDefault="003C5EC6" w:rsidP="003C5EC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провести раннюю диагностику функциональных расстройств кишечника</w:t>
      </w:r>
    </w:p>
    <w:p w:rsidR="003C5EC6" w:rsidRPr="003C5EC6" w:rsidRDefault="003C5EC6" w:rsidP="003C5EC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дифференцировать его с другими заболеваниями ЖКТ, имеющими сход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>ную симптоматику</w:t>
      </w:r>
    </w:p>
    <w:p w:rsidR="003C5EC6" w:rsidRPr="003C5EC6" w:rsidRDefault="003C5EC6" w:rsidP="003C5EC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назначить план дополнительного обследования</w:t>
      </w:r>
    </w:p>
    <w:p w:rsidR="003C5EC6" w:rsidRPr="003C5EC6" w:rsidRDefault="003C5EC6" w:rsidP="003C5EC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оценить результаты клинических и лабораторно-инструментальных ис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>следований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сформулировать диагноз в соответствии с современной классификацией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осуществить своевременную госпитализацию больного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назначить больному </w:t>
      </w:r>
      <w:proofErr w:type="spellStart"/>
      <w:r w:rsidRPr="003C5EC6">
        <w:rPr>
          <w:rFonts w:ascii="Times New Roman" w:hAnsi="Times New Roman"/>
          <w:sz w:val="28"/>
          <w:szCs w:val="20"/>
          <w:lang w:eastAsia="ru-RU"/>
        </w:rPr>
        <w:t>индвидуализированное</w:t>
      </w:r>
      <w:proofErr w:type="spellEnd"/>
      <w:r w:rsidRPr="003C5EC6">
        <w:rPr>
          <w:rFonts w:ascii="Times New Roman" w:hAnsi="Times New Roman"/>
          <w:sz w:val="28"/>
          <w:szCs w:val="20"/>
          <w:lang w:eastAsia="ru-RU"/>
        </w:rPr>
        <w:t xml:space="preserve"> лечение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провести экспертизу нетрудоспособности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назначить комплекс профилактических мероприятий с применением ме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>дикаментозных и немедикаментозных методов лечения.</w:t>
      </w:r>
    </w:p>
    <w:p w:rsidR="003C5EC6" w:rsidRPr="003C5EC6" w:rsidRDefault="003C5EC6" w:rsidP="003C5E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проводить мероприятия по первичной, вторичной профилактике функциональных расстройств кишечника.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ab/>
        <w:t>Для формирования профессиональных компетенций студент должен знать: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факторы риска функциональных расстройств кишечника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этиологию патогенез, современную классификацию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методику сбора жалоб, анамнеза заболевания, объективного доследова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>ния больного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интерпретацию результатов лабораторно-инструментальных методов ис</w:t>
      </w:r>
      <w:r w:rsidRPr="003C5EC6">
        <w:rPr>
          <w:rFonts w:ascii="Times New Roman" w:hAnsi="Times New Roman"/>
          <w:sz w:val="28"/>
          <w:szCs w:val="20"/>
          <w:lang w:eastAsia="ru-RU"/>
        </w:rPr>
        <w:softHyphen/>
        <w:t xml:space="preserve">следования                          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принципы ВТЭ         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средства этиотропной, патогенетической, симптоматической медикаментозной и немедикаментозной терапии                                     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>принципы реабилитации больных с заболеваниями внутренних органов</w:t>
      </w:r>
    </w:p>
    <w:p w:rsidR="003C5EC6" w:rsidRPr="003C5EC6" w:rsidRDefault="003C5EC6" w:rsidP="003C5EC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sz w:val="28"/>
          <w:szCs w:val="20"/>
          <w:lang w:eastAsia="ru-RU"/>
        </w:rPr>
        <w:t xml:space="preserve">методы первичной, вторичной третичной профилактики 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0"/>
          <w:u w:val="single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u w:val="single"/>
          <w:lang w:eastAsia="ru-RU"/>
        </w:rPr>
        <w:t>3.Необходимые базисные умения:</w:t>
      </w:r>
    </w:p>
    <w:p w:rsidR="003C5EC6" w:rsidRPr="003C5EC6" w:rsidRDefault="003C5EC6" w:rsidP="003C5EC6">
      <w:pPr>
        <w:keepNext/>
        <w:keepLines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анатомо-физиологические особенности кишечника;</w:t>
      </w:r>
    </w:p>
    <w:p w:rsidR="003C5EC6" w:rsidRPr="003C5EC6" w:rsidRDefault="003C5EC6" w:rsidP="003C5EC6">
      <w:pPr>
        <w:keepNext/>
        <w:keepLines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методы диагностики кишечника;</w:t>
      </w:r>
    </w:p>
    <w:p w:rsidR="003C5EC6" w:rsidRPr="003C5EC6" w:rsidRDefault="003C5EC6" w:rsidP="003C5EC6">
      <w:pPr>
        <w:keepNext/>
        <w:keepLines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5EC6">
        <w:rPr>
          <w:rFonts w:ascii="Times New Roman" w:hAnsi="Times New Roman"/>
          <w:sz w:val="28"/>
          <w:szCs w:val="28"/>
        </w:rPr>
        <w:t>фармакокинетика</w:t>
      </w:r>
      <w:proofErr w:type="spellEnd"/>
      <w:r w:rsidRPr="003C5EC6">
        <w:rPr>
          <w:rFonts w:ascii="Times New Roman" w:hAnsi="Times New Roman"/>
          <w:sz w:val="28"/>
          <w:szCs w:val="28"/>
        </w:rPr>
        <w:t xml:space="preserve"> спазмолитиков, </w:t>
      </w:r>
      <w:proofErr w:type="spellStart"/>
      <w:r w:rsidRPr="003C5EC6">
        <w:rPr>
          <w:rFonts w:ascii="Times New Roman" w:hAnsi="Times New Roman"/>
          <w:sz w:val="28"/>
          <w:szCs w:val="28"/>
        </w:rPr>
        <w:t>прокинетиков</w:t>
      </w:r>
      <w:proofErr w:type="spellEnd"/>
      <w:r w:rsidRPr="003C5E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5EC6">
        <w:rPr>
          <w:rFonts w:ascii="Times New Roman" w:hAnsi="Times New Roman"/>
          <w:sz w:val="28"/>
          <w:szCs w:val="28"/>
        </w:rPr>
        <w:t>пребиотики</w:t>
      </w:r>
      <w:proofErr w:type="spellEnd"/>
      <w:r w:rsidRPr="003C5E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C5EC6">
        <w:rPr>
          <w:rFonts w:ascii="Times New Roman" w:hAnsi="Times New Roman"/>
          <w:sz w:val="28"/>
          <w:szCs w:val="28"/>
        </w:rPr>
        <w:t>пробиотики</w:t>
      </w:r>
      <w:proofErr w:type="spellEnd"/>
      <w:r w:rsidRPr="003C5EC6">
        <w:rPr>
          <w:rFonts w:ascii="Times New Roman" w:hAnsi="Times New Roman"/>
          <w:sz w:val="28"/>
          <w:szCs w:val="28"/>
        </w:rPr>
        <w:t>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C5EC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4.Материалы для самоподготовки к освоению данной темы: 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этиологические факторы функциональных заболеваний ЖКТ;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основные механизмы патогенеза функциональных заболеваний ЖКТ;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классификация функциональных заболеваний ЖКТ;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клинические проявления различных форм функциональных заболеваний ЖКТ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лабораторно-инструментальные исследования</w:t>
      </w:r>
    </w:p>
    <w:p w:rsidR="003C5EC6" w:rsidRPr="003C5EC6" w:rsidRDefault="003C5EC6" w:rsidP="003C5E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 xml:space="preserve">принципы реабилитации </w:t>
      </w:r>
      <w:proofErr w:type="gramStart"/>
      <w:r w:rsidRPr="003C5EC6">
        <w:rPr>
          <w:rFonts w:ascii="Times New Roman" w:hAnsi="Times New Roman"/>
          <w:sz w:val="28"/>
          <w:szCs w:val="28"/>
        </w:rPr>
        <w:t>при</w:t>
      </w:r>
      <w:proofErr w:type="gramEnd"/>
      <w:r w:rsidRPr="003C5EC6">
        <w:rPr>
          <w:rFonts w:ascii="Times New Roman" w:hAnsi="Times New Roman"/>
          <w:sz w:val="28"/>
          <w:szCs w:val="28"/>
        </w:rPr>
        <w:t xml:space="preserve"> функциональных заболеваний ЖКТ</w:t>
      </w:r>
    </w:p>
    <w:p w:rsidR="003C5EC6" w:rsidRPr="003C5EC6" w:rsidRDefault="003C5EC6" w:rsidP="003C5EC6">
      <w:pPr>
        <w:keepNext/>
        <w:keepLines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4.</w:t>
      </w:r>
      <w:r w:rsidRPr="003C5EC6">
        <w:rPr>
          <w:rFonts w:ascii="Times New Roman" w:hAnsi="Times New Roman"/>
          <w:b/>
          <w:i/>
          <w:sz w:val="28"/>
          <w:szCs w:val="20"/>
          <w:u w:val="single"/>
          <w:lang w:eastAsia="ru-RU"/>
        </w:rPr>
        <w:t>Вид занятия: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C5EC6">
        <w:rPr>
          <w:rFonts w:ascii="Times New Roman" w:hAnsi="Times New Roman"/>
          <w:sz w:val="28"/>
          <w:szCs w:val="28"/>
        </w:rPr>
        <w:t>самостоятельная работа студентов под руководством преподавателя;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eastAsia="ru-RU"/>
        </w:rPr>
      </w:pPr>
      <w:r w:rsidRPr="003C5EC6">
        <w:rPr>
          <w:rFonts w:ascii="Times New Roman" w:hAnsi="Times New Roman"/>
          <w:b/>
          <w:i/>
          <w:sz w:val="28"/>
          <w:szCs w:val="20"/>
          <w:lang w:eastAsia="ru-RU"/>
        </w:rPr>
        <w:t>5.</w:t>
      </w:r>
      <w:r w:rsidRPr="003C5EC6">
        <w:rPr>
          <w:rFonts w:ascii="Times New Roman" w:hAnsi="Times New Roman"/>
          <w:b/>
          <w:i/>
          <w:sz w:val="28"/>
          <w:szCs w:val="20"/>
          <w:u w:val="single"/>
          <w:lang w:eastAsia="ru-RU"/>
        </w:rPr>
        <w:t xml:space="preserve"> Продолжительность занятия:</w:t>
      </w:r>
      <w:r w:rsidRPr="003C5EC6">
        <w:rPr>
          <w:rFonts w:ascii="Times New Roman" w:hAnsi="Times New Roman"/>
          <w:sz w:val="28"/>
          <w:szCs w:val="20"/>
          <w:lang w:eastAsia="ru-RU"/>
        </w:rPr>
        <w:t xml:space="preserve"> 2 (в академических часах)</w:t>
      </w:r>
    </w:p>
    <w:p w:rsidR="003C5EC6" w:rsidRPr="003C5EC6" w:rsidRDefault="003C5EC6" w:rsidP="003C5EC6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b/>
          <w:sz w:val="28"/>
          <w:szCs w:val="28"/>
        </w:rPr>
        <w:t>6</w:t>
      </w:r>
      <w:r w:rsidRPr="003C5EC6">
        <w:rPr>
          <w:rFonts w:ascii="Times New Roman" w:hAnsi="Times New Roman"/>
          <w:sz w:val="28"/>
          <w:szCs w:val="28"/>
        </w:rPr>
        <w:t>.</w:t>
      </w:r>
      <w:r w:rsidRPr="003C5EC6">
        <w:rPr>
          <w:rFonts w:ascii="Times New Roman" w:hAnsi="Times New Roman"/>
          <w:b/>
          <w:sz w:val="28"/>
          <w:szCs w:val="28"/>
          <w:u w:val="single"/>
        </w:rPr>
        <w:t xml:space="preserve">Оснащение: </w:t>
      </w:r>
      <w:r w:rsidRPr="003C5EC6">
        <w:rPr>
          <w:rFonts w:ascii="Times New Roman" w:hAnsi="Times New Roman"/>
          <w:sz w:val="28"/>
          <w:szCs w:val="28"/>
        </w:rPr>
        <w:t>Больные, находящиеся на диспансерном осмотре в поликлинике №1, прием больных</w:t>
      </w:r>
      <w:r w:rsidRPr="003C5EC6">
        <w:rPr>
          <w:rFonts w:ascii="Times New Roman" w:hAnsi="Times New Roman"/>
          <w:snapToGrid w:val="0"/>
          <w:sz w:val="28"/>
          <w:szCs w:val="28"/>
        </w:rPr>
        <w:t xml:space="preserve"> в кабинете терапевта, работа на профилактическом медицинском осмотре, </w:t>
      </w:r>
      <w:proofErr w:type="spellStart"/>
      <w:r w:rsidRPr="003C5EC6">
        <w:rPr>
          <w:rFonts w:ascii="Times New Roman" w:hAnsi="Times New Roman"/>
          <w:snapToGrid w:val="0"/>
          <w:sz w:val="28"/>
          <w:szCs w:val="28"/>
        </w:rPr>
        <w:t>курация</w:t>
      </w:r>
      <w:proofErr w:type="spellEnd"/>
      <w:r w:rsidRPr="003C5EC6">
        <w:rPr>
          <w:rFonts w:ascii="Times New Roman" w:hAnsi="Times New Roman"/>
          <w:snapToGrid w:val="0"/>
          <w:sz w:val="28"/>
          <w:szCs w:val="28"/>
        </w:rPr>
        <w:t xml:space="preserve"> больных в дневном стационаре, больных на дому,</w:t>
      </w:r>
      <w:r w:rsidRPr="003C5EC6">
        <w:rPr>
          <w:rFonts w:ascii="Times New Roman" w:hAnsi="Times New Roman"/>
          <w:sz w:val="28"/>
          <w:szCs w:val="28"/>
        </w:rPr>
        <w:t xml:space="preserve"> диагностическое оборудование кабинетов, таблицы, плакаты, наборы </w:t>
      </w:r>
      <w:proofErr w:type="spellStart"/>
      <w:r w:rsidRPr="003C5EC6">
        <w:rPr>
          <w:rFonts w:ascii="Times New Roman" w:hAnsi="Times New Roman"/>
          <w:sz w:val="28"/>
          <w:szCs w:val="28"/>
        </w:rPr>
        <w:t>фиброколоноскопий</w:t>
      </w:r>
      <w:proofErr w:type="spellEnd"/>
      <w:r w:rsidRPr="003C5E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5EC6">
        <w:rPr>
          <w:rFonts w:ascii="Times New Roman" w:hAnsi="Times New Roman"/>
          <w:sz w:val="28"/>
          <w:szCs w:val="28"/>
        </w:rPr>
        <w:t>ирригоскопий</w:t>
      </w:r>
      <w:proofErr w:type="spellEnd"/>
      <w:r w:rsidRPr="003C5EC6">
        <w:rPr>
          <w:rFonts w:ascii="Times New Roman" w:hAnsi="Times New Roman"/>
          <w:sz w:val="28"/>
          <w:szCs w:val="28"/>
        </w:rPr>
        <w:t>, стандарты лечения и диагностики, альбомы по фармакотерапии. Мультимедийные ситуационные задачи, атласы, «оцифрованные» материалы и др.</w:t>
      </w:r>
    </w:p>
    <w:p w:rsidR="003C5EC6" w:rsidRPr="003C5EC6" w:rsidRDefault="003C5EC6" w:rsidP="003C5EC6">
      <w:pPr>
        <w:keepNext/>
        <w:keepLine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5EC6">
        <w:rPr>
          <w:rFonts w:ascii="Times New Roman" w:hAnsi="Times New Roman"/>
          <w:b/>
          <w:sz w:val="28"/>
          <w:szCs w:val="28"/>
        </w:rPr>
        <w:t>7. Самостоятельная работа студентов под руководством преподавателя включает:</w:t>
      </w:r>
    </w:p>
    <w:p w:rsidR="003C5EC6" w:rsidRPr="003C5EC6" w:rsidRDefault="003C5EC6" w:rsidP="003C5EC6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А) Осмотр больного: сбор анамнеза, обследование пациента по органам и системам с выставлением предварительного диагноза.</w:t>
      </w:r>
    </w:p>
    <w:p w:rsidR="003C5EC6" w:rsidRPr="003C5EC6" w:rsidRDefault="003C5EC6" w:rsidP="003C5E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C5EC6">
        <w:rPr>
          <w:rFonts w:ascii="Times New Roman" w:hAnsi="Times New Roman"/>
          <w:sz w:val="28"/>
          <w:szCs w:val="28"/>
        </w:rPr>
        <w:t>Б) посещение с больными лечебных и диагностических кабинетов, лабораторий.</w:t>
      </w:r>
    </w:p>
    <w:p w:rsidR="003C5EC6" w:rsidRPr="003C5EC6" w:rsidRDefault="003C5EC6" w:rsidP="003C5EC6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5EC6">
        <w:rPr>
          <w:rFonts w:ascii="Times New Roman" w:hAnsi="Times New Roman"/>
          <w:color w:val="000000"/>
          <w:sz w:val="28"/>
          <w:szCs w:val="28"/>
        </w:rPr>
        <w:t>В) Интерпретацию результатов  полученных дополнительных исследований больного.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5EC6">
        <w:rPr>
          <w:rFonts w:ascii="Times New Roman" w:hAnsi="Times New Roman"/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 план обследования и лечения, оформление годового </w:t>
      </w:r>
      <w:r w:rsidRPr="003C5EC6">
        <w:rPr>
          <w:rFonts w:ascii="Times New Roman" w:hAnsi="Times New Roman"/>
          <w:color w:val="000000"/>
          <w:sz w:val="28"/>
          <w:szCs w:val="28"/>
        </w:rPr>
        <w:lastRenderedPageBreak/>
        <w:t>этапного эпикриза</w:t>
      </w:r>
      <w:r w:rsidRPr="003C5EC6">
        <w:rPr>
          <w:rFonts w:ascii="Times New Roman" w:hAnsi="Times New Roman"/>
          <w:sz w:val="28"/>
          <w:szCs w:val="28"/>
        </w:rPr>
        <w:t xml:space="preserve">, листка нетрудоспособности, индивидуального плана лечебно-оздоровительных мероприятий и </w:t>
      </w:r>
      <w:r w:rsidRPr="003C5EC6">
        <w:rPr>
          <w:rFonts w:ascii="Times New Roman" w:hAnsi="Times New Roman"/>
          <w:snapToGrid w:val="0"/>
          <w:sz w:val="28"/>
          <w:szCs w:val="28"/>
        </w:rPr>
        <w:t>направления на медико-социальную экспертизу и др.</w:t>
      </w:r>
      <w:r w:rsidRPr="003C5EC6">
        <w:rPr>
          <w:rFonts w:ascii="Times New Roman" w:hAnsi="Times New Roman"/>
          <w:color w:val="000000"/>
          <w:sz w:val="28"/>
          <w:szCs w:val="28"/>
        </w:rPr>
        <w:t>).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5EC6">
        <w:rPr>
          <w:rFonts w:ascii="Times New Roman" w:hAnsi="Times New Roman"/>
          <w:color w:val="000000"/>
          <w:sz w:val="28"/>
          <w:szCs w:val="28"/>
        </w:rPr>
        <w:t xml:space="preserve">Д) Самостоятельная работа студентов в учебных аудиториях (решение мультимедийных ситуационных задач, деловые игры, просмотр видеофильмов по теме, атласов и др.). 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 xml:space="preserve">7.1. Контроль самостоятельной работы студентов под руководством преподавателя – разбор проведенной </w:t>
      </w:r>
      <w:proofErr w:type="spellStart"/>
      <w:r w:rsidRPr="003C5EC6">
        <w:rPr>
          <w:rFonts w:ascii="Times New Roman" w:hAnsi="Times New Roman"/>
          <w:snapToGrid w:val="0"/>
          <w:sz w:val="28"/>
          <w:szCs w:val="28"/>
        </w:rPr>
        <w:t>курации</w:t>
      </w:r>
      <w:proofErr w:type="spellEnd"/>
      <w:r w:rsidRPr="003C5EC6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u w:val="single"/>
        </w:rPr>
      </w:pPr>
      <w:r w:rsidRPr="003C5EC6">
        <w:rPr>
          <w:rFonts w:ascii="Times New Roman" w:hAnsi="Times New Roman"/>
          <w:snapToGrid w:val="0"/>
          <w:sz w:val="28"/>
          <w:szCs w:val="28"/>
          <w:u w:val="single"/>
        </w:rPr>
        <w:t xml:space="preserve">Контрольные вопросы: 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 xml:space="preserve">-провести сбор анамнеза у больного с СРК, 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 xml:space="preserve">-провести объективные методы обследования по органам и системам (осмотр, пальпация, перкуссия); 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>-подготовить план обследования;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>-выставить клинический диагноз с обоснованием;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>-разработать план лечения;</w:t>
      </w:r>
    </w:p>
    <w:p w:rsidR="003C5EC6" w:rsidRPr="003C5EC6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C5EC6">
        <w:rPr>
          <w:rFonts w:ascii="Times New Roman" w:hAnsi="Times New Roman"/>
          <w:snapToGrid w:val="0"/>
          <w:sz w:val="28"/>
          <w:szCs w:val="28"/>
        </w:rPr>
        <w:t>- определить группу диспансерного наблюдения;</w:t>
      </w:r>
    </w:p>
    <w:p w:rsidR="003C5EC6" w:rsidRPr="00081798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81798">
        <w:rPr>
          <w:rFonts w:ascii="Times New Roman" w:hAnsi="Times New Roman"/>
          <w:snapToGrid w:val="0"/>
          <w:sz w:val="28"/>
          <w:szCs w:val="28"/>
        </w:rPr>
        <w:t>-разработать реабилитационные мероприятия на поликлиническом этапе;</w:t>
      </w:r>
    </w:p>
    <w:p w:rsidR="003C5EC6" w:rsidRPr="00081798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81798">
        <w:rPr>
          <w:rFonts w:ascii="Times New Roman" w:hAnsi="Times New Roman"/>
          <w:snapToGrid w:val="0"/>
          <w:sz w:val="28"/>
          <w:szCs w:val="28"/>
        </w:rPr>
        <w:t>- провести первичную и вторичную профилактику;</w:t>
      </w:r>
    </w:p>
    <w:p w:rsidR="003C5EC6" w:rsidRPr="00081798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81798">
        <w:rPr>
          <w:rFonts w:ascii="Times New Roman" w:hAnsi="Times New Roman"/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3C5EC6" w:rsidRPr="00081798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C5EC6" w:rsidRPr="00081798" w:rsidRDefault="003C5EC6" w:rsidP="003C5EC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81798">
        <w:rPr>
          <w:rFonts w:ascii="Times New Roman" w:hAnsi="Times New Roman"/>
          <w:snapToGrid w:val="0"/>
          <w:sz w:val="28"/>
          <w:szCs w:val="28"/>
          <w:u w:val="single"/>
        </w:rPr>
        <w:t>Место проведения самоподготовки</w:t>
      </w:r>
      <w:r w:rsidRPr="00081798">
        <w:rPr>
          <w:rFonts w:ascii="Times New Roman" w:hAnsi="Times New Roman"/>
          <w:snapToGrid w:val="0"/>
          <w:sz w:val="28"/>
          <w:szCs w:val="28"/>
        </w:rPr>
        <w:t>: палаты дневного стационара, кабинет участкового терапевта, эндоскопический и кабинет УЗИ диагностики, учебные комнаты, читальный зал и др.</w:t>
      </w:r>
    </w:p>
    <w:p w:rsidR="003C5EC6" w:rsidRPr="00081798" w:rsidRDefault="003C5EC6" w:rsidP="003C5EC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C5EC6" w:rsidRPr="00081798" w:rsidRDefault="003C5EC6" w:rsidP="003C5EC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081798">
        <w:rPr>
          <w:rFonts w:ascii="Times New Roman" w:hAnsi="Times New Roman"/>
          <w:snapToGrid w:val="0"/>
          <w:sz w:val="28"/>
          <w:szCs w:val="28"/>
          <w:u w:val="single"/>
        </w:rPr>
        <w:t>Учебно</w:t>
      </w:r>
      <w:proofErr w:type="spellEnd"/>
      <w:r w:rsidRPr="00081798">
        <w:rPr>
          <w:rFonts w:ascii="Times New Roman" w:hAnsi="Times New Roman"/>
          <w:snapToGrid w:val="0"/>
          <w:sz w:val="28"/>
          <w:szCs w:val="28"/>
          <w:u w:val="single"/>
        </w:rPr>
        <w:t xml:space="preserve"> – исследовательская работа студентов по данной теме </w:t>
      </w:r>
      <w:r w:rsidRPr="00081798">
        <w:rPr>
          <w:rFonts w:ascii="Times New Roman" w:hAnsi="Times New Roman"/>
          <w:snapToGrid w:val="0"/>
          <w:sz w:val="28"/>
          <w:szCs w:val="28"/>
        </w:rPr>
        <w:t>(проводится в учебное время) анализ амбулаторных карт, проведение школ здоровья для пациентов, страдающих СРК, анализ статистических показателей поликлиники.</w:t>
      </w:r>
    </w:p>
    <w:p w:rsidR="003C5EC6" w:rsidRPr="00081798" w:rsidRDefault="003C5EC6" w:rsidP="003C5EC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C5EC6" w:rsidRPr="00081798" w:rsidRDefault="003C5EC6" w:rsidP="003C5EC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798">
        <w:rPr>
          <w:rFonts w:ascii="Times New Roman" w:hAnsi="Times New Roman"/>
          <w:b/>
          <w:sz w:val="28"/>
          <w:szCs w:val="28"/>
        </w:rPr>
        <w:t>Литература</w:t>
      </w:r>
    </w:p>
    <w:p w:rsidR="00081798" w:rsidRPr="00081798" w:rsidRDefault="00081798" w:rsidP="00081798">
      <w:pPr>
        <w:widowControl w:val="0"/>
        <w:shd w:val="clear" w:color="auto" w:fill="FFFFFF"/>
        <w:autoSpaceDE w:val="0"/>
        <w:autoSpaceDN w:val="0"/>
        <w:adjustRightInd w:val="0"/>
        <w:spacing w:before="154"/>
        <w:ind w:right="2688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081798">
        <w:rPr>
          <w:rFonts w:ascii="Times New Roman" w:hAnsi="Times New Roman"/>
          <w:b/>
          <w:color w:val="000000"/>
          <w:spacing w:val="-1"/>
          <w:sz w:val="28"/>
          <w:szCs w:val="28"/>
        </w:rPr>
        <w:t>Основная:</w:t>
      </w:r>
    </w:p>
    <w:p w:rsidR="00081798" w:rsidRPr="00081798" w:rsidRDefault="00081798" w:rsidP="000817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798">
        <w:rPr>
          <w:rFonts w:ascii="Times New Roman" w:hAnsi="Times New Roman"/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081798">
        <w:rPr>
          <w:rFonts w:ascii="Times New Roman" w:hAnsi="Times New Roman"/>
          <w:sz w:val="28"/>
          <w:szCs w:val="28"/>
        </w:rPr>
        <w:t>.</w:t>
      </w:r>
      <w:proofErr w:type="gramEnd"/>
      <w:r w:rsidRPr="000817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1798">
        <w:rPr>
          <w:rFonts w:ascii="Times New Roman" w:hAnsi="Times New Roman"/>
          <w:sz w:val="28"/>
          <w:szCs w:val="28"/>
        </w:rPr>
        <w:t>и</w:t>
      </w:r>
      <w:proofErr w:type="gramEnd"/>
      <w:r w:rsidRPr="00081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798">
        <w:rPr>
          <w:rFonts w:ascii="Times New Roman" w:hAnsi="Times New Roman"/>
          <w:sz w:val="28"/>
          <w:szCs w:val="28"/>
        </w:rPr>
        <w:t>фармац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. вузов РФ / А. Я. Крюкова; под ред. А. Я. Крюковой ; МЗ и соц. развития РФ, </w:t>
      </w:r>
      <w:proofErr w:type="spellStart"/>
      <w:r w:rsidRPr="00081798">
        <w:rPr>
          <w:rFonts w:ascii="Times New Roman" w:hAnsi="Times New Roman"/>
          <w:sz w:val="28"/>
          <w:szCs w:val="28"/>
        </w:rPr>
        <w:t>Башк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. гос. мед. ун-т. - Уфа: </w:t>
      </w:r>
      <w:proofErr w:type="spellStart"/>
      <w:r w:rsidRPr="00081798">
        <w:rPr>
          <w:rFonts w:ascii="Times New Roman" w:hAnsi="Times New Roman"/>
          <w:sz w:val="28"/>
          <w:szCs w:val="28"/>
        </w:rPr>
        <w:t>Гилем</w:t>
      </w:r>
      <w:proofErr w:type="spellEnd"/>
      <w:r w:rsidRPr="00081798">
        <w:rPr>
          <w:rFonts w:ascii="Times New Roman" w:hAnsi="Times New Roman"/>
          <w:sz w:val="28"/>
          <w:szCs w:val="28"/>
        </w:rPr>
        <w:t>, 2009. - 325 с.</w:t>
      </w:r>
    </w:p>
    <w:p w:rsidR="00081798" w:rsidRPr="00081798" w:rsidRDefault="00081798" w:rsidP="000817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798">
        <w:rPr>
          <w:rFonts w:ascii="Times New Roman" w:hAnsi="Times New Roman"/>
          <w:sz w:val="28"/>
          <w:szCs w:val="28"/>
        </w:rPr>
        <w:t xml:space="preserve">Поликлиническая терапия: учебник/ Г. И. </w:t>
      </w:r>
      <w:proofErr w:type="spellStart"/>
      <w:r w:rsidRPr="00081798">
        <w:rPr>
          <w:rFonts w:ascii="Times New Roman" w:hAnsi="Times New Roman"/>
          <w:sz w:val="28"/>
          <w:szCs w:val="28"/>
        </w:rPr>
        <w:t>Сторожаков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, И. И. </w:t>
      </w:r>
      <w:proofErr w:type="spellStart"/>
      <w:r w:rsidRPr="00081798">
        <w:rPr>
          <w:rFonts w:ascii="Times New Roman" w:hAnsi="Times New Roman"/>
          <w:sz w:val="28"/>
          <w:szCs w:val="28"/>
        </w:rPr>
        <w:t>Чукаева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, А. А. Александров. - 2-е изд., </w:t>
      </w:r>
      <w:proofErr w:type="spellStart"/>
      <w:r w:rsidRPr="0008179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81798">
        <w:rPr>
          <w:rFonts w:ascii="Times New Roman" w:hAnsi="Times New Roman"/>
          <w:sz w:val="28"/>
          <w:szCs w:val="28"/>
        </w:rPr>
        <w:t>. и доп.- М.: ГЭОТАР-МЕДИА, 2013-640 с.</w:t>
      </w:r>
    </w:p>
    <w:p w:rsidR="00081798" w:rsidRPr="00081798" w:rsidRDefault="00081798" w:rsidP="000817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798">
        <w:rPr>
          <w:rFonts w:ascii="Times New Roman" w:hAnsi="Times New Roman"/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081798">
        <w:rPr>
          <w:rFonts w:ascii="Times New Roman" w:hAnsi="Times New Roman"/>
          <w:sz w:val="28"/>
          <w:szCs w:val="28"/>
        </w:rPr>
        <w:t>Зюзенков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 (и др.); под редакцией М.В. </w:t>
      </w:r>
      <w:proofErr w:type="spellStart"/>
      <w:r w:rsidRPr="00081798">
        <w:rPr>
          <w:rFonts w:ascii="Times New Roman" w:hAnsi="Times New Roman"/>
          <w:sz w:val="28"/>
          <w:szCs w:val="28"/>
        </w:rPr>
        <w:t>Зюзенкова</w:t>
      </w:r>
      <w:proofErr w:type="spellEnd"/>
      <w:r w:rsidRPr="000817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81798">
        <w:rPr>
          <w:rFonts w:ascii="Times New Roman" w:hAnsi="Times New Roman"/>
          <w:sz w:val="28"/>
          <w:szCs w:val="28"/>
        </w:rPr>
        <w:t>–М</w:t>
      </w:r>
      <w:proofErr w:type="gramEnd"/>
      <w:r w:rsidRPr="00081798">
        <w:rPr>
          <w:rFonts w:ascii="Times New Roman" w:hAnsi="Times New Roman"/>
          <w:sz w:val="28"/>
          <w:szCs w:val="28"/>
        </w:rPr>
        <w:t>инск: Высшая школа, 2012. – 608 с.</w:t>
      </w:r>
    </w:p>
    <w:p w:rsidR="00081798" w:rsidRPr="00081798" w:rsidRDefault="00081798" w:rsidP="000817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798">
        <w:rPr>
          <w:rFonts w:ascii="Times New Roman" w:hAnsi="Times New Roman"/>
          <w:sz w:val="28"/>
          <w:szCs w:val="28"/>
        </w:rPr>
        <w:t xml:space="preserve">Поликлиническая терапия: учебник /под </w:t>
      </w:r>
      <w:proofErr w:type="spellStart"/>
      <w:proofErr w:type="gramStart"/>
      <w:r w:rsidRPr="00081798">
        <w:rPr>
          <w:rFonts w:ascii="Times New Roman" w:hAnsi="Times New Roman"/>
          <w:sz w:val="28"/>
          <w:szCs w:val="28"/>
        </w:rPr>
        <w:t>ред</w:t>
      </w:r>
      <w:proofErr w:type="spellEnd"/>
      <w:proofErr w:type="gramEnd"/>
      <w:r w:rsidRPr="00081798">
        <w:rPr>
          <w:rFonts w:ascii="Times New Roman" w:hAnsi="Times New Roman"/>
          <w:sz w:val="28"/>
          <w:szCs w:val="28"/>
        </w:rPr>
        <w:t xml:space="preserve"> И.Л. Давыдкина, Ю.В. Щукина. – М.:ГЭОТАР-Медиа, 2013. – 688 с.</w:t>
      </w:r>
    </w:p>
    <w:p w:rsidR="00081798" w:rsidRPr="00081798" w:rsidRDefault="00081798" w:rsidP="0008179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33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81798" w:rsidRPr="00081798" w:rsidRDefault="00081798" w:rsidP="0008179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3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081798">
        <w:rPr>
          <w:rFonts w:ascii="Times New Roman" w:hAnsi="Times New Roman"/>
          <w:b/>
          <w:color w:val="000000"/>
          <w:spacing w:val="-1"/>
          <w:sz w:val="28"/>
          <w:szCs w:val="28"/>
        </w:rPr>
        <w:lastRenderedPageBreak/>
        <w:t>Дополнительная:</w:t>
      </w:r>
    </w:p>
    <w:p w:rsidR="00081798" w:rsidRPr="00081798" w:rsidRDefault="00EF67FF" w:rsidP="00081798">
      <w:pPr>
        <w:pStyle w:val="2"/>
        <w:keepLines w:val="0"/>
        <w:numPr>
          <w:ilvl w:val="0"/>
          <w:numId w:val="11"/>
        </w:numPr>
        <w:shd w:val="clear" w:color="auto" w:fill="FFFFFF"/>
        <w:spacing w:before="201" w:after="201"/>
        <w:ind w:left="284" w:firstLine="43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history="1">
        <w:r w:rsidR="00081798" w:rsidRPr="00081798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Лечение функциональной диспепсии. 2016 г.</w:t>
        </w:r>
      </w:hyperlink>
      <w:r w:rsidR="00081798" w:rsidRPr="000817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Клинические рекомендации РГА.</w:t>
      </w:r>
    </w:p>
    <w:p w:rsidR="00081798" w:rsidRPr="00081798" w:rsidRDefault="00081798" w:rsidP="00081798">
      <w:pPr>
        <w:pStyle w:val="2"/>
        <w:keepLines w:val="0"/>
        <w:numPr>
          <w:ilvl w:val="0"/>
          <w:numId w:val="11"/>
        </w:numPr>
        <w:shd w:val="clear" w:color="auto" w:fill="FFFFFF"/>
        <w:spacing w:before="201" w:after="201"/>
        <w:ind w:left="284" w:firstLine="43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Грищенко  Е.Б.  Хронические  гастриты  в  клинической  практике  врача-гастроэнтеролога  /  Е.Б.  Грищенко  //  </w:t>
      </w:r>
      <w:proofErr w:type="spellStart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Consilium</w:t>
      </w:r>
      <w:proofErr w:type="spellEnd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  </w:t>
      </w:r>
      <w:proofErr w:type="spellStart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medicum</w:t>
      </w:r>
      <w:proofErr w:type="spellEnd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.  —  2011.  —  </w:t>
      </w:r>
      <w:proofErr w:type="spellStart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To</w:t>
      </w:r>
      <w:proofErr w:type="gramStart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proofErr w:type="spellEnd"/>
      <w:proofErr w:type="gramEnd"/>
      <w:r w:rsidRPr="0008179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 13.</w:t>
      </w:r>
    </w:p>
    <w:p w:rsidR="00081798" w:rsidRPr="00081798" w:rsidRDefault="00081798" w:rsidP="00081798">
      <w:pPr>
        <w:pStyle w:val="a7"/>
        <w:numPr>
          <w:ilvl w:val="0"/>
          <w:numId w:val="11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081798">
        <w:rPr>
          <w:sz w:val="28"/>
          <w:szCs w:val="28"/>
        </w:rPr>
        <w:t>Рекомендации Российской гастроэнтерологической ассоциации по диагностике и лечению функциональной диспепсии В.Т. Ивашкин 2012</w:t>
      </w:r>
    </w:p>
    <w:p w:rsidR="00081798" w:rsidRPr="00081798" w:rsidRDefault="00EF67FF" w:rsidP="00081798">
      <w:pPr>
        <w:pStyle w:val="a7"/>
        <w:numPr>
          <w:ilvl w:val="0"/>
          <w:numId w:val="11"/>
        </w:numPr>
        <w:spacing w:line="240" w:lineRule="auto"/>
        <w:ind w:left="284" w:firstLine="436"/>
        <w:jc w:val="both"/>
        <w:rPr>
          <w:color w:val="000000" w:themeColor="text1"/>
          <w:sz w:val="28"/>
          <w:szCs w:val="28"/>
        </w:rPr>
      </w:pPr>
      <w:hyperlink r:id="rId10" w:history="1">
        <w:r w:rsidR="00081798" w:rsidRPr="00081798">
          <w:rPr>
            <w:rStyle w:val="a8"/>
            <w:color w:val="000000" w:themeColor="text1"/>
            <w:sz w:val="28"/>
            <w:szCs w:val="28"/>
          </w:rPr>
          <w:t xml:space="preserve">Стандарты диагностики и лечения </w:t>
        </w:r>
        <w:proofErr w:type="spellStart"/>
        <w:r w:rsidR="00081798" w:rsidRPr="00081798">
          <w:rPr>
            <w:rStyle w:val="a8"/>
            <w:color w:val="000000" w:themeColor="text1"/>
            <w:sz w:val="28"/>
            <w:szCs w:val="28"/>
          </w:rPr>
          <w:t>кислотозависимых</w:t>
        </w:r>
        <w:proofErr w:type="spellEnd"/>
        <w:r w:rsidR="00081798" w:rsidRPr="00081798">
          <w:rPr>
            <w:rStyle w:val="a8"/>
            <w:color w:val="000000" w:themeColor="text1"/>
            <w:sz w:val="28"/>
            <w:szCs w:val="28"/>
          </w:rPr>
          <w:t xml:space="preserve"> и ассоциированных с </w:t>
        </w:r>
        <w:proofErr w:type="spellStart"/>
        <w:r w:rsidR="00081798" w:rsidRPr="00081798">
          <w:rPr>
            <w:rStyle w:val="a8"/>
            <w:color w:val="000000" w:themeColor="text1"/>
            <w:sz w:val="28"/>
            <w:szCs w:val="28"/>
          </w:rPr>
          <w:t>Helicobacter</w:t>
        </w:r>
        <w:proofErr w:type="spellEnd"/>
        <w:r w:rsidR="00081798" w:rsidRPr="00081798">
          <w:rPr>
            <w:rStyle w:val="a8"/>
            <w:color w:val="000000" w:themeColor="text1"/>
            <w:sz w:val="28"/>
            <w:szCs w:val="28"/>
          </w:rPr>
          <w:t xml:space="preserve"> </w:t>
        </w:r>
        <w:proofErr w:type="spellStart"/>
        <w:r w:rsidR="00081798" w:rsidRPr="00081798">
          <w:rPr>
            <w:rStyle w:val="a8"/>
            <w:color w:val="000000" w:themeColor="text1"/>
            <w:sz w:val="28"/>
            <w:szCs w:val="28"/>
          </w:rPr>
          <w:t>pylori</w:t>
        </w:r>
        <w:proofErr w:type="spellEnd"/>
        <w:r w:rsidR="00081798" w:rsidRPr="00081798">
          <w:rPr>
            <w:rStyle w:val="a8"/>
            <w:color w:val="000000" w:themeColor="text1"/>
            <w:sz w:val="28"/>
            <w:szCs w:val="28"/>
          </w:rPr>
          <w:t xml:space="preserve"> заболеваний. Хронический гастрит // Вестник практического врача. </w:t>
        </w:r>
        <w:proofErr w:type="spellStart"/>
        <w:r w:rsidR="00081798" w:rsidRPr="00081798">
          <w:rPr>
            <w:rStyle w:val="a8"/>
            <w:color w:val="000000" w:themeColor="text1"/>
            <w:sz w:val="28"/>
            <w:szCs w:val="28"/>
          </w:rPr>
          <w:t>Спецвыпуск</w:t>
        </w:r>
        <w:proofErr w:type="spellEnd"/>
        <w:r w:rsidR="00081798" w:rsidRPr="00081798">
          <w:rPr>
            <w:rStyle w:val="a8"/>
            <w:color w:val="000000" w:themeColor="text1"/>
            <w:sz w:val="28"/>
            <w:szCs w:val="28"/>
          </w:rPr>
          <w:t>. – 2013.</w:t>
        </w:r>
        <w:r w:rsidR="00081798" w:rsidRPr="00081798">
          <w:rPr>
            <w:rStyle w:val="apple-converted-space"/>
            <w:rFonts w:eastAsiaTheme="majorEastAsia"/>
            <w:color w:val="000000" w:themeColor="text1"/>
            <w:szCs w:val="28"/>
          </w:rPr>
          <w:t> </w:t>
        </w:r>
      </w:hyperlink>
    </w:p>
    <w:p w:rsidR="00081798" w:rsidRPr="00081798" w:rsidRDefault="00EF67FF" w:rsidP="00081798">
      <w:pPr>
        <w:pStyle w:val="a7"/>
        <w:numPr>
          <w:ilvl w:val="0"/>
          <w:numId w:val="11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hyperlink r:id="rId11" w:history="1">
        <w:proofErr w:type="spellStart"/>
        <w:r w:rsidR="00081798" w:rsidRPr="00081798">
          <w:rPr>
            <w:rStyle w:val="a8"/>
            <w:bCs/>
            <w:color w:val="000000" w:themeColor="text1"/>
            <w:sz w:val="28"/>
            <w:szCs w:val="28"/>
            <w:shd w:val="clear" w:color="auto" w:fill="FFFFFF"/>
          </w:rPr>
          <w:t>Маев</w:t>
        </w:r>
        <w:proofErr w:type="spellEnd"/>
        <w:r w:rsidR="00081798" w:rsidRPr="00081798">
          <w:rPr>
            <w:rStyle w:val="a8"/>
            <w:bCs/>
            <w:color w:val="000000" w:themeColor="text1"/>
            <w:sz w:val="28"/>
            <w:szCs w:val="28"/>
            <w:shd w:val="clear" w:color="auto" w:fill="FFFFFF"/>
          </w:rPr>
          <w:t>, И. В.</w:t>
        </w:r>
      </w:hyperlink>
      <w:r w:rsidR="00081798" w:rsidRPr="00081798">
        <w:rPr>
          <w:color w:val="000000" w:themeColor="text1"/>
          <w:sz w:val="28"/>
          <w:szCs w:val="28"/>
          <w:shd w:val="clear" w:color="auto" w:fill="FFFFFF"/>
        </w:rPr>
        <w:t>.</w:t>
      </w:r>
      <w:r w:rsidR="00081798" w:rsidRPr="00081798">
        <w:rPr>
          <w:rStyle w:val="apple-converted-space"/>
          <w:rFonts w:eastAsiaTheme="majorEastAsia"/>
          <w:color w:val="000000" w:themeColor="text1"/>
          <w:szCs w:val="28"/>
          <w:shd w:val="clear" w:color="auto" w:fill="FFFFFF"/>
        </w:rPr>
        <w:t> </w:t>
      </w:r>
      <w:r w:rsidR="00081798" w:rsidRPr="00081798">
        <w:rPr>
          <w:color w:val="000000" w:themeColor="text1"/>
          <w:sz w:val="28"/>
          <w:szCs w:val="28"/>
          <w:shd w:val="clear" w:color="auto" w:fill="FFFFFF"/>
        </w:rPr>
        <w:t xml:space="preserve">     Болезни желудка: монография/ И. В. </w:t>
      </w:r>
      <w:proofErr w:type="spellStart"/>
      <w:r w:rsidR="00081798" w:rsidRPr="00081798">
        <w:rPr>
          <w:color w:val="000000" w:themeColor="text1"/>
          <w:sz w:val="28"/>
          <w:szCs w:val="28"/>
          <w:shd w:val="clear" w:color="auto" w:fill="FFFFFF"/>
        </w:rPr>
        <w:t>Маев</w:t>
      </w:r>
      <w:proofErr w:type="spellEnd"/>
      <w:r w:rsidR="00081798" w:rsidRPr="00081798">
        <w:rPr>
          <w:color w:val="000000" w:themeColor="text1"/>
          <w:sz w:val="28"/>
          <w:szCs w:val="28"/>
          <w:shd w:val="clear" w:color="auto" w:fill="FFFFFF"/>
        </w:rPr>
        <w:t>, А. А. Самсонов, Д. Н. Андр</w:t>
      </w:r>
      <w:r w:rsidR="00081798" w:rsidRPr="00081798">
        <w:rPr>
          <w:sz w:val="28"/>
          <w:szCs w:val="28"/>
          <w:shd w:val="clear" w:color="auto" w:fill="FFFFFF"/>
        </w:rPr>
        <w:t>еев. - М.: ГЭОТАР-МЕДИА, 2015. - 973 с.</w:t>
      </w:r>
    </w:p>
    <w:p w:rsidR="00081798" w:rsidRPr="00081798" w:rsidRDefault="00081798" w:rsidP="00081798">
      <w:pPr>
        <w:pStyle w:val="a7"/>
        <w:numPr>
          <w:ilvl w:val="0"/>
          <w:numId w:val="11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081798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</w:t>
      </w:r>
      <w:proofErr w:type="gramStart"/>
      <w:r w:rsidRPr="00081798">
        <w:rPr>
          <w:sz w:val="28"/>
          <w:szCs w:val="28"/>
          <w:shd w:val="clear" w:color="auto" w:fill="FFFFFF"/>
        </w:rPr>
        <w:t xml:space="preserve"> :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 рек. УМО по мед</w:t>
      </w:r>
      <w:proofErr w:type="gramStart"/>
      <w:r w:rsidRPr="00081798">
        <w:rPr>
          <w:sz w:val="28"/>
          <w:szCs w:val="28"/>
          <w:shd w:val="clear" w:color="auto" w:fill="FFFFFF"/>
        </w:rPr>
        <w:t>.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 </w:t>
      </w:r>
      <w:proofErr w:type="gramStart"/>
      <w:r w:rsidRPr="00081798">
        <w:rPr>
          <w:sz w:val="28"/>
          <w:szCs w:val="28"/>
          <w:shd w:val="clear" w:color="auto" w:fill="FFFFFF"/>
        </w:rPr>
        <w:t>и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1798">
        <w:rPr>
          <w:sz w:val="28"/>
          <w:szCs w:val="28"/>
          <w:shd w:val="clear" w:color="auto" w:fill="FFFFFF"/>
        </w:rPr>
        <w:t>фармац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образов. вузов России для обучающихся по основам образов. программ </w:t>
      </w:r>
      <w:proofErr w:type="spellStart"/>
      <w:r w:rsidRPr="00081798">
        <w:rPr>
          <w:sz w:val="28"/>
          <w:szCs w:val="28"/>
          <w:shd w:val="clear" w:color="auto" w:fill="FFFFFF"/>
        </w:rPr>
        <w:t>высш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образования - подготовки кадров </w:t>
      </w:r>
      <w:proofErr w:type="spellStart"/>
      <w:r w:rsidRPr="00081798">
        <w:rPr>
          <w:sz w:val="28"/>
          <w:szCs w:val="28"/>
          <w:shd w:val="clear" w:color="auto" w:fill="FFFFFF"/>
        </w:rPr>
        <w:t>высш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81798">
        <w:rPr>
          <w:sz w:val="28"/>
          <w:szCs w:val="28"/>
          <w:shd w:val="clear" w:color="auto" w:fill="FFFFFF"/>
        </w:rPr>
        <w:t>квалиф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по программам ординатуры по спец. "Организация здравоохранения и общественное здоровье"/ Л. Н. Коптева, А. Г. Барабанов. - Нижний Новгород: Изд-во </w:t>
      </w:r>
      <w:proofErr w:type="spellStart"/>
      <w:r w:rsidRPr="00081798">
        <w:rPr>
          <w:sz w:val="28"/>
          <w:szCs w:val="28"/>
          <w:shd w:val="clear" w:color="auto" w:fill="FFFFFF"/>
        </w:rPr>
        <w:t>НижГМА</w:t>
      </w:r>
      <w:proofErr w:type="spellEnd"/>
      <w:r w:rsidRPr="00081798">
        <w:rPr>
          <w:sz w:val="28"/>
          <w:szCs w:val="28"/>
          <w:shd w:val="clear" w:color="auto" w:fill="FFFFFF"/>
        </w:rPr>
        <w:t>, 2015. – 91с.</w:t>
      </w:r>
    </w:p>
    <w:p w:rsidR="00081798" w:rsidRPr="00081798" w:rsidRDefault="00081798" w:rsidP="00081798">
      <w:pPr>
        <w:pStyle w:val="a7"/>
        <w:numPr>
          <w:ilvl w:val="0"/>
          <w:numId w:val="11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081798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081798">
        <w:rPr>
          <w:sz w:val="28"/>
          <w:szCs w:val="28"/>
          <w:shd w:val="clear" w:color="auto" w:fill="FFFFFF"/>
        </w:rPr>
        <w:t>: учебник</w:t>
      </w:r>
      <w:proofErr w:type="gramStart"/>
      <w:r w:rsidRPr="00081798">
        <w:rPr>
          <w:sz w:val="28"/>
          <w:szCs w:val="28"/>
          <w:shd w:val="clear" w:color="auto" w:fill="FFFFFF"/>
        </w:rPr>
        <w:t xml:space="preserve"> :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 Мин. образования и науки РФ, рек. ГБОУ ВПО "Первый Московский гос. мед</w:t>
      </w:r>
      <w:proofErr w:type="gramStart"/>
      <w:r w:rsidRPr="00081798">
        <w:rPr>
          <w:sz w:val="28"/>
          <w:szCs w:val="28"/>
          <w:shd w:val="clear" w:color="auto" w:fill="FFFFFF"/>
        </w:rPr>
        <w:t>.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 </w:t>
      </w:r>
      <w:proofErr w:type="gramStart"/>
      <w:r w:rsidRPr="00081798">
        <w:rPr>
          <w:sz w:val="28"/>
          <w:szCs w:val="28"/>
          <w:shd w:val="clear" w:color="auto" w:fill="FFFFFF"/>
        </w:rPr>
        <w:t>у</w:t>
      </w:r>
      <w:proofErr w:type="gramEnd"/>
      <w:r w:rsidRPr="00081798">
        <w:rPr>
          <w:sz w:val="28"/>
          <w:szCs w:val="28"/>
          <w:shd w:val="clear" w:color="auto" w:fill="FFFFFF"/>
        </w:rPr>
        <w:t xml:space="preserve">н-т им. И. М. Сеченова" для студ. учреждений ВПО, </w:t>
      </w:r>
      <w:proofErr w:type="spellStart"/>
      <w:r w:rsidRPr="00081798">
        <w:rPr>
          <w:sz w:val="28"/>
          <w:szCs w:val="28"/>
          <w:shd w:val="clear" w:color="auto" w:fill="FFFFFF"/>
        </w:rPr>
        <w:t>обуч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по спец. "Лечебное дело" и "Педиатрия" по </w:t>
      </w:r>
      <w:proofErr w:type="spellStart"/>
      <w:r w:rsidRPr="00081798">
        <w:rPr>
          <w:sz w:val="28"/>
          <w:szCs w:val="28"/>
          <w:shd w:val="clear" w:color="auto" w:fill="FFFFFF"/>
        </w:rPr>
        <w:t>дисц</w:t>
      </w:r>
      <w:proofErr w:type="spellEnd"/>
      <w:r w:rsidRPr="00081798">
        <w:rPr>
          <w:sz w:val="28"/>
          <w:szCs w:val="28"/>
          <w:shd w:val="clear" w:color="auto" w:fill="FFFFFF"/>
        </w:rPr>
        <w:t xml:space="preserve">. "Медицинская реабилитация"/ под ред.: А. В. Епифанова, проф. Е. Е. </w:t>
      </w:r>
      <w:proofErr w:type="spellStart"/>
      <w:r w:rsidRPr="00081798">
        <w:rPr>
          <w:sz w:val="28"/>
          <w:szCs w:val="28"/>
          <w:shd w:val="clear" w:color="auto" w:fill="FFFFFF"/>
        </w:rPr>
        <w:t>Ачкасова</w:t>
      </w:r>
      <w:proofErr w:type="spellEnd"/>
      <w:r w:rsidRPr="00081798">
        <w:rPr>
          <w:sz w:val="28"/>
          <w:szCs w:val="28"/>
          <w:shd w:val="clear" w:color="auto" w:fill="FFFFFF"/>
        </w:rPr>
        <w:t>, В. А. Епифанова. - М.: ГЭОТАР-МЕДИА, 2015. - 668 с.</w:t>
      </w:r>
    </w:p>
    <w:p w:rsidR="00081798" w:rsidRPr="00081798" w:rsidRDefault="00081798" w:rsidP="00081798">
      <w:pPr>
        <w:jc w:val="both"/>
        <w:rPr>
          <w:rFonts w:ascii="Times New Roman" w:hAnsi="Times New Roman"/>
        </w:rPr>
      </w:pPr>
    </w:p>
    <w:p w:rsidR="00081798" w:rsidRPr="00081798" w:rsidRDefault="00081798" w:rsidP="00081798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4"/>
        </w:rPr>
      </w:pPr>
    </w:p>
    <w:p w:rsidR="00081798" w:rsidRPr="00081798" w:rsidRDefault="00081798" w:rsidP="00081798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1798" w:rsidRPr="00081798" w:rsidRDefault="00081798" w:rsidP="00081798">
      <w:pPr>
        <w:tabs>
          <w:tab w:val="left" w:pos="8295"/>
        </w:tabs>
        <w:rPr>
          <w:rFonts w:ascii="Times New Roman" w:hAnsi="Times New Roman"/>
          <w:sz w:val="32"/>
          <w:szCs w:val="32"/>
        </w:rPr>
      </w:pPr>
    </w:p>
    <w:p w:rsidR="006611EC" w:rsidRPr="00081798" w:rsidRDefault="006611EC">
      <w:pPr>
        <w:rPr>
          <w:rFonts w:ascii="Times New Roman" w:hAnsi="Times New Roman"/>
        </w:rPr>
      </w:pPr>
    </w:p>
    <w:sectPr w:rsidR="006611EC" w:rsidRPr="00081798" w:rsidSect="00BD27C5">
      <w:footerReference w:type="default" r:id="rId12"/>
      <w:pgSz w:w="11906" w:h="16838"/>
      <w:pgMar w:top="1134" w:right="707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FF" w:rsidRDefault="00EF67FF">
      <w:pPr>
        <w:spacing w:after="0" w:line="240" w:lineRule="auto"/>
      </w:pPr>
      <w:r>
        <w:separator/>
      </w:r>
    </w:p>
  </w:endnote>
  <w:endnote w:type="continuationSeparator" w:id="0">
    <w:p w:rsidR="00EF67FF" w:rsidRDefault="00EF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5" w:rsidRDefault="00BD27C5">
    <w:pPr>
      <w:pStyle w:val="a3"/>
      <w:jc w:val="center"/>
    </w:pPr>
  </w:p>
  <w:p w:rsidR="00BD27C5" w:rsidRDefault="00BD27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FF" w:rsidRDefault="00EF67FF">
      <w:pPr>
        <w:spacing w:after="0" w:line="240" w:lineRule="auto"/>
      </w:pPr>
      <w:r>
        <w:separator/>
      </w:r>
    </w:p>
  </w:footnote>
  <w:footnote w:type="continuationSeparator" w:id="0">
    <w:p w:rsidR="00EF67FF" w:rsidRDefault="00EF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E4BBD"/>
    <w:multiLevelType w:val="hybridMultilevel"/>
    <w:tmpl w:val="C86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F7F13"/>
    <w:multiLevelType w:val="hybridMultilevel"/>
    <w:tmpl w:val="B8144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9AC663D"/>
    <w:multiLevelType w:val="hybridMultilevel"/>
    <w:tmpl w:val="40DC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844E0"/>
    <w:multiLevelType w:val="hybridMultilevel"/>
    <w:tmpl w:val="1C74E2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D7F"/>
    <w:rsid w:val="00081798"/>
    <w:rsid w:val="0027246C"/>
    <w:rsid w:val="0034409A"/>
    <w:rsid w:val="003C5EC6"/>
    <w:rsid w:val="00401825"/>
    <w:rsid w:val="005512D5"/>
    <w:rsid w:val="005F2BD7"/>
    <w:rsid w:val="00607709"/>
    <w:rsid w:val="00626323"/>
    <w:rsid w:val="006611EC"/>
    <w:rsid w:val="008B6499"/>
    <w:rsid w:val="00A952C9"/>
    <w:rsid w:val="00AA27E2"/>
    <w:rsid w:val="00BD27C5"/>
    <w:rsid w:val="00C107EE"/>
    <w:rsid w:val="00C70937"/>
    <w:rsid w:val="00CD54D2"/>
    <w:rsid w:val="00CE3ECE"/>
    <w:rsid w:val="00D940A0"/>
    <w:rsid w:val="00D96D7F"/>
    <w:rsid w:val="00E41135"/>
    <w:rsid w:val="00E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E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17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5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rsid w:val="003C5EC6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182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81798"/>
    <w:pPr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rsid w:val="000817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%20s_by_term('A=','%D0%9C%D0%B0%D0%B5%D0%B2,%20%D0%98.%20%D0%92.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stroscan.ru/literature/authors/7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.ru/index.php/klinicheskie-rekomendatsii-rga/36-lechenie-funktsionalnoj-dispepsii-2013-g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24069</CharactersWithSpaces>
  <SharedDoc>false</SharedDoc>
  <HLinks>
    <vt:vector size="18" baseType="variant">
      <vt:variant>
        <vt:i4>2293849</vt:i4>
      </vt:variant>
      <vt:variant>
        <vt:i4>6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https://r.mail.yandex.net/url/WPdCzdS3wch_-nU-wTCCJw,1362976364/www.studmedlib.ru%2Fbook%2FISBN9785970405437.html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https://r.mail.yandex.net/url/WPdCzdS3wch_-nU-wTCCJw,1362976364/www.studmedlib.ru%2Fbook%2FISBN5225034284.html</vt:lpwstr>
      </vt:variant>
      <vt:variant>
        <vt:lpwstr/>
      </vt:variant>
      <vt:variant>
        <vt:i4>2162775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Назмиева Алина Радиковна</cp:lastModifiedBy>
  <cp:revision>3</cp:revision>
  <cp:lastPrinted>2013-03-26T06:07:00Z</cp:lastPrinted>
  <dcterms:created xsi:type="dcterms:W3CDTF">2017-02-14T19:58:00Z</dcterms:created>
  <dcterms:modified xsi:type="dcterms:W3CDTF">2018-12-10T07:05:00Z</dcterms:modified>
</cp:coreProperties>
</file>