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3E" w:rsidRPr="0059043E" w:rsidRDefault="00406E89" w:rsidP="0059043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ФЕДЕРАЛЬНОЕ </w:t>
      </w:r>
      <w:r w:rsidR="0059043E" w:rsidRPr="0059043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9043E" w:rsidRPr="0059043E" w:rsidRDefault="0059043E" w:rsidP="0059043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406E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406E89"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59043E" w:rsidRPr="0059043E" w:rsidRDefault="000C423F" w:rsidP="0059043E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1E10F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="001E10F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ноября  2016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</w:t>
      </w:r>
      <w:r w:rsidR="0059043E"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9043E" w:rsidRPr="0059043E" w:rsidRDefault="0059043E" w:rsidP="0059043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5155" w:rsidRPr="00FA30B2" w:rsidRDefault="00625155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070C90">
        <w:rPr>
          <w:rFonts w:ascii="Times New Roman" w:eastAsia="Times New Roman" w:hAnsi="Times New Roman"/>
          <w:b/>
          <w:sz w:val="28"/>
          <w:szCs w:val="20"/>
          <w:lang w:eastAsia="ru-RU"/>
        </w:rPr>
        <w:t>Современные представления о сущности старения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A30B2" w:rsidRPr="00FA30B2" w:rsidRDefault="00FA30B2" w:rsidP="00FA30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630" w:rsidRDefault="00955AE5" w:rsidP="00F426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Лечебный факультет</w:t>
      </w:r>
    </w:p>
    <w:p w:rsidR="00955AE5" w:rsidRPr="00321C1D" w:rsidRDefault="00955AE5" w:rsidP="00F426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30" w:rsidRPr="00321C1D" w:rsidRDefault="00F42630" w:rsidP="00F426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Дисциплина: Поликлиническая терапия</w:t>
      </w:r>
    </w:p>
    <w:p w:rsidR="00F42630" w:rsidRPr="00321C1D" w:rsidRDefault="00F42630" w:rsidP="00F426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  <w:r w:rsidR="00406E89"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F42630" w:rsidRDefault="00F42630" w:rsidP="00F426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 </w:t>
      </w:r>
      <w:r w:rsidR="00955A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Семестр   </w:t>
      </w:r>
      <w:r w:rsidR="00955AE5">
        <w:rPr>
          <w:rFonts w:ascii="Times New Roman" w:eastAsia="Times New Roman" w:hAnsi="Times New Roman"/>
          <w:sz w:val="28"/>
          <w:szCs w:val="28"/>
          <w:lang w:eastAsia="ru-RU"/>
        </w:rPr>
        <w:t>XI</w:t>
      </w:r>
    </w:p>
    <w:p w:rsidR="00F42630" w:rsidRPr="00321C1D" w:rsidRDefault="00F42630" w:rsidP="00F4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426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Default="00FA30B2" w:rsidP="00886E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88" w:rsidRDefault="00DB2A88" w:rsidP="00886E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88" w:rsidRPr="00FA30B2" w:rsidRDefault="00DB2A88" w:rsidP="00886E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Default="001E10F5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2016</w:t>
      </w:r>
    </w:p>
    <w:p w:rsidR="00DB2A88" w:rsidRPr="00FA30B2" w:rsidRDefault="00DB2A88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E89" w:rsidRPr="00142137" w:rsidRDefault="00FA30B2" w:rsidP="00406E89">
      <w:pPr>
        <w:jc w:val="both"/>
        <w:rPr>
          <w:color w:val="000000"/>
          <w:sz w:val="28"/>
          <w:szCs w:val="28"/>
        </w:rPr>
      </w:pP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>Современные представления о сущности старения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406E89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1E10F5">
        <w:rPr>
          <w:rFonts w:ascii="Times New Roman" w:hAnsi="Times New Roman"/>
          <w:sz w:val="28"/>
          <w:szCs w:val="28"/>
        </w:rPr>
        <w:t>ская терапия утвержденной в 2016</w:t>
      </w:r>
      <w:r w:rsidR="00406E89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FA30B2" w:rsidRPr="006C7A4B" w:rsidRDefault="00FA30B2" w:rsidP="00FA30B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30B2" w:rsidRPr="00FA30B2" w:rsidRDefault="00FA30B2" w:rsidP="00FA30B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FA30B2" w:rsidRPr="00FA30B2" w:rsidRDefault="00FA30B2" w:rsidP="00FA30B2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FA3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A30B2" w:rsidRPr="00FA30B2" w:rsidRDefault="00FA30B2" w:rsidP="00FA30B2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0F5" w:rsidRPr="006E66A2" w:rsidRDefault="001E10F5" w:rsidP="001E10F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E66A2">
        <w:rPr>
          <w:rFonts w:ascii="Times New Roman" w:hAnsi="Times New Roman"/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D4500D" w:rsidRDefault="00D4500D" w:rsidP="00D4500D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8"/>
          <w:szCs w:val="28"/>
          <w:lang w:eastAsia="ru-RU"/>
        </w:rPr>
      </w:pPr>
    </w:p>
    <w:p w:rsidR="001E10F5" w:rsidRPr="00D4500D" w:rsidRDefault="001E10F5" w:rsidP="00D4500D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931BC" w:rsidRPr="00D4500D" w:rsidRDefault="00625155" w:rsidP="00625155">
      <w:pPr>
        <w:pStyle w:val="a5"/>
        <w:ind w:left="0" w:right="-1"/>
        <w:jc w:val="both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lastRenderedPageBreak/>
        <w:t>1.Тема</w:t>
      </w:r>
      <w:r w:rsidR="00D4500D"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</w:t>
      </w:r>
      <w:r w:rsid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Современные представления о сущности старения. </w:t>
      </w:r>
      <w:r w:rsidR="004931BC" w:rsidRPr="006960C8">
        <w:rPr>
          <w:rFonts w:ascii="Times New Roman" w:hAnsi="Times New Roman"/>
          <w:color w:val="000000"/>
          <w:kern w:val="24"/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Средняя продолжительность жизни в мире – 78 лет.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lang w:val="en-US"/>
        </w:rPr>
        <w:t>I</w:t>
      </w:r>
      <w:r w:rsidRPr="006960C8">
        <w:rPr>
          <w:color w:val="000000"/>
          <w:kern w:val="24"/>
          <w:sz w:val="28"/>
          <w:szCs w:val="28"/>
        </w:rPr>
        <w:t xml:space="preserve"> место занимает Япония – 78</w:t>
      </w:r>
      <w:proofErr w:type="gramStart"/>
      <w:r w:rsidRPr="006960C8">
        <w:rPr>
          <w:color w:val="000000"/>
          <w:kern w:val="24"/>
          <w:sz w:val="28"/>
          <w:szCs w:val="28"/>
        </w:rPr>
        <w:t>,3</w:t>
      </w:r>
      <w:proofErr w:type="gramEnd"/>
      <w:r w:rsidRPr="006960C8">
        <w:rPr>
          <w:color w:val="000000"/>
          <w:kern w:val="24"/>
          <w:sz w:val="28"/>
          <w:szCs w:val="28"/>
        </w:rPr>
        <w:t>. В России – 67,2 года.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По продолжительности жизни мужчин Россия на 15-ом месте.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25 г"/>
        </w:smartTagPr>
        <w:r w:rsidRPr="006960C8">
          <w:rPr>
            <w:color w:val="000000"/>
            <w:kern w:val="24"/>
            <w:sz w:val="28"/>
            <w:szCs w:val="28"/>
          </w:rPr>
          <w:t>2025 г</w:t>
        </w:r>
      </w:smartTag>
      <w:r w:rsidRPr="006960C8">
        <w:rPr>
          <w:color w:val="000000"/>
          <w:kern w:val="24"/>
          <w:sz w:val="28"/>
          <w:szCs w:val="28"/>
        </w:rPr>
        <w:t>. ожидается, что каждый 5-й гражданин РФ будет в возрасте 60 лет и старше.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Доля среди людей 60 лет и старше приближается к 25%.</w:t>
      </w:r>
    </w:p>
    <w:p w:rsidR="004931BC" w:rsidRPr="00D4500D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Увеличивается число одиноко живущих и старых – более 10 млн. человек.</w:t>
      </w:r>
    </w:p>
    <w:p w:rsidR="00D4500D" w:rsidRDefault="00D4500D" w:rsidP="00D4500D">
      <w:pPr>
        <w:pStyle w:val="a3"/>
        <w:jc w:val="both"/>
        <w:rPr>
          <w:color w:val="000000"/>
          <w:kern w:val="24"/>
          <w:sz w:val="28"/>
          <w:szCs w:val="28"/>
        </w:rPr>
      </w:pP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625155" w:rsidRPr="00625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D4500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врачебными навыками диагностики </w:t>
      </w:r>
      <w:r w:rsidR="006B6AEC" w:rsidRPr="006B6AEC">
        <w:rPr>
          <w:rFonts w:ascii="Times New Roman" w:eastAsia="Times New Roman" w:hAnsi="Times New Roman"/>
          <w:sz w:val="28"/>
          <w:szCs w:val="28"/>
          <w:lang w:eastAsia="ru-RU"/>
        </w:rPr>
        <w:t>процессов старения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, умения оказать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медицинскую, в том числе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неотложную помощь</w:t>
      </w:r>
      <w:r w:rsidR="006B6AEC" w:rsidRP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пожилым пациентам, 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реабилитацию пациентов, </w:t>
      </w:r>
      <w:r w:rsidR="006B6AEC" w:rsidRPr="006B6AEC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наиболее частые хронические заболевания пожилых людей в общей практике, характеристика признаков старения различных систем и возможных факторов, способных привести к отягощению этого процесса</w:t>
      </w:r>
      <w:r w:rsidR="006B6AEC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</w:p>
    <w:p w:rsidR="00D4500D" w:rsidRPr="00D4500D" w:rsidRDefault="00D4500D" w:rsidP="00D4500D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0C423F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(исходные базисные знания и умения):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анатомо-физиологические особенност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>и пожилого пациента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6B6AEC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методику обследования пожилого пациента</w:t>
      </w:r>
      <w:r w:rsidR="00D4500D" w:rsidRPr="00D4500D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особенности клинической картины заболеваний внутренних органов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пациента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D4500D" w:rsidP="00D4500D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0C423F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собрать анамнез, обследоват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 xml:space="preserve">ь пожилого пациента 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по органам и системам;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оценить результаты клинических и лабораторно-инструментальных данных;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назначить лечение;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провести экспертизу трудоспособности;</w:t>
      </w:r>
    </w:p>
    <w:p w:rsidR="00D4500D" w:rsidRPr="00D4500D" w:rsidRDefault="00D4500D" w:rsidP="00A0056E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назначить первичные и вторичные профилактические и диспансерные мероприятия.</w:t>
      </w: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D4500D" w:rsidRPr="00D4500D" w:rsidRDefault="00D4500D" w:rsidP="00D4500D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Вопросы для самоподготовки:</w:t>
      </w:r>
    </w:p>
    <w:p w:rsidR="00D4500D" w:rsidRPr="00D4500D" w:rsidRDefault="00D4500D" w:rsidP="00D4500D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Этиология за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>болеваний внутренних органов пожилого пациента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A0056E" w:rsidP="00D4500D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сновные механизмы патогенеза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в пожилом возрасте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A0056E" w:rsidP="00D4500D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линические проявления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патологии в пожилом возрасте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A0056E" w:rsidP="00A0056E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абораторно-инструментальные методы исследования при патологии</w:t>
      </w:r>
      <w:r w:rsidR="00B0371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пожилом возрасте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A0056E" w:rsidRDefault="00D4500D" w:rsidP="00A0056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4.Вид занятия: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56E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внеаудиторная работа</w:t>
      </w:r>
    </w:p>
    <w:p w:rsidR="00D4500D" w:rsidRPr="00A0056E" w:rsidRDefault="00D4500D" w:rsidP="00A0056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5.Продолжительность занятия:  </w:t>
      </w:r>
      <w:r w:rsidR="000C423F">
        <w:rPr>
          <w:rFonts w:ascii="Times New Roman" w:eastAsia="Times New Roman" w:hAnsi="Times New Roman"/>
          <w:bCs/>
          <w:sz w:val="28"/>
          <w:szCs w:val="20"/>
          <w:lang w:eastAsia="ru-RU"/>
        </w:rPr>
        <w:t>6</w:t>
      </w:r>
      <w:r w:rsidR="00A0056E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(в академических часах)</w:t>
      </w:r>
      <w:r w:rsidRPr="00D450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D4500D" w:rsidRPr="00D4500D" w:rsidRDefault="007C2324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6.</w:t>
      </w:r>
      <w:r w:rsidR="00D4500D"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Оснащение: </w:t>
      </w:r>
    </w:p>
    <w:p w:rsidR="00D4500D" w:rsidRPr="00D4500D" w:rsidRDefault="00D4500D" w:rsidP="00D4500D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6.1. Дидактический материал </w:t>
      </w:r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(кино- и видеофильмы, </w:t>
      </w:r>
      <w:proofErr w:type="spellStart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>тренинговые</w:t>
      </w:r>
      <w:proofErr w:type="spellEnd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D4500D" w:rsidRPr="00D4500D" w:rsidRDefault="00D4500D" w:rsidP="00A0056E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6.2. ТСО </w:t>
      </w:r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>(компьютеры, видеодвойка, мультимедийные проекторы и др.)</w:t>
      </w: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7.</w:t>
      </w:r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Содержание занятия:</w:t>
      </w:r>
    </w:p>
    <w:p w:rsidR="00FA30B2" w:rsidRPr="00FA30B2" w:rsidRDefault="00FA30B2" w:rsidP="00070C90">
      <w:pPr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 xml:space="preserve">7.4. Самостоятельная работа </w:t>
      </w:r>
      <w:r w:rsidR="000C423F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</w:t>
      </w:r>
      <w:r w:rsidR="00070C90">
        <w:rPr>
          <w:rFonts w:ascii="Times New Roman" w:eastAsia="Times New Roman" w:hAnsi="Times New Roman"/>
          <w:sz w:val="28"/>
          <w:szCs w:val="20"/>
          <w:lang w:eastAsia="ru-RU"/>
        </w:rPr>
        <w:t xml:space="preserve">мление медицинской документации, </w:t>
      </w:r>
      <w:r w:rsidR="00070C90" w:rsidRPr="00070C90">
        <w:rPr>
          <w:rFonts w:ascii="Times New Roman" w:eastAsia="Times New Roman" w:hAnsi="Times New Roman"/>
          <w:sz w:val="28"/>
          <w:szCs w:val="20"/>
          <w:lang w:eastAsia="ru-RU"/>
        </w:rPr>
        <w:t xml:space="preserve">ознакомление с теоретическим материалом по теме </w:t>
      </w:r>
      <w:proofErr w:type="gramStart"/>
      <w:r w:rsidR="00070C90" w:rsidRPr="00070C90">
        <w:rPr>
          <w:rFonts w:ascii="Times New Roman" w:eastAsia="Times New Roman" w:hAnsi="Times New Roman"/>
          <w:sz w:val="28"/>
          <w:szCs w:val="20"/>
          <w:lang w:eastAsia="ru-RU"/>
        </w:rPr>
        <w:t>занятия</w:t>
      </w:r>
      <w:proofErr w:type="gramEnd"/>
      <w:r w:rsidR="00070C90" w:rsidRPr="00070C90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использованием рекомендуемой учебной литературой).</w:t>
      </w:r>
    </w:p>
    <w:p w:rsidR="00FA30B2" w:rsidRPr="00FA30B2" w:rsidRDefault="00FA30B2" w:rsidP="00FA30B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4"/>
          <w:lang w:eastAsia="ru-RU"/>
        </w:rPr>
        <w:t xml:space="preserve">      7.5. Контроль уровня  усвоения темы: тесты, ситуационные задачи.</w:t>
      </w:r>
    </w:p>
    <w:p w:rsidR="00FA30B2" w:rsidRPr="00FA30B2" w:rsidRDefault="00FA30B2" w:rsidP="00FA30B2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читальный зал.</w:t>
      </w:r>
    </w:p>
    <w:p w:rsidR="00FA30B2" w:rsidRPr="00FA30B2" w:rsidRDefault="00FA30B2" w:rsidP="00FA30B2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D4500D" w:rsidRPr="006960C8" w:rsidRDefault="00D4500D" w:rsidP="00D4500D">
      <w:pPr>
        <w:pStyle w:val="a3"/>
        <w:jc w:val="both"/>
        <w:rPr>
          <w:color w:val="000000"/>
          <w:sz w:val="28"/>
          <w:szCs w:val="28"/>
        </w:rPr>
      </w:pPr>
    </w:p>
    <w:p w:rsidR="004931BC" w:rsidRPr="006960C8" w:rsidRDefault="004931BC" w:rsidP="006960C8">
      <w:pPr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Геронтология</w:t>
      </w: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  <w:proofErr w:type="gramEnd"/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>ГЕРОНТОЛОГИЯ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>Биология старения</w:t>
      </w:r>
      <w:r w:rsidRPr="006960C8">
        <w:rPr>
          <w:color w:val="000000"/>
          <w:kern w:val="24"/>
          <w:sz w:val="28"/>
          <w:szCs w:val="28"/>
        </w:rPr>
        <w:t xml:space="preserve">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Социальная геронтология </w:t>
      </w:r>
      <w:r w:rsidRPr="006960C8">
        <w:rPr>
          <w:color w:val="000000"/>
          <w:kern w:val="24"/>
          <w:sz w:val="28"/>
          <w:szCs w:val="28"/>
        </w:rPr>
        <w:t>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>Гериатрия</w:t>
      </w:r>
      <w:r w:rsidRPr="006960C8">
        <w:rPr>
          <w:color w:val="000000"/>
          <w:kern w:val="24"/>
          <w:sz w:val="28"/>
          <w:szCs w:val="28"/>
        </w:rPr>
        <w:t xml:space="preserve"> – учение о болезнях пожилых и старческого возраста.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  <w:u w:val="single"/>
        </w:rPr>
      </w:pPr>
      <w:r w:rsidRPr="006960C8">
        <w:rPr>
          <w:color w:val="000000"/>
          <w:kern w:val="24"/>
          <w:sz w:val="28"/>
          <w:szCs w:val="28"/>
          <w:u w:val="single"/>
        </w:rPr>
        <w:t>Теории старения.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lastRenderedPageBreak/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И. И. Мечников </w:t>
      </w:r>
      <w:r w:rsidRPr="006960C8">
        <w:rPr>
          <w:color w:val="000000"/>
          <w:kern w:val="24"/>
          <w:sz w:val="28"/>
          <w:szCs w:val="28"/>
        </w:rPr>
        <w:t xml:space="preserve"> - </w:t>
      </w:r>
      <w:proofErr w:type="spellStart"/>
      <w:r w:rsidRPr="006960C8">
        <w:rPr>
          <w:color w:val="000000"/>
          <w:kern w:val="24"/>
          <w:sz w:val="28"/>
          <w:szCs w:val="28"/>
        </w:rPr>
        <w:t>аутоинтоксикационная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И. П. Павлов </w:t>
      </w:r>
      <w:r w:rsidRPr="006960C8">
        <w:rPr>
          <w:color w:val="000000"/>
          <w:kern w:val="24"/>
          <w:sz w:val="28"/>
          <w:szCs w:val="28"/>
        </w:rPr>
        <w:t>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А. А. Богомолец </w:t>
      </w:r>
      <w:r w:rsidRPr="006960C8">
        <w:rPr>
          <w:color w:val="000000"/>
          <w:kern w:val="24"/>
          <w:sz w:val="28"/>
          <w:szCs w:val="28"/>
        </w:rPr>
        <w:t>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А. В. Нагорный </w:t>
      </w:r>
      <w:r w:rsidRPr="006960C8">
        <w:rPr>
          <w:color w:val="000000"/>
          <w:kern w:val="24"/>
          <w:sz w:val="28"/>
          <w:szCs w:val="28"/>
        </w:rPr>
        <w:t>считал, что старение – это системный процесс, связанный с затуханием самообновления.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b/>
          <w:bCs/>
          <w:shadow/>
          <w:color w:val="000000"/>
          <w:kern w:val="24"/>
          <w:sz w:val="28"/>
          <w:szCs w:val="28"/>
        </w:rPr>
        <w:t>Основоположники отечественной биологии.</w:t>
      </w:r>
    </w:p>
    <w:p w:rsidR="004931BC" w:rsidRPr="006960C8" w:rsidRDefault="004931BC" w:rsidP="006960C8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И. И. Мечников (1845-1916гг.)</w:t>
      </w:r>
      <w:r w:rsidR="000258EA" w:rsidRPr="006960C8">
        <w:rPr>
          <w:color w:val="000000"/>
          <w:kern w:val="24"/>
          <w:sz w:val="28"/>
          <w:szCs w:val="28"/>
        </w:rPr>
        <w:t xml:space="preserve">, </w:t>
      </w:r>
      <w:r w:rsidRPr="006960C8">
        <w:rPr>
          <w:color w:val="000000"/>
          <w:kern w:val="24"/>
          <w:sz w:val="28"/>
          <w:szCs w:val="28"/>
        </w:rPr>
        <w:t>И. П. Павлов (1849-1936)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</w:p>
    <w:p w:rsidR="004931BC" w:rsidRPr="006960C8" w:rsidRDefault="004931BC" w:rsidP="006960C8">
      <w:pPr>
        <w:jc w:val="both"/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Основоположник научной геронтологии –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Корничевский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.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Н.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Эммаунэль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и Д.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Харисон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обосновали теорию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свободнорадикального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старения.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Концепция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Хетокса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( 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1961-1965): старение организма – это старение клетки.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Теория В. В.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Фрольки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Витаукт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4931BC" w:rsidRPr="006960C8" w:rsidRDefault="004931BC" w:rsidP="006960C8">
      <w:pPr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МЕХАНИЗМЫ ВИТАУКТА</w:t>
      </w:r>
    </w:p>
    <w:p w:rsidR="004931BC" w:rsidRPr="006960C8" w:rsidRDefault="004931BC" w:rsidP="006960C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  <w:smartTag w:uri="urn:schemas-microsoft-com:office:smarttags" w:element="place">
        <w:r w:rsidRPr="006960C8">
          <w:rPr>
            <w:rFonts w:ascii="Times New Roman" w:eastAsia="Times New Roman" w:hAnsi="Times New Roman"/>
            <w:color w:val="000000"/>
            <w:kern w:val="24"/>
            <w:sz w:val="28"/>
            <w:szCs w:val="28"/>
            <w:lang w:val="en-US" w:eastAsia="ru-RU"/>
          </w:rPr>
          <w:t>I</w:t>
        </w:r>
        <w:r w:rsidRPr="006960C8">
          <w:rPr>
            <w:rFonts w:ascii="Times New Roman" w:eastAsia="Times New Roman" w:hAnsi="Times New Roman"/>
            <w:color w:val="000000"/>
            <w:kern w:val="24"/>
            <w:sz w:val="28"/>
            <w:szCs w:val="28"/>
            <w:lang w:eastAsia="ru-RU"/>
          </w:rPr>
          <w:t>.</w:t>
        </w:r>
      </w:smartTag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Генотипические – генетически запрограммированные механизмы: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система антиоксидантов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система </w:t>
      </w:r>
      <w:proofErr w:type="spell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микросомального</w:t>
      </w:r>
      <w:proofErr w:type="spell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окисления печени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система репарации ДНК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антигипоксическая система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II</w:t>
      </w: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саморегуляции</w:t>
      </w:r>
      <w:proofErr w:type="spell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, что сохраняет адаптационные возможности организма. 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появление многоядерных клеток</w:t>
      </w:r>
    </w:p>
    <w:p w:rsidR="004931BC" w:rsidRPr="006960C8" w:rsidRDefault="004931BC" w:rsidP="00F375C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увеличение размеров митохондрий</w:t>
      </w:r>
    </w:p>
    <w:p w:rsidR="004931BC" w:rsidRPr="006960C8" w:rsidRDefault="004931BC" w:rsidP="00F375C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гипертрофия и гиперфункция отдельных клеток в условиях гибели части их</w:t>
      </w:r>
    </w:p>
    <w:p w:rsidR="004931BC" w:rsidRPr="006960C8" w:rsidRDefault="004931BC" w:rsidP="00F375C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повышение чувствительности к медиаторам в условиях ослабления нервного контроля.</w:t>
      </w:r>
    </w:p>
    <w:p w:rsidR="004931BC" w:rsidRPr="006960C8" w:rsidRDefault="004931BC" w:rsidP="00F37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Наиболее частые хронические заболевания пожилых людей в общей практики:</w:t>
      </w:r>
    </w:p>
    <w:tbl>
      <w:tblPr>
        <w:tblW w:w="10774" w:type="dxa"/>
        <w:tblInd w:w="-140" w:type="dxa"/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0"/>
        <w:gridCol w:w="4294"/>
      </w:tblGrid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Процент 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Гипертоническая болезнь</w:t>
            </w:r>
          </w:p>
        </w:tc>
        <w:tc>
          <w:tcPr>
            <w:tcW w:w="42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13,0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Заболевания сердца </w:t>
            </w:r>
            <w:proofErr w:type="gramStart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кроме ИБС )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11,9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Сахарный диабет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11,5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Артриты 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7,6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ИБС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7,3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Нарушения мозгового кровообращения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7,2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Бронхиты 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3,5</w:t>
            </w:r>
          </w:p>
        </w:tc>
      </w:tr>
      <w:tr w:rsidR="000258EA" w:rsidRPr="006960C8">
        <w:trPr>
          <w:trHeight w:val="1008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Другие заболевания скелета, мышц, соединительной ткани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2,7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Несуставной</w:t>
            </w:r>
            <w:proofErr w:type="spellEnd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ревматизм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2,5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Бронхиальная астма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2,2</w:t>
            </w:r>
          </w:p>
        </w:tc>
      </w:tr>
    </w:tbl>
    <w:p w:rsidR="004931BC" w:rsidRPr="006960C8" w:rsidRDefault="004931BC" w:rsidP="00F37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4931BC" w:rsidRPr="006960C8" w:rsidRDefault="004931BC" w:rsidP="00F37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</w:p>
    <w:tbl>
      <w:tblPr>
        <w:tblW w:w="11057" w:type="dxa"/>
        <w:tblInd w:w="-423" w:type="dxa"/>
        <w:shd w:val="clear" w:color="auto" w:fill="FFFFFF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95"/>
        <w:gridCol w:w="4217"/>
        <w:gridCol w:w="2126"/>
        <w:gridCol w:w="3119"/>
      </w:tblGrid>
      <w:tr w:rsidR="004E1BE5" w:rsidRPr="006960C8">
        <w:trPr>
          <w:trHeight w:val="2064"/>
        </w:trPr>
        <w:tc>
          <w:tcPr>
            <w:tcW w:w="15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Система</w:t>
            </w:r>
            <w:proofErr w:type="gram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Анатомо-физиологические изменения: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Клинические проявления: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Факторы, ускоряющие развитие возрастных изменений:</w:t>
            </w:r>
          </w:p>
        </w:tc>
      </w:tr>
      <w:tr w:rsidR="004E1BE5" w:rsidRPr="006960C8">
        <w:trPr>
          <w:trHeight w:val="6328"/>
        </w:trPr>
        <w:tc>
          <w:tcPr>
            <w:tcW w:w="15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Кожа </w:t>
            </w:r>
          </w:p>
        </w:tc>
        <w:tc>
          <w:tcPr>
            <w:tcW w:w="4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венул</w:t>
            </w:r>
            <w:proofErr w:type="spellEnd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</w:tbl>
    <w:p w:rsidR="004931BC" w:rsidRPr="006960C8" w:rsidRDefault="004931BC" w:rsidP="00F375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818" w:type="dxa"/>
        <w:shd w:val="clear" w:color="auto" w:fill="FFFFFF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2977"/>
        <w:gridCol w:w="2835"/>
        <w:gridCol w:w="3019"/>
      </w:tblGrid>
      <w:tr w:rsidR="000258EA" w:rsidRPr="006960C8">
        <w:trPr>
          <w:trHeight w:val="1012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Система  пищеварения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Пищевод: снижение перистальтической активности,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ахалазия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образование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пульсионных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дивертикулов.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Желудок: снижение секреции соляной кислоты до 20% от </w:t>
            </w:r>
            <w:proofErr w:type="gram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уровня</w:t>
            </w:r>
            <w:proofErr w:type="gram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Кишечник: удлинение кишечника, атрофия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пейеровых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бляшек и других скоплений лимфатической ткани.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Дивертикулез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толстого кишечника (свыше 59% - в возрасте 80 лет), снижение перистальтики. 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Печень: вес снижается на 20% к 80 годам. Частота обнаружения к</w:t>
            </w:r>
            <w:r w:rsidR="004E1BE5"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амней желчного пузыря превышает </w:t>
            </w: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40% к 80 годам.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Дисфагия,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рефлюкс.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Диспепсический</w:t>
            </w:r>
            <w:proofErr w:type="gram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симптомокомплекс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гастралгия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непереносимость молока. Развитие пернициозной анемии. 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Гипохлоргидрия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. Запоры, недержание кала, кишечные кровотечения. Нарушения белково-синтетической функции печени. Нарушение метаболизма лекарств. Увеличение активности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трансаминаз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, щелочной фосфатазы.</w:t>
            </w:r>
          </w:p>
        </w:tc>
        <w:tc>
          <w:tcPr>
            <w:tcW w:w="30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Нарушение диеты.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Бесшлаковая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полипрагмазия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</w:tbl>
    <w:p w:rsidR="004931BC" w:rsidRPr="006960C8" w:rsidRDefault="004931BC" w:rsidP="006960C8">
      <w:pPr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При лечении пациентов пожилого и старческого возраста необходимо учитывать возрастные особенности: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Снижение адаптационных возможностей организма.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lastRenderedPageBreak/>
        <w:t>Изменения процесса всасывания лекарств.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Замедление выведения лекарств из организма.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Ослабление активных ферментных систем.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Увеличение длительности циркуляции лекарств в организме.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Изменение способности белков крови связывать лекарства.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Повышение чувствительности к лекарствам. 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Множественность заболеваний.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Течение заболевания в пожилом и старческом возрасте.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В гериатрической практике различают</w:t>
      </w:r>
      <w:r w:rsidRPr="006960C8">
        <w:rPr>
          <w:b/>
          <w:bCs/>
          <w:color w:val="000000"/>
          <w:kern w:val="24"/>
          <w:sz w:val="28"/>
          <w:szCs w:val="28"/>
        </w:rPr>
        <w:t>:</w:t>
      </w:r>
    </w:p>
    <w:p w:rsidR="004931BC" w:rsidRPr="006960C8" w:rsidRDefault="004931BC" w:rsidP="006960C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бессимптомные возрастные изменения</w:t>
      </w:r>
    </w:p>
    <w:p w:rsidR="004931BC" w:rsidRPr="006960C8" w:rsidRDefault="004931BC" w:rsidP="006960C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заболевания, имеющие хроническое течение 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Трудности, с которыми сталкиваются врачи при работе с пожилыми больными: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полиморбидность</w:t>
      </w:r>
      <w:proofErr w:type="spellEnd"/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ятрогении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возрастные изменения со стороны иммунной системы, ССС, АД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атипичность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6960C8">
        <w:rPr>
          <w:color w:val="000000"/>
          <w:kern w:val="24"/>
          <w:sz w:val="28"/>
          <w:szCs w:val="28"/>
        </w:rPr>
        <w:t>малосимптомность</w:t>
      </w:r>
      <w:proofErr w:type="spellEnd"/>
      <w:r w:rsidRPr="006960C8">
        <w:rPr>
          <w:color w:val="000000"/>
          <w:kern w:val="24"/>
          <w:sz w:val="28"/>
          <w:szCs w:val="28"/>
        </w:rPr>
        <w:t>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 xml:space="preserve">Общие проблемы </w:t>
      </w: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пожилых</w:t>
      </w:r>
      <w:proofErr w:type="gramEnd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: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 xml:space="preserve">Ятрогении </w:t>
      </w:r>
    </w:p>
    <w:p w:rsidR="004931BC" w:rsidRPr="006960C8" w:rsidRDefault="004931BC" w:rsidP="006960C8">
      <w:pPr>
        <w:pStyle w:val="a3"/>
        <w:numPr>
          <w:ilvl w:val="0"/>
          <w:numId w:val="7"/>
        </w:numPr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60C8">
        <w:rPr>
          <w:color w:val="000000"/>
          <w:kern w:val="24"/>
          <w:sz w:val="28"/>
          <w:szCs w:val="28"/>
        </w:rPr>
        <w:t>связанные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с лечением: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  лекарственные 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  хирургические 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  связанные с физическим методом лечения</w:t>
      </w:r>
    </w:p>
    <w:p w:rsidR="004931BC" w:rsidRPr="006960C8" w:rsidRDefault="004931BC" w:rsidP="006960C8">
      <w:pPr>
        <w:pStyle w:val="a3"/>
        <w:numPr>
          <w:ilvl w:val="0"/>
          <w:numId w:val="8"/>
        </w:numPr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60C8">
        <w:rPr>
          <w:color w:val="000000"/>
          <w:kern w:val="24"/>
          <w:sz w:val="28"/>
          <w:szCs w:val="28"/>
        </w:rPr>
        <w:t>связанные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с диагностическими исследованиями: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риск применения самого диагностического метода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погрешности при проведении манипуляции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избыток диагностических исследований</w:t>
      </w:r>
    </w:p>
    <w:p w:rsidR="004931BC" w:rsidRPr="006960C8" w:rsidRDefault="004931BC" w:rsidP="006960C8">
      <w:pPr>
        <w:pStyle w:val="a3"/>
        <w:numPr>
          <w:ilvl w:val="0"/>
          <w:numId w:val="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6960C8">
        <w:rPr>
          <w:color w:val="000000"/>
          <w:kern w:val="24"/>
          <w:sz w:val="28"/>
          <w:szCs w:val="28"/>
        </w:rPr>
        <w:t>связанные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с профилактическими мероприятиями (в основном с прививками):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ри</w:t>
      </w:r>
      <w:proofErr w:type="gramStart"/>
      <w:r w:rsidRPr="006960C8">
        <w:rPr>
          <w:color w:val="000000"/>
          <w:kern w:val="24"/>
          <w:sz w:val="28"/>
          <w:szCs w:val="28"/>
        </w:rPr>
        <w:t>ск в св</w:t>
      </w:r>
      <w:proofErr w:type="gramEnd"/>
      <w:r w:rsidRPr="006960C8">
        <w:rPr>
          <w:color w:val="000000"/>
          <w:kern w:val="24"/>
          <w:sz w:val="28"/>
          <w:szCs w:val="28"/>
        </w:rPr>
        <w:t>язи с побочными действиями препарата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4931BC" w:rsidRPr="006960C8" w:rsidRDefault="004931BC" w:rsidP="006960C8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информационные ятрогении: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высокий уровень медицинской информативности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самолечение больного</w:t>
      </w:r>
    </w:p>
    <w:p w:rsidR="004931BC" w:rsidRPr="006960C8" w:rsidRDefault="004931BC" w:rsidP="006960C8">
      <w:pPr>
        <w:pStyle w:val="a3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ятрогении </w:t>
      </w:r>
      <w:proofErr w:type="spellStart"/>
      <w:r w:rsidRPr="006960C8">
        <w:rPr>
          <w:color w:val="000000"/>
          <w:kern w:val="24"/>
          <w:sz w:val="28"/>
          <w:szCs w:val="28"/>
        </w:rPr>
        <w:t>псевдоболезни</w:t>
      </w:r>
      <w:proofErr w:type="spellEnd"/>
      <w:r w:rsidRPr="006960C8">
        <w:rPr>
          <w:color w:val="000000"/>
          <w:kern w:val="24"/>
          <w:sz w:val="28"/>
          <w:szCs w:val="28"/>
        </w:rPr>
        <w:t>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установление ошибочного диагноза</w:t>
      </w:r>
    </w:p>
    <w:p w:rsidR="004931BC" w:rsidRPr="006960C8" w:rsidRDefault="004931BC" w:rsidP="006960C8">
      <w:pPr>
        <w:pStyle w:val="a3"/>
        <w:numPr>
          <w:ilvl w:val="0"/>
          <w:numId w:val="12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прочие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lastRenderedPageBreak/>
        <w:t xml:space="preserve">3 </w:t>
      </w: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основных</w:t>
      </w:r>
      <w:proofErr w:type="gramEnd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симптома в геронтопсихиатрической практике</w:t>
      </w:r>
    </w:p>
    <w:p w:rsidR="004931BC" w:rsidRPr="006960C8" w:rsidRDefault="004931BC" w:rsidP="006960C8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Делирий</w:t>
      </w:r>
    </w:p>
    <w:p w:rsidR="004931BC" w:rsidRPr="006960C8" w:rsidRDefault="004931BC" w:rsidP="006960C8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Деменция</w:t>
      </w:r>
    </w:p>
    <w:p w:rsidR="004931BC" w:rsidRPr="006960C8" w:rsidRDefault="004931BC" w:rsidP="006960C8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Депрессия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Нарушения подвижности: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Изменения состояния костной ткани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Изменение структуры суставов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Изменение мышечного аппарата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Нарушение чувствительности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Нарушение функции тазовых органов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Нарушение гемостаза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Питание пожилых людей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 пищевом рационе соотношение б</w:t>
      </w:r>
      <w:proofErr w:type="gram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:ж</w:t>
      </w:r>
      <w:proofErr w:type="gram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:у – 1:0,9:3,5(т.е. уменьшается доза жиров и углеводов), у молодых соотношение1:1,1:4,1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Ограничить потребление продуктов, содержащие пуриновые основания, щавелевую кислоту и холестерин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Рациональное 4-х разовое питание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Рекомендуемая калорийность 1900-2000 ккал для женщин, 2000-3000 ккал для мужчин старше 60 лет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Калорийность  1-го завтрака 25% суточного рациона</w:t>
      </w:r>
    </w:p>
    <w:p w:rsidR="004931BC" w:rsidRPr="006960C8" w:rsidRDefault="004931BC" w:rsidP="006960C8">
      <w:pPr>
        <w:spacing w:before="115" w:after="0" w:line="240" w:lineRule="auto"/>
        <w:ind w:left="864" w:hanging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2-го завтрака 15% суточного рациона</w:t>
      </w:r>
    </w:p>
    <w:p w:rsidR="004931BC" w:rsidRPr="006960C8" w:rsidRDefault="004931BC" w:rsidP="006960C8">
      <w:pPr>
        <w:spacing w:before="115" w:after="0" w:line="240" w:lineRule="auto"/>
        <w:ind w:left="864" w:hanging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обеда – 40-45%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ужина – 15-20%.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Полиморбидности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сопутствует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полипрагмазия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вследствие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нарушают их всасывание.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Так, кортикостероидные гормоны способствуют всасыванию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6.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Метформин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нарушает всасывание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12.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Антациды уменьшают уровень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1, сердечные гликозиды усиливают терапевтический эффект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1.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 По мнению ряда исследователей пациентам старших возрастных групп не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lastRenderedPageBreak/>
        <w:t>хватает витамина С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,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который обладает противоопухолевым действием, поддерживает ресурс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pH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желудочного сока и предотвращает инфицирование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H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.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pylori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Витамины с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липотропными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свойствами: холин, миозит,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12 и фолиевая кислота,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6 и пантотеновая кислота, а также полиненасыщенные жирные кислоты.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В отношении минералов: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Zn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мощный антиоксидант;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кофактор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онкобелков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и принимает участие в метастазировании.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Поэтому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онкобольным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ограничивают пищу с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Zn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, т.к.</w:t>
      </w:r>
      <w:r w:rsid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усугубляется опухолевый процесс.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А здоровым добавление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Zn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в диету потенцирует резистентность к опухолям.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Магний функционирует  в качестве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кофактора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более чем 300 ферментативных реакций, играет особую роль в функционировании тканей, обладающих проводящей способностью (нервная и проводящая система).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Основные принципы медикаментозной терапии пожилых людей: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6960C8">
        <w:rPr>
          <w:color w:val="000000"/>
          <w:kern w:val="24"/>
          <w:sz w:val="28"/>
          <w:szCs w:val="28"/>
        </w:rPr>
        <w:t>с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6960C8">
        <w:rPr>
          <w:color w:val="000000"/>
          <w:kern w:val="24"/>
          <w:sz w:val="28"/>
          <w:szCs w:val="28"/>
        </w:rPr>
        <w:t>полипрагмазии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, несмотря на </w:t>
      </w:r>
      <w:proofErr w:type="spellStart"/>
      <w:r w:rsidRPr="006960C8">
        <w:rPr>
          <w:color w:val="000000"/>
          <w:kern w:val="24"/>
          <w:sz w:val="28"/>
          <w:szCs w:val="28"/>
        </w:rPr>
        <w:t>полиморбидность</w:t>
      </w:r>
      <w:proofErr w:type="spellEnd"/>
      <w:r w:rsidRPr="006960C8">
        <w:rPr>
          <w:color w:val="000000"/>
          <w:kern w:val="24"/>
          <w:sz w:val="28"/>
          <w:szCs w:val="28"/>
        </w:rPr>
        <w:t>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С учетом </w:t>
      </w:r>
      <w:proofErr w:type="spellStart"/>
      <w:r w:rsidRPr="006960C8">
        <w:rPr>
          <w:color w:val="000000"/>
          <w:kern w:val="24"/>
          <w:sz w:val="28"/>
          <w:szCs w:val="28"/>
        </w:rPr>
        <w:t>полиморбидности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лечить самое опасное для пациента заболевание;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Иметь возможность коррекции дозировок лекарственных средств;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Склонность к самолечению;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Контролировать потребление жидкости и выделение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lastRenderedPageBreak/>
        <w:t>Реабилитация</w:t>
      </w: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 – система медицинских, педагогических, профессиональных</w:t>
      </w: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,</w:t>
      </w:r>
      <w:proofErr w:type="gramEnd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4931BC" w:rsidRPr="006960C8" w:rsidRDefault="004931BC" w:rsidP="006960C8">
      <w:pPr>
        <w:pStyle w:val="a4"/>
        <w:spacing w:before="134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</w:rPr>
        <w:t>Составляющие реабилитационной программы: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медицинская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психологическая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социально – экономическая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профессиональная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0258EA" w:rsidRPr="006960C8" w:rsidRDefault="000258EA" w:rsidP="006960C8">
      <w:pPr>
        <w:pStyle w:val="a4"/>
        <w:spacing w:before="134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  <w:u w:val="single"/>
        </w:rPr>
      </w:pPr>
    </w:p>
    <w:p w:rsidR="000258EA" w:rsidRPr="006960C8" w:rsidRDefault="000258EA" w:rsidP="006960C8">
      <w:pPr>
        <w:pStyle w:val="a4"/>
        <w:spacing w:before="134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proofErr w:type="gramStart"/>
      <w:r w:rsidRPr="006960C8">
        <w:rPr>
          <w:color w:val="000000"/>
          <w:kern w:val="24"/>
          <w:sz w:val="28"/>
          <w:szCs w:val="28"/>
          <w:u w:val="single"/>
        </w:rPr>
        <w:t>К</w:t>
      </w:r>
      <w:proofErr w:type="gramEnd"/>
      <w:r w:rsidRPr="006960C8">
        <w:rPr>
          <w:color w:val="000000"/>
          <w:kern w:val="24"/>
          <w:sz w:val="28"/>
          <w:szCs w:val="28"/>
          <w:u w:val="single"/>
        </w:rPr>
        <w:t xml:space="preserve"> последним относятся: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ЛФК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физиотерапия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трудотерапия и бытовая реабилитация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диетотерапия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фитотерапия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рефлексотерапия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мануальная 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ароматерапия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арттерапия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и т. д.</w:t>
      </w:r>
    </w:p>
    <w:p w:rsidR="000258EA" w:rsidRPr="006960C8" w:rsidRDefault="000258EA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Особенности реабилитации в гериатрии: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процессы </w:t>
      </w:r>
      <w:proofErr w:type="spellStart"/>
      <w:r w:rsidRPr="006960C8">
        <w:rPr>
          <w:color w:val="000000"/>
          <w:kern w:val="24"/>
          <w:sz w:val="28"/>
          <w:szCs w:val="28"/>
        </w:rPr>
        <w:t>реадаптации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идут медленно, поэтому реабилитация более длительная;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6960C8">
        <w:rPr>
          <w:color w:val="000000"/>
          <w:kern w:val="24"/>
          <w:sz w:val="28"/>
          <w:szCs w:val="28"/>
        </w:rPr>
        <w:t>аллергизации</w:t>
      </w:r>
      <w:proofErr w:type="spellEnd"/>
      <w:r w:rsidRPr="006960C8">
        <w:rPr>
          <w:color w:val="000000"/>
          <w:kern w:val="24"/>
          <w:sz w:val="28"/>
          <w:szCs w:val="28"/>
        </w:rPr>
        <w:t>: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более эффективны групповые методики</w:t>
      </w:r>
    </w:p>
    <w:p w:rsidR="000258EA" w:rsidRPr="006960C8" w:rsidRDefault="000258EA" w:rsidP="006960C8">
      <w:pPr>
        <w:numPr>
          <w:ilvl w:val="0"/>
          <w:numId w:val="20"/>
        </w:numPr>
        <w:ind w:firstLine="66"/>
        <w:jc w:val="both"/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которые встречаются и у молодых.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2. Множественность хронически протекающих заболеваний взаимно отягощают друг друга, ухудшают прогноз.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3. На фоне снижения реактивности, изменений иммунитета заболевания протекают «атипично», бессимптомно, скрыто.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lastRenderedPageBreak/>
        <w:t xml:space="preserve">4. Диагностика более сложная: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полиморбидность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, стертость и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атипичность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маловыраженной симптоматике заболевания.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рекомендуемых людям среднего возраста.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6. Важной проблемой является проблема ятрогении – отрицательного воздействия неправильно понятых больным слов врача.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7. Важный момент –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деонтологический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8.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Деонтологический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аспект взаимосвязан с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психологическим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  Важно! Помни психологию стареющего человека.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улучшения качества жизни и долголетия.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10. Чисто медицинские проблемы среди проблем старения занимает 16%, а остальные – проблемы социальные.</w:t>
      </w:r>
    </w:p>
    <w:p w:rsidR="000258EA" w:rsidRPr="006960C8" w:rsidRDefault="000258EA" w:rsidP="006960C8">
      <w:pPr>
        <w:ind w:left="76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Основные направления профилактики ускоренного старения: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Воздействие на факторы риска;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Увеличение доходов населения; 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Улучшение социальной защиты и медицинского обслуживания;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ЗОЖ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Активный, двигательный режим;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Сбалансированное питание;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Устранение вредных привычек;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Правильный режим труда и отдыха;</w:t>
      </w:r>
    </w:p>
    <w:p w:rsidR="000258EA" w:rsidRPr="006960C8" w:rsidRDefault="000258EA" w:rsidP="00FF0E9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Ранняя диагностика, профилактика и адекватное лечение заболевания;</w:t>
      </w:r>
    </w:p>
    <w:p w:rsidR="000258EA" w:rsidRPr="001808E3" w:rsidRDefault="000258EA" w:rsidP="00FF0E98">
      <w:pPr>
        <w:pStyle w:val="a3"/>
        <w:numPr>
          <w:ilvl w:val="0"/>
          <w:numId w:val="21"/>
        </w:numPr>
        <w:ind w:left="714" w:hanging="357"/>
        <w:jc w:val="both"/>
        <w:textAlignment w:val="baseline"/>
        <w:rPr>
          <w:color w:val="000000"/>
          <w:sz w:val="28"/>
          <w:szCs w:val="28"/>
        </w:rPr>
      </w:pPr>
      <w:r w:rsidRPr="001808E3">
        <w:rPr>
          <w:color w:val="000000"/>
          <w:kern w:val="24"/>
          <w:sz w:val="28"/>
          <w:szCs w:val="28"/>
        </w:rPr>
        <w:t xml:space="preserve">Назначение </w:t>
      </w:r>
      <w:proofErr w:type="spellStart"/>
      <w:r w:rsidRPr="001808E3">
        <w:rPr>
          <w:color w:val="000000"/>
          <w:kern w:val="24"/>
          <w:sz w:val="28"/>
          <w:szCs w:val="28"/>
        </w:rPr>
        <w:t>геропротекторов</w:t>
      </w:r>
      <w:proofErr w:type="spellEnd"/>
      <w:r w:rsidRPr="001808E3">
        <w:rPr>
          <w:color w:val="000000"/>
          <w:kern w:val="24"/>
          <w:sz w:val="28"/>
          <w:szCs w:val="28"/>
        </w:rPr>
        <w:t>.</w:t>
      </w:r>
    </w:p>
    <w:p w:rsidR="001808E3" w:rsidRDefault="001808E3" w:rsidP="00FF0E98">
      <w:pPr>
        <w:pStyle w:val="a3"/>
        <w:jc w:val="both"/>
        <w:textAlignment w:val="baseline"/>
        <w:rPr>
          <w:color w:val="000000"/>
          <w:sz w:val="28"/>
          <w:szCs w:val="28"/>
        </w:rPr>
      </w:pPr>
    </w:p>
    <w:p w:rsidR="001808E3" w:rsidRDefault="001808E3" w:rsidP="00FF0E98">
      <w:pPr>
        <w:pStyle w:val="a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Тесты:</w:t>
      </w:r>
    </w:p>
    <w:p w:rsidR="001808E3" w:rsidRPr="001808E3" w:rsidRDefault="001808E3" w:rsidP="00FF0E98">
      <w:pPr>
        <w:pStyle w:val="a3"/>
        <w:jc w:val="both"/>
        <w:textAlignment w:val="baseline"/>
        <w:rPr>
          <w:color w:val="000000"/>
          <w:sz w:val="28"/>
          <w:szCs w:val="28"/>
        </w:rPr>
      </w:pP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1. в каком случае у пожилого больного с впервые возникшей стенокардией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н</w:t>
      </w:r>
      <w:proofErr w:type="gramStart"/>
      <w:r w:rsidRPr="001808E3">
        <w:rPr>
          <w:rFonts w:ascii="Times New Roman" w:hAnsi="Times New Roman"/>
          <w:snapToGrid w:val="0"/>
          <w:sz w:val="28"/>
        </w:rPr>
        <w:t>a</w:t>
      </w:r>
      <w:proofErr w:type="gramEnd"/>
      <w:r w:rsidRPr="001808E3">
        <w:rPr>
          <w:rFonts w:ascii="Times New Roman" w:hAnsi="Times New Roman"/>
          <w:snapToGrid w:val="0"/>
          <w:sz w:val="28"/>
        </w:rPr>
        <w:t>пpяжeния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имеется наименьшая вероятность возникновения</w:t>
      </w:r>
      <w:r>
        <w:rPr>
          <w:rFonts w:ascii="Times New Roman" w:hAnsi="Times New Roman"/>
          <w:snapToGrid w:val="0"/>
          <w:sz w:val="28"/>
        </w:rPr>
        <w:t xml:space="preserve"> инфаркта </w:t>
      </w:r>
      <w:r w:rsidRPr="001808E3">
        <w:rPr>
          <w:rFonts w:ascii="Times New Roman" w:hAnsi="Times New Roman"/>
          <w:snapToGrid w:val="0"/>
          <w:sz w:val="28"/>
        </w:rPr>
        <w:t>миокарда: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а) если боль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сочетaeтся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со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смeщeниeм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сегмента ST и изменением зубца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 Т</w:t>
      </w:r>
      <w:proofErr w:type="gram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если боль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сочет</w:t>
      </w:r>
      <w:proofErr w:type="gramStart"/>
      <w:r w:rsidRPr="001808E3">
        <w:rPr>
          <w:rFonts w:ascii="Times New Roman" w:hAnsi="Times New Roman"/>
          <w:snapToGrid w:val="0"/>
          <w:sz w:val="28"/>
        </w:rPr>
        <w:t>a</w:t>
      </w:r>
      <w:proofErr w:type="gramEnd"/>
      <w:r w:rsidRPr="001808E3">
        <w:rPr>
          <w:rFonts w:ascii="Times New Roman" w:hAnsi="Times New Roman"/>
          <w:snapToGrid w:val="0"/>
          <w:sz w:val="28"/>
        </w:rPr>
        <w:t>етcя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 экстрасистолией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в) если боль сочетается с нарушением проводимости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г) если боль возникает постоянно при одной и той же физической нагрузке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2. Укажите на правильную тактику </w:t>
      </w:r>
      <w:proofErr w:type="spellStart"/>
      <w:r w:rsidRPr="001808E3">
        <w:rPr>
          <w:rFonts w:ascii="Times New Roman" w:hAnsi="Times New Roman"/>
          <w:snapToGrid w:val="0"/>
          <w:sz w:val="28"/>
        </w:rPr>
        <w:t>yчacткoвoгo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терапевта </w:t>
      </w:r>
      <w:proofErr w:type="gramStart"/>
      <w:r w:rsidRPr="001808E3">
        <w:rPr>
          <w:rFonts w:ascii="Times New Roman" w:hAnsi="Times New Roman"/>
          <w:snapToGrid w:val="0"/>
          <w:sz w:val="28"/>
        </w:rPr>
        <w:t>при</w:t>
      </w:r>
      <w:proofErr w:type="gramEnd"/>
      <w:r w:rsidRPr="001808E3">
        <w:rPr>
          <w:rFonts w:ascii="Times New Roman" w:hAnsi="Times New Roman"/>
          <w:snapToGrid w:val="0"/>
          <w:sz w:val="28"/>
        </w:rPr>
        <w:t>: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lastRenderedPageBreak/>
        <w:t>а</w:t>
      </w:r>
      <w:proofErr w:type="gramStart"/>
      <w:r w:rsidRPr="001808E3">
        <w:rPr>
          <w:rFonts w:ascii="Times New Roman" w:hAnsi="Times New Roman"/>
          <w:snapToGrid w:val="0"/>
          <w:sz w:val="28"/>
        </w:rPr>
        <w:t>)в</w:t>
      </w:r>
      <w:proofErr w:type="gramEnd"/>
      <w:r w:rsidRPr="001808E3">
        <w:rPr>
          <w:rFonts w:ascii="Times New Roman" w:hAnsi="Times New Roman"/>
          <w:snapToGrid w:val="0"/>
          <w:sz w:val="28"/>
        </w:rPr>
        <w:t>первые возникшей стенокардии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прогрессирующей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стенОкардии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в) вариантной стенокардии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г) инфаркте миокарда у </w:t>
      </w:r>
      <w:proofErr w:type="gramStart"/>
      <w:r w:rsidRPr="001808E3">
        <w:rPr>
          <w:rFonts w:ascii="Times New Roman" w:hAnsi="Times New Roman"/>
          <w:snapToGrid w:val="0"/>
          <w:sz w:val="28"/>
        </w:rPr>
        <w:t>пожилых</w:t>
      </w:r>
      <w:proofErr w:type="gram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а) амбулаторное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одним препаратом до </w:t>
      </w:r>
      <w:proofErr w:type="spellStart"/>
      <w:r w:rsidRPr="001808E3">
        <w:rPr>
          <w:rFonts w:ascii="Times New Roman" w:hAnsi="Times New Roman"/>
          <w:snapToGrid w:val="0"/>
          <w:sz w:val="28"/>
        </w:rPr>
        <w:t>yлyчшения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амбулаторное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двумя препаратами до улучшения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в) амбулаторное лечение тремя препаратами до улучшения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г) экстренное направление на стационарное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д) плановое направление на стационарное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е) амбулаторное лечение с переходом на более высокую ступень медикаментозного лечения 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i/>
          <w:snapToGrid w:val="0"/>
          <w:sz w:val="28"/>
        </w:rPr>
        <w:t xml:space="preserve">ж) </w:t>
      </w:r>
      <w:r w:rsidRPr="001808E3">
        <w:rPr>
          <w:rFonts w:ascii="Times New Roman" w:hAnsi="Times New Roman"/>
          <w:snapToGrid w:val="0"/>
          <w:sz w:val="28"/>
        </w:rPr>
        <w:t xml:space="preserve">амбулаторное лечение с назначением препаратов трех основных групп и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антиагреганта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(аспирин 0,325 г в сутки за 1 прием)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3. Укажите на правильную тактику участкового терапевта исходя из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п</w:t>
      </w:r>
      <w:proofErr w:type="gramStart"/>
      <w:r w:rsidRPr="001808E3">
        <w:rPr>
          <w:rFonts w:ascii="Times New Roman" w:hAnsi="Times New Roman"/>
          <w:snapToGrid w:val="0"/>
          <w:sz w:val="28"/>
        </w:rPr>
        <w:t>p</w:t>
      </w:r>
      <w:proofErr w:type="gramEnd"/>
      <w:r w:rsidRPr="001808E3">
        <w:rPr>
          <w:rFonts w:ascii="Times New Roman" w:hAnsi="Times New Roman"/>
          <w:snapToGrid w:val="0"/>
          <w:sz w:val="28"/>
        </w:rPr>
        <w:t>инципа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ступенчатого лечения: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 </w:t>
      </w:r>
      <w:proofErr w:type="gramStart"/>
      <w:r w:rsidRPr="001808E3">
        <w:rPr>
          <w:rFonts w:ascii="Times New Roman" w:hAnsi="Times New Roman"/>
          <w:snapToGrid w:val="0"/>
          <w:sz w:val="28"/>
        </w:rPr>
        <w:t>)с</w:t>
      </w:r>
      <w:proofErr w:type="gramEnd"/>
      <w:r w:rsidRPr="001808E3">
        <w:rPr>
          <w:rFonts w:ascii="Times New Roman" w:hAnsi="Times New Roman"/>
          <w:snapToGrid w:val="0"/>
          <w:sz w:val="28"/>
        </w:rPr>
        <w:t>тенокардии 1 ф к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Б) стенокардии 11ФК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В) стенокардии 111ФК 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Г) стенокардии 1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 У</w:t>
      </w:r>
      <w:proofErr w:type="gramEnd"/>
      <w:r w:rsidRPr="001808E3">
        <w:rPr>
          <w:rFonts w:ascii="Times New Roman" w:hAnsi="Times New Roman"/>
          <w:snapToGrid w:val="0"/>
          <w:sz w:val="28"/>
        </w:rPr>
        <w:t xml:space="preserve"> ФК</w:t>
      </w:r>
    </w:p>
    <w:p w:rsidR="001808E3" w:rsidRPr="001808E3" w:rsidRDefault="001808E3" w:rsidP="00FF0E98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а) немедикаментозные методы лечение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монотерапия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одним их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коpoнapoaктивных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препаратов 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( </w:t>
      </w:r>
      <w:proofErr w:type="gramEnd"/>
      <w:r w:rsidRPr="001808E3">
        <w:rPr>
          <w:rFonts w:ascii="Times New Roman" w:hAnsi="Times New Roman"/>
          <w:snapToGrid w:val="0"/>
          <w:sz w:val="28"/>
        </w:rPr>
        <w:t>1 ступень)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в) терапия двумя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коронароактивными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препаратами (2 ступень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 )</w:t>
      </w:r>
      <w:proofErr w:type="gram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 г) терапия тремя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коронароактивными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препаратами (3 ступень)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д) </w:t>
      </w:r>
      <w:proofErr w:type="gramStart"/>
      <w:r w:rsidRPr="001808E3">
        <w:rPr>
          <w:rFonts w:ascii="Times New Roman" w:hAnsi="Times New Roman"/>
          <w:snapToGrid w:val="0"/>
          <w:sz w:val="28"/>
        </w:rPr>
        <w:t>плановая</w:t>
      </w:r>
      <w:proofErr w:type="gramEnd"/>
      <w:r w:rsidRPr="001808E3"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госцитализация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в стационар</w:t>
      </w:r>
    </w:p>
    <w:p w:rsid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е) экстренная госпитализация в стационар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 основных компонентов питания в рационе гериатрического пациента должно быть: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А. 1:1:4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Б. 1:1:2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В. 1:0,8;3,5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Г. 0,8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1:3,7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Процесс старения сопровождается: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sz w:val="28"/>
          <w:szCs w:val="28"/>
          <w:lang w:eastAsia="ru-RU"/>
        </w:rPr>
        <w:t>А усилением метаболизма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0E98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FF0E98">
        <w:rPr>
          <w:rFonts w:ascii="Times New Roman" w:hAnsi="Times New Roman"/>
          <w:sz w:val="28"/>
          <w:szCs w:val="28"/>
          <w:lang w:eastAsia="ru-RU"/>
        </w:rPr>
        <w:t xml:space="preserve"> улучшением мыслительных процессов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0E9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F0E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0E98">
        <w:rPr>
          <w:rFonts w:ascii="Times New Roman" w:hAnsi="Times New Roman"/>
          <w:sz w:val="28"/>
          <w:szCs w:val="28"/>
          <w:lang w:eastAsia="ru-RU"/>
        </w:rPr>
        <w:t>повышением</w:t>
      </w:r>
      <w:proofErr w:type="gramEnd"/>
      <w:r w:rsidRPr="00FF0E98">
        <w:rPr>
          <w:rFonts w:ascii="Times New Roman" w:hAnsi="Times New Roman"/>
          <w:sz w:val="28"/>
          <w:szCs w:val="28"/>
          <w:lang w:eastAsia="ru-RU"/>
        </w:rPr>
        <w:t xml:space="preserve"> работоспособности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sz w:val="28"/>
          <w:szCs w:val="28"/>
          <w:lang w:eastAsia="ru-RU"/>
        </w:rPr>
        <w:t>Г ослаблением метаболизма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Выберите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курорты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не противопоказаны больному с: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А. ХНХ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ДЖВП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Кисловодск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Красноусольск</w:t>
      </w:r>
      <w:proofErr w:type="spellEnd"/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Юматово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Зеленая Роща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Укажите необходимые критерии рациона при назначении диетотерапии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период обострения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А.ХНХ 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Б.ДЖВП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ограничение белка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 ограничение углеводов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ограничение жиров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дробное питание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механическое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щажение</w:t>
      </w:r>
      <w:proofErr w:type="spellEnd"/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6) ограничение продуктов, вызывающих сокращение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Перечислите наиболее информативные методы исследования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А.ХНХ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Б.ДЖШ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биохимический анализ крови (печеночные пробы)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2)УЗИ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оральная холецистография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фракционное хроматическое дуоденальное зондирование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Укажите УЗИ-признаки при следующих патологических состояниях А.ХНХ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ХКХ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В.ДЖВП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утолщение стенки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 уплощение стенки желчного пузыря.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изменение размеров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деформация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конкременты в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желчевыделителъной</w:t>
      </w:r>
      <w:proofErr w:type="spell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системе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К ниже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указанным состояниям ведут следующие изменения в желчи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 Тенденция к камнеобразованию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Отсутствие тенденции к процессу камнеобразования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снижение или нормальный уровень холестерина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 повышение уровня холестерина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снижение уровня желчных кислот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снижение или нормальный уровень билирубина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5) повышение уровня билирубина</w:t>
      </w:r>
    </w:p>
    <w:p w:rsidR="00FF0E98" w:rsidRPr="001808E3" w:rsidRDefault="00FF0E98" w:rsidP="001808E3">
      <w:pPr>
        <w:spacing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</w:p>
    <w:p w:rsidR="00985EA9" w:rsidRDefault="00FF0E98" w:rsidP="00985EA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Ответы:</w:t>
      </w:r>
    </w:p>
    <w:p w:rsidR="00FF0E98" w:rsidRDefault="00FF0E98" w:rsidP="00FF0E98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FF0E98" w:rsidRDefault="00FF0E98" w:rsidP="00FF0E98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,г</w:t>
      </w:r>
      <w:proofErr w:type="spellEnd"/>
      <w:proofErr w:type="gramEnd"/>
    </w:p>
    <w:p w:rsidR="00FF0E98" w:rsidRDefault="00FF0E98" w:rsidP="00FF0E98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</w:tblGrid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,2,3,4, Б1,2,3,4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,5, Б4,6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,4, Б2,4, В2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,2,3,4, Б1,3,4,5, В2,3,4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,3,5</w:t>
            </w:r>
          </w:p>
        </w:tc>
      </w:tr>
    </w:tbl>
    <w:p w:rsidR="00985EA9" w:rsidRPr="00985EA9" w:rsidRDefault="00985EA9" w:rsidP="00406E89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6E89" w:rsidRPr="00750776" w:rsidRDefault="00406E89" w:rsidP="00406E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76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406E89" w:rsidRPr="00750776" w:rsidRDefault="00406E89" w:rsidP="00406E89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750776">
        <w:rPr>
          <w:rFonts w:ascii="Times New Roman" w:hAnsi="Times New Roman"/>
          <w:sz w:val="28"/>
          <w:szCs w:val="28"/>
        </w:rPr>
        <w:t>.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776">
        <w:rPr>
          <w:rFonts w:ascii="Times New Roman" w:hAnsi="Times New Roman"/>
          <w:sz w:val="28"/>
          <w:szCs w:val="28"/>
        </w:rPr>
        <w:t>и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76">
        <w:rPr>
          <w:rFonts w:ascii="Times New Roman" w:hAnsi="Times New Roman"/>
          <w:sz w:val="28"/>
          <w:szCs w:val="28"/>
        </w:rPr>
        <w:t>фармац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750776">
        <w:rPr>
          <w:rFonts w:ascii="Times New Roman" w:hAnsi="Times New Roman"/>
          <w:sz w:val="28"/>
          <w:szCs w:val="28"/>
        </w:rPr>
        <w:t>Башк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гос. мед. ун-т. - Уфа: </w:t>
      </w:r>
      <w:proofErr w:type="spellStart"/>
      <w:r w:rsidRPr="00750776">
        <w:rPr>
          <w:rFonts w:ascii="Times New Roman" w:hAnsi="Times New Roman"/>
          <w:sz w:val="28"/>
          <w:szCs w:val="28"/>
        </w:rPr>
        <w:t>Гилем</w:t>
      </w:r>
      <w:proofErr w:type="spellEnd"/>
      <w:r w:rsidRPr="00750776">
        <w:rPr>
          <w:rFonts w:ascii="Times New Roman" w:hAnsi="Times New Roman"/>
          <w:sz w:val="28"/>
          <w:szCs w:val="28"/>
        </w:rPr>
        <w:t>, 2009. - 325 с.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учебник/ Г.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Чукаева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75077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50776">
        <w:rPr>
          <w:rFonts w:ascii="Times New Roman" w:hAnsi="Times New Roman"/>
          <w:sz w:val="28"/>
          <w:szCs w:val="28"/>
        </w:rPr>
        <w:t>. и доп.- М.: ГЭОТАР-МЕДИА, 2013-640 с.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776">
        <w:rPr>
          <w:rFonts w:ascii="Times New Roman" w:hAnsi="Times New Roman"/>
          <w:sz w:val="28"/>
          <w:szCs w:val="28"/>
        </w:rPr>
        <w:t>–М</w:t>
      </w:r>
      <w:proofErr w:type="gramEnd"/>
      <w:r w:rsidRPr="00750776">
        <w:rPr>
          <w:rFonts w:ascii="Times New Roman" w:hAnsi="Times New Roman"/>
          <w:sz w:val="28"/>
          <w:szCs w:val="28"/>
        </w:rPr>
        <w:t>инск: Высшая школа, 2012. – 608 с.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750776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750776">
        <w:rPr>
          <w:rFonts w:ascii="Times New Roman" w:hAnsi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406E89" w:rsidRPr="00750776" w:rsidRDefault="00406E89" w:rsidP="00406E8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06E89" w:rsidRPr="00750776" w:rsidRDefault="00406E89" w:rsidP="00406E8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Дополнительная</w:t>
      </w:r>
    </w:p>
    <w:p w:rsidR="00406E89" w:rsidRPr="00BF3764" w:rsidRDefault="00406E89" w:rsidP="00406E89">
      <w:pPr>
        <w:pStyle w:val="a3"/>
        <w:numPr>
          <w:ilvl w:val="0"/>
          <w:numId w:val="28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75077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750776">
        <w:rPr>
          <w:sz w:val="28"/>
          <w:szCs w:val="28"/>
          <w:shd w:val="clear" w:color="auto" w:fill="FFFFFF"/>
        </w:rPr>
        <w:t xml:space="preserve"> :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750776">
        <w:rPr>
          <w:sz w:val="28"/>
          <w:szCs w:val="28"/>
          <w:shd w:val="clear" w:color="auto" w:fill="FFFFFF"/>
        </w:rPr>
        <w:t>.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50776">
        <w:rPr>
          <w:sz w:val="28"/>
          <w:szCs w:val="28"/>
          <w:shd w:val="clear" w:color="auto" w:fill="FFFFFF"/>
        </w:rPr>
        <w:t>и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0776">
        <w:rPr>
          <w:sz w:val="28"/>
          <w:szCs w:val="28"/>
          <w:shd w:val="clear" w:color="auto" w:fill="FFFFFF"/>
        </w:rPr>
        <w:t>фармац</w:t>
      </w:r>
      <w:proofErr w:type="spellEnd"/>
      <w:r w:rsidRPr="00750776">
        <w:rPr>
          <w:sz w:val="28"/>
          <w:szCs w:val="28"/>
          <w:shd w:val="clear" w:color="auto" w:fill="FFFFFF"/>
        </w:rPr>
        <w:t>. образов. вузов</w:t>
      </w:r>
      <w:r w:rsidRPr="00BF3764">
        <w:rPr>
          <w:sz w:val="28"/>
          <w:szCs w:val="28"/>
          <w:shd w:val="clear" w:color="auto" w:fill="FFFFFF"/>
        </w:rPr>
        <w:t xml:space="preserve">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406E89" w:rsidRPr="00BF3764" w:rsidRDefault="00406E89" w:rsidP="00406E89">
      <w:pPr>
        <w:pStyle w:val="a3"/>
        <w:numPr>
          <w:ilvl w:val="0"/>
          <w:numId w:val="28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406E89" w:rsidRDefault="00406E89" w:rsidP="00406E89">
      <w:pPr>
        <w:jc w:val="both"/>
      </w:pPr>
    </w:p>
    <w:p w:rsidR="00406E89" w:rsidRPr="00AF6553" w:rsidRDefault="00406E89" w:rsidP="00406E89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406E89" w:rsidRDefault="00406E89" w:rsidP="00406E89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406E89" w:rsidRPr="00B941E4" w:rsidRDefault="00406E89" w:rsidP="00406E89">
      <w:pPr>
        <w:jc w:val="both"/>
        <w:rPr>
          <w:color w:val="000000"/>
          <w:sz w:val="28"/>
          <w:szCs w:val="28"/>
          <w:lang w:eastAsia="ru-RU"/>
        </w:rPr>
      </w:pPr>
    </w:p>
    <w:p w:rsidR="000258EA" w:rsidRPr="006960C8" w:rsidRDefault="000258EA" w:rsidP="00985EA9">
      <w:pPr>
        <w:spacing w:line="240" w:lineRule="auto"/>
        <w:ind w:left="7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258EA" w:rsidRPr="006960C8" w:rsidSect="00590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A5C"/>
    <w:multiLevelType w:val="hybridMultilevel"/>
    <w:tmpl w:val="CB9CC1D0"/>
    <w:lvl w:ilvl="0" w:tplc="CC520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CAD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4A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A1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67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F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046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62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EA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72BFC"/>
    <w:multiLevelType w:val="hybridMultilevel"/>
    <w:tmpl w:val="5B94B328"/>
    <w:lvl w:ilvl="0" w:tplc="9D9C1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878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7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2DE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A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8C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D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B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70A2E"/>
    <w:multiLevelType w:val="hybridMultilevel"/>
    <w:tmpl w:val="0E6A4680"/>
    <w:lvl w:ilvl="0" w:tplc="1FC2AF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D0C26D5"/>
    <w:multiLevelType w:val="hybridMultilevel"/>
    <w:tmpl w:val="04BE4A38"/>
    <w:lvl w:ilvl="0" w:tplc="9D3C9C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DF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DABD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AEC1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2B8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A28A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7637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666F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CCB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AB75DE"/>
    <w:multiLevelType w:val="hybridMultilevel"/>
    <w:tmpl w:val="31DE9CF2"/>
    <w:lvl w:ilvl="0" w:tplc="741CE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A9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6E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24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E42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2A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6B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63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48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723E0"/>
    <w:multiLevelType w:val="hybridMultilevel"/>
    <w:tmpl w:val="FA8A45E8"/>
    <w:lvl w:ilvl="0" w:tplc="24005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297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60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E0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C0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E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AF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45E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E0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466D9"/>
    <w:multiLevelType w:val="hybridMultilevel"/>
    <w:tmpl w:val="DBAAB64E"/>
    <w:lvl w:ilvl="0" w:tplc="79ECE7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8CF6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A6F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C01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D868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EE46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581D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A2F8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09D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2B47D5F"/>
    <w:multiLevelType w:val="hybridMultilevel"/>
    <w:tmpl w:val="FCF4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E83"/>
    <w:multiLevelType w:val="hybridMultilevel"/>
    <w:tmpl w:val="6B784DFA"/>
    <w:lvl w:ilvl="0" w:tplc="EE586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02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4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60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64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21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65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5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00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7719C"/>
    <w:multiLevelType w:val="hybridMultilevel"/>
    <w:tmpl w:val="8228D6EC"/>
    <w:lvl w:ilvl="0" w:tplc="C1AEA28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D62C39A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88030C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68A2674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C1E8FFC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637AB1E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CA2C980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BBA2A5EE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CF443B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9E90C32"/>
    <w:multiLevelType w:val="hybridMultilevel"/>
    <w:tmpl w:val="1F8469EE"/>
    <w:lvl w:ilvl="0" w:tplc="2690B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89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F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E2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0D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49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21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65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C7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8449C"/>
    <w:multiLevelType w:val="hybridMultilevel"/>
    <w:tmpl w:val="9842AFEA"/>
    <w:lvl w:ilvl="0" w:tplc="3EEAE3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FE84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9A88D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BBC53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1344F3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E5E95C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3C6595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D45EB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738A7B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FA87198"/>
    <w:multiLevelType w:val="hybridMultilevel"/>
    <w:tmpl w:val="35AE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91940"/>
    <w:multiLevelType w:val="hybridMultilevel"/>
    <w:tmpl w:val="C34AA8F0"/>
    <w:lvl w:ilvl="0" w:tplc="B2AE44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BACA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CB8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2DA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82E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22D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A12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C9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480E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687176B"/>
    <w:multiLevelType w:val="hybridMultilevel"/>
    <w:tmpl w:val="3A94AB40"/>
    <w:lvl w:ilvl="0" w:tplc="4E1C0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3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3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E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A4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7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05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AEB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25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D35C23"/>
    <w:multiLevelType w:val="hybridMultilevel"/>
    <w:tmpl w:val="04D6C2FC"/>
    <w:lvl w:ilvl="0" w:tplc="C734894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140BBB"/>
    <w:multiLevelType w:val="hybridMultilevel"/>
    <w:tmpl w:val="73307EBE"/>
    <w:lvl w:ilvl="0" w:tplc="C64E5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848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48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40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C4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2C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8A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49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01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95F06"/>
    <w:multiLevelType w:val="hybridMultilevel"/>
    <w:tmpl w:val="8C703834"/>
    <w:lvl w:ilvl="0" w:tplc="9DD8F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D2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A5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2F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C0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C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6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63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D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5C82984"/>
    <w:multiLevelType w:val="hybridMultilevel"/>
    <w:tmpl w:val="DDF0CCE6"/>
    <w:lvl w:ilvl="0" w:tplc="3BAC8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E1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E1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8E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44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A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AA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B0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ED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245FF2"/>
    <w:multiLevelType w:val="hybridMultilevel"/>
    <w:tmpl w:val="1EE24A60"/>
    <w:lvl w:ilvl="0" w:tplc="D2F45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4E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C2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D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A0A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E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2B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81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09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933B1"/>
    <w:multiLevelType w:val="hybridMultilevel"/>
    <w:tmpl w:val="76FE904E"/>
    <w:lvl w:ilvl="0" w:tplc="7640F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07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4B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EF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CC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8E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1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83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09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C1B94"/>
    <w:multiLevelType w:val="hybridMultilevel"/>
    <w:tmpl w:val="4AF28E8E"/>
    <w:lvl w:ilvl="0" w:tplc="62085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28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2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07B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0E2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29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37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2F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C0B4F"/>
    <w:multiLevelType w:val="hybridMultilevel"/>
    <w:tmpl w:val="1CC63152"/>
    <w:lvl w:ilvl="0" w:tplc="A85EB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1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2A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2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0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0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2B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86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20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5690B"/>
    <w:multiLevelType w:val="hybridMultilevel"/>
    <w:tmpl w:val="293E8422"/>
    <w:lvl w:ilvl="0" w:tplc="731EB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6DF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EF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A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6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62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E7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6C0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8E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19"/>
  </w:num>
  <w:num w:numId="6">
    <w:abstractNumId w:val="12"/>
  </w:num>
  <w:num w:numId="7">
    <w:abstractNumId w:val="18"/>
  </w:num>
  <w:num w:numId="8">
    <w:abstractNumId w:val="4"/>
  </w:num>
  <w:num w:numId="9">
    <w:abstractNumId w:val="23"/>
  </w:num>
  <w:num w:numId="10">
    <w:abstractNumId w:val="22"/>
  </w:num>
  <w:num w:numId="11">
    <w:abstractNumId w:val="16"/>
  </w:num>
  <w:num w:numId="12">
    <w:abstractNumId w:val="21"/>
  </w:num>
  <w:num w:numId="13">
    <w:abstractNumId w:val="3"/>
  </w:num>
  <w:num w:numId="14">
    <w:abstractNumId w:val="7"/>
  </w:num>
  <w:num w:numId="15">
    <w:abstractNumId w:val="8"/>
  </w:num>
  <w:num w:numId="16">
    <w:abstractNumId w:val="25"/>
  </w:num>
  <w:num w:numId="17">
    <w:abstractNumId w:val="1"/>
  </w:num>
  <w:num w:numId="18">
    <w:abstractNumId w:val="26"/>
  </w:num>
  <w:num w:numId="19">
    <w:abstractNumId w:val="15"/>
  </w:num>
  <w:num w:numId="20">
    <w:abstractNumId w:val="2"/>
  </w:num>
  <w:num w:numId="21">
    <w:abstractNumId w:val="27"/>
  </w:num>
  <w:num w:numId="22">
    <w:abstractNumId w:val="5"/>
  </w:num>
  <w:num w:numId="23">
    <w:abstractNumId w:val="20"/>
  </w:num>
  <w:num w:numId="24">
    <w:abstractNumId w:val="14"/>
  </w:num>
  <w:num w:numId="25">
    <w:abstractNumId w:val="17"/>
  </w:num>
  <w:num w:numId="26">
    <w:abstractNumId w:val="9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1BC"/>
    <w:rsid w:val="000258EA"/>
    <w:rsid w:val="00070C90"/>
    <w:rsid w:val="000C423F"/>
    <w:rsid w:val="000D4D34"/>
    <w:rsid w:val="001808E3"/>
    <w:rsid w:val="001E10F5"/>
    <w:rsid w:val="00256A61"/>
    <w:rsid w:val="003E707B"/>
    <w:rsid w:val="00406E89"/>
    <w:rsid w:val="004931BC"/>
    <w:rsid w:val="004E1BE5"/>
    <w:rsid w:val="0059043E"/>
    <w:rsid w:val="005B3DD2"/>
    <w:rsid w:val="00625155"/>
    <w:rsid w:val="006960C8"/>
    <w:rsid w:val="006B6AEC"/>
    <w:rsid w:val="006C7A4B"/>
    <w:rsid w:val="007B773B"/>
    <w:rsid w:val="007C2324"/>
    <w:rsid w:val="008138D9"/>
    <w:rsid w:val="00886E0E"/>
    <w:rsid w:val="00955AE5"/>
    <w:rsid w:val="00985EA9"/>
    <w:rsid w:val="009A51FD"/>
    <w:rsid w:val="00A0056E"/>
    <w:rsid w:val="00A42C3F"/>
    <w:rsid w:val="00B03712"/>
    <w:rsid w:val="00B56413"/>
    <w:rsid w:val="00C21D40"/>
    <w:rsid w:val="00CB7A9A"/>
    <w:rsid w:val="00D10628"/>
    <w:rsid w:val="00D406CE"/>
    <w:rsid w:val="00D4500D"/>
    <w:rsid w:val="00DB2A88"/>
    <w:rsid w:val="00F375CE"/>
    <w:rsid w:val="00F42630"/>
    <w:rsid w:val="00F449E7"/>
    <w:rsid w:val="00FA30B2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4500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D450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6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4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3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9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4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58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10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52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70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72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66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1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69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38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45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67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4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7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0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72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72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5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69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10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21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610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0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6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6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833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885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6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04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87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833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73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64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40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53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57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79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44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44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92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97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23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25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44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0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08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76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0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80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47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57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4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47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9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6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34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0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28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5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3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3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5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3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6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7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63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6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99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4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72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19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8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04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04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82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1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7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4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23324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http://www.livelib.ru/author/161076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Назмиева Алина Радиковна</cp:lastModifiedBy>
  <cp:revision>5</cp:revision>
  <dcterms:created xsi:type="dcterms:W3CDTF">2017-02-14T19:52:00Z</dcterms:created>
  <dcterms:modified xsi:type="dcterms:W3CDTF">2018-12-10T07:04:00Z</dcterms:modified>
</cp:coreProperties>
</file>