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83" w:rsidRPr="00CD6348" w:rsidRDefault="001C3883" w:rsidP="001C3883">
      <w:pPr>
        <w:jc w:val="center"/>
        <w:rPr>
          <w:b/>
        </w:rPr>
      </w:pPr>
    </w:p>
    <w:p w:rsidR="001C3883" w:rsidRPr="00CD6348" w:rsidRDefault="001C3883" w:rsidP="001C3883">
      <w:pPr>
        <w:jc w:val="center"/>
        <w:rPr>
          <w:b/>
        </w:rPr>
      </w:pPr>
      <w:r w:rsidRPr="00CD6348">
        <w:rPr>
          <w:b/>
        </w:rPr>
        <w:t xml:space="preserve">Государственное бюджетное образовательное учреждение </w:t>
      </w:r>
      <w:r w:rsidRPr="00CD6348">
        <w:rPr>
          <w:b/>
        </w:rPr>
        <w:br/>
        <w:t xml:space="preserve">высшего профессионального образования </w:t>
      </w:r>
      <w:r w:rsidRPr="00CD6348">
        <w:rPr>
          <w:b/>
        </w:rPr>
        <w:br/>
        <w:t xml:space="preserve">«Башкирский государственный медицинский университет» </w:t>
      </w:r>
      <w:r w:rsidRPr="00CD6348">
        <w:rPr>
          <w:b/>
        </w:rPr>
        <w:br/>
        <w:t>Министерства здравоохранения Российской Федерации</w:t>
      </w:r>
    </w:p>
    <w:p w:rsidR="001C3883" w:rsidRPr="00CD6348" w:rsidRDefault="001C3883" w:rsidP="001C3883">
      <w:pPr>
        <w:pStyle w:val="a5"/>
        <w:spacing w:line="240" w:lineRule="auto"/>
        <w:rPr>
          <w:b/>
          <w:sz w:val="24"/>
          <w:szCs w:val="24"/>
        </w:rPr>
      </w:pPr>
    </w:p>
    <w:p w:rsidR="001C3883" w:rsidRPr="00CD6348" w:rsidRDefault="001C3883" w:rsidP="001C3883">
      <w:pPr>
        <w:pStyle w:val="a5"/>
        <w:spacing w:line="240" w:lineRule="auto"/>
        <w:rPr>
          <w:b/>
          <w:sz w:val="24"/>
          <w:szCs w:val="24"/>
        </w:rPr>
      </w:pPr>
      <w:r w:rsidRPr="00CD6348">
        <w:rPr>
          <w:b/>
          <w:sz w:val="24"/>
          <w:szCs w:val="24"/>
        </w:rPr>
        <w:t>Кафедра факультетской терапии</w:t>
      </w:r>
    </w:p>
    <w:p w:rsidR="001C3883" w:rsidRPr="00CD6348" w:rsidRDefault="001C3883" w:rsidP="001C3883">
      <w:pPr>
        <w:pStyle w:val="a3"/>
        <w:ind w:firstLine="0"/>
        <w:rPr>
          <w:b/>
          <w:sz w:val="24"/>
          <w:szCs w:val="24"/>
        </w:rPr>
      </w:pPr>
    </w:p>
    <w:p w:rsidR="001C3883" w:rsidRPr="00CD6348" w:rsidRDefault="001C3883" w:rsidP="001C3883">
      <w:pPr>
        <w:pStyle w:val="a3"/>
        <w:ind w:firstLine="0"/>
        <w:rPr>
          <w:b/>
          <w:sz w:val="24"/>
          <w:szCs w:val="24"/>
        </w:rPr>
      </w:pPr>
    </w:p>
    <w:p w:rsidR="001C3883" w:rsidRPr="00CD6348" w:rsidRDefault="00E37D9B" w:rsidP="001C3883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8E10C36" wp14:editId="2C9E34E2">
            <wp:simplePos x="0" y="0"/>
            <wp:positionH relativeFrom="column">
              <wp:posOffset>3083433</wp:posOffset>
            </wp:positionH>
            <wp:positionV relativeFrom="paragraph">
              <wp:posOffset>86106</wp:posOffset>
            </wp:positionV>
            <wp:extent cx="859370" cy="323088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92" cy="32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883" w:rsidRPr="00CD6348">
        <w:rPr>
          <w:sz w:val="24"/>
          <w:szCs w:val="24"/>
        </w:rPr>
        <w:t xml:space="preserve">                                                   УТВЕРЖДАЮ</w:t>
      </w:r>
    </w:p>
    <w:p w:rsidR="001C3883" w:rsidRPr="00CD6348" w:rsidRDefault="001C3883" w:rsidP="001C3883">
      <w:pPr>
        <w:pStyle w:val="a3"/>
        <w:rPr>
          <w:sz w:val="24"/>
          <w:szCs w:val="24"/>
        </w:rPr>
      </w:pPr>
      <w:r w:rsidRPr="00CD6348">
        <w:rPr>
          <w:sz w:val="24"/>
          <w:szCs w:val="24"/>
        </w:rPr>
        <w:t xml:space="preserve">                                                   Зав. кафедрой ________</w:t>
      </w:r>
      <w:r w:rsidR="00642955" w:rsidRPr="00CD6348">
        <w:rPr>
          <w:sz w:val="24"/>
          <w:szCs w:val="24"/>
        </w:rPr>
        <w:t xml:space="preserve">Г.Х. </w:t>
      </w:r>
      <w:proofErr w:type="spellStart"/>
      <w:r w:rsidR="00642955" w:rsidRPr="00CD6348">
        <w:rPr>
          <w:sz w:val="24"/>
          <w:szCs w:val="24"/>
        </w:rPr>
        <w:t>Мирсаева</w:t>
      </w:r>
      <w:proofErr w:type="spellEnd"/>
    </w:p>
    <w:p w:rsidR="001C3883" w:rsidRPr="00E37D9B" w:rsidRDefault="001C3883" w:rsidP="001C3883">
      <w:pPr>
        <w:pStyle w:val="a3"/>
        <w:rPr>
          <w:sz w:val="24"/>
          <w:szCs w:val="24"/>
        </w:rPr>
      </w:pPr>
      <w:r w:rsidRPr="00E37D9B">
        <w:rPr>
          <w:sz w:val="24"/>
          <w:szCs w:val="24"/>
        </w:rPr>
        <w:t xml:space="preserve">                                                   </w:t>
      </w:r>
      <w:r w:rsidR="00A01A93">
        <w:rPr>
          <w:sz w:val="24"/>
          <w:szCs w:val="24"/>
        </w:rPr>
        <w:t>« 30</w:t>
      </w:r>
      <w:r w:rsidR="00206718" w:rsidRPr="00E37D9B">
        <w:rPr>
          <w:sz w:val="24"/>
          <w:szCs w:val="24"/>
        </w:rPr>
        <w:t xml:space="preserve"> » </w:t>
      </w:r>
      <w:r w:rsidR="00A01A93">
        <w:rPr>
          <w:sz w:val="24"/>
          <w:szCs w:val="24"/>
        </w:rPr>
        <w:t>августа</w:t>
      </w:r>
      <w:r w:rsidR="00206718" w:rsidRPr="00E37D9B">
        <w:rPr>
          <w:sz w:val="24"/>
          <w:szCs w:val="24"/>
        </w:rPr>
        <w:t xml:space="preserve"> 2013 г.</w:t>
      </w:r>
    </w:p>
    <w:p w:rsidR="001C3883" w:rsidRPr="00CD6348" w:rsidRDefault="001C3883" w:rsidP="001C3883">
      <w:pPr>
        <w:pStyle w:val="a3"/>
        <w:ind w:right="-1" w:firstLine="0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right="-1" w:firstLine="0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right="-1" w:firstLine="0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right="-1" w:firstLine="0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right="-1" w:firstLine="0"/>
        <w:rPr>
          <w:sz w:val="24"/>
          <w:szCs w:val="24"/>
        </w:rPr>
      </w:pPr>
    </w:p>
    <w:p w:rsidR="001C3883" w:rsidRDefault="001C3883" w:rsidP="001C3883">
      <w:pPr>
        <w:pStyle w:val="a3"/>
        <w:ind w:right="-1" w:firstLine="0"/>
        <w:rPr>
          <w:sz w:val="24"/>
          <w:szCs w:val="24"/>
        </w:rPr>
      </w:pPr>
    </w:p>
    <w:p w:rsidR="00CD6348" w:rsidRDefault="00CD6348" w:rsidP="001C3883">
      <w:pPr>
        <w:pStyle w:val="a3"/>
        <w:ind w:right="-1" w:firstLine="0"/>
        <w:rPr>
          <w:sz w:val="24"/>
          <w:szCs w:val="24"/>
        </w:rPr>
      </w:pPr>
    </w:p>
    <w:p w:rsidR="00CD6348" w:rsidRDefault="00CD6348" w:rsidP="001C3883">
      <w:pPr>
        <w:pStyle w:val="a3"/>
        <w:ind w:right="-1" w:firstLine="0"/>
        <w:rPr>
          <w:sz w:val="24"/>
          <w:szCs w:val="24"/>
        </w:rPr>
      </w:pPr>
    </w:p>
    <w:p w:rsidR="00CD6348" w:rsidRDefault="00CD6348" w:rsidP="001C3883">
      <w:pPr>
        <w:pStyle w:val="a3"/>
        <w:ind w:right="-1" w:firstLine="0"/>
        <w:rPr>
          <w:sz w:val="24"/>
          <w:szCs w:val="24"/>
        </w:rPr>
      </w:pPr>
    </w:p>
    <w:p w:rsidR="00CD6348" w:rsidRDefault="00CD6348" w:rsidP="001C3883">
      <w:pPr>
        <w:pStyle w:val="a3"/>
        <w:ind w:right="-1" w:firstLine="0"/>
        <w:rPr>
          <w:sz w:val="24"/>
          <w:szCs w:val="24"/>
        </w:rPr>
      </w:pPr>
    </w:p>
    <w:p w:rsidR="00CD6348" w:rsidRDefault="00CD6348" w:rsidP="001C3883">
      <w:pPr>
        <w:pStyle w:val="a3"/>
        <w:ind w:right="-1" w:firstLine="0"/>
        <w:rPr>
          <w:sz w:val="24"/>
          <w:szCs w:val="24"/>
        </w:rPr>
      </w:pPr>
    </w:p>
    <w:p w:rsidR="00CD6348" w:rsidRDefault="00CD6348" w:rsidP="001C3883">
      <w:pPr>
        <w:pStyle w:val="a3"/>
        <w:ind w:right="-1" w:firstLine="0"/>
        <w:rPr>
          <w:sz w:val="24"/>
          <w:szCs w:val="24"/>
        </w:rPr>
      </w:pPr>
    </w:p>
    <w:p w:rsidR="00CD6348" w:rsidRPr="00CD6348" w:rsidRDefault="00CD6348" w:rsidP="001C3883">
      <w:pPr>
        <w:pStyle w:val="a3"/>
        <w:ind w:right="-1" w:firstLine="0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right="-1" w:firstLine="0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  <w:r w:rsidRPr="00CD6348">
        <w:rPr>
          <w:b/>
          <w:sz w:val="24"/>
          <w:szCs w:val="24"/>
        </w:rPr>
        <w:t>МЕТОДИЧЕСКИЕ РЕКОМЕНДАЦИИ</w:t>
      </w:r>
    </w:p>
    <w:p w:rsidR="001C3883" w:rsidRPr="00CD6348" w:rsidRDefault="001C3883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  <w:r w:rsidRPr="00CD6348">
        <w:rPr>
          <w:b/>
          <w:sz w:val="24"/>
          <w:szCs w:val="24"/>
        </w:rPr>
        <w:t xml:space="preserve">ДЛЯ ПРЕПОДАВАТЕЛЕЙ </w:t>
      </w:r>
    </w:p>
    <w:p w:rsidR="001C3883" w:rsidRPr="00CD6348" w:rsidRDefault="001C3883" w:rsidP="00642955">
      <w:pPr>
        <w:pStyle w:val="a3"/>
        <w:ind w:left="0" w:right="-1" w:firstLine="0"/>
        <w:jc w:val="center"/>
        <w:rPr>
          <w:sz w:val="24"/>
          <w:szCs w:val="24"/>
        </w:rPr>
      </w:pPr>
      <w:r w:rsidRPr="00CD6348">
        <w:rPr>
          <w:sz w:val="24"/>
          <w:szCs w:val="24"/>
        </w:rPr>
        <w:t>по практическ</w:t>
      </w:r>
      <w:r w:rsidR="00642955" w:rsidRPr="00CD6348">
        <w:rPr>
          <w:sz w:val="24"/>
          <w:szCs w:val="24"/>
        </w:rPr>
        <w:t>ому</w:t>
      </w:r>
      <w:r w:rsidRPr="00CD6348">
        <w:rPr>
          <w:sz w:val="24"/>
          <w:szCs w:val="24"/>
        </w:rPr>
        <w:t xml:space="preserve"> заняти</w:t>
      </w:r>
      <w:r w:rsidR="00642955" w:rsidRPr="00CD6348">
        <w:rPr>
          <w:sz w:val="24"/>
          <w:szCs w:val="24"/>
        </w:rPr>
        <w:t>ю по теме «</w:t>
      </w:r>
      <w:r w:rsidR="00BF0BEE" w:rsidRPr="00CD6348">
        <w:rPr>
          <w:sz w:val="24"/>
          <w:szCs w:val="24"/>
        </w:rPr>
        <w:t>Хронический гастрит</w:t>
      </w:r>
      <w:r w:rsidR="00642955" w:rsidRPr="00CD6348">
        <w:rPr>
          <w:sz w:val="24"/>
          <w:szCs w:val="24"/>
        </w:rPr>
        <w:t xml:space="preserve">» </w:t>
      </w:r>
    </w:p>
    <w:p w:rsidR="001C3883" w:rsidRPr="00CD6348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CD6348" w:rsidRDefault="00642955" w:rsidP="001C3883">
      <w:pPr>
        <w:pStyle w:val="a3"/>
        <w:ind w:left="0" w:right="-1" w:firstLine="0"/>
        <w:rPr>
          <w:sz w:val="24"/>
          <w:szCs w:val="24"/>
        </w:rPr>
      </w:pPr>
      <w:r w:rsidRPr="00CD6348">
        <w:rPr>
          <w:sz w:val="24"/>
          <w:szCs w:val="24"/>
        </w:rPr>
        <w:t>Дисциплина</w:t>
      </w:r>
      <w:r w:rsidR="001C3883" w:rsidRPr="00CD6348">
        <w:rPr>
          <w:sz w:val="24"/>
          <w:szCs w:val="24"/>
        </w:rPr>
        <w:t xml:space="preserve"> </w:t>
      </w:r>
      <w:r w:rsidRPr="00CD6348">
        <w:rPr>
          <w:sz w:val="24"/>
          <w:szCs w:val="24"/>
        </w:rPr>
        <w:t>«Ф</w:t>
      </w:r>
      <w:r w:rsidR="001C3883" w:rsidRPr="00CD6348">
        <w:rPr>
          <w:sz w:val="24"/>
          <w:szCs w:val="24"/>
        </w:rPr>
        <w:t>акультетская терапия</w:t>
      </w:r>
      <w:r w:rsidRPr="00CD6348">
        <w:rPr>
          <w:sz w:val="24"/>
          <w:szCs w:val="24"/>
        </w:rPr>
        <w:t>, профессиональные болезни»</w:t>
      </w:r>
    </w:p>
    <w:p w:rsidR="001C3883" w:rsidRPr="00CD6348" w:rsidRDefault="001C3883" w:rsidP="001C3883">
      <w:pPr>
        <w:pStyle w:val="a3"/>
        <w:ind w:left="0" w:right="-1" w:firstLine="0"/>
        <w:rPr>
          <w:sz w:val="24"/>
          <w:szCs w:val="24"/>
        </w:rPr>
      </w:pPr>
      <w:r w:rsidRPr="00CD6348">
        <w:rPr>
          <w:sz w:val="24"/>
          <w:szCs w:val="24"/>
        </w:rPr>
        <w:t xml:space="preserve">Специальность </w:t>
      </w:r>
      <w:r w:rsidR="00642955" w:rsidRPr="00CD6348">
        <w:rPr>
          <w:sz w:val="24"/>
          <w:szCs w:val="24"/>
        </w:rPr>
        <w:t>«Л</w:t>
      </w:r>
      <w:r w:rsidRPr="00CD6348">
        <w:rPr>
          <w:sz w:val="24"/>
          <w:szCs w:val="24"/>
        </w:rPr>
        <w:t>ечебное дело</w:t>
      </w:r>
      <w:r w:rsidR="00642955" w:rsidRPr="00CD6348">
        <w:rPr>
          <w:sz w:val="24"/>
          <w:szCs w:val="24"/>
        </w:rPr>
        <w:t>» код 060101</w:t>
      </w:r>
    </w:p>
    <w:p w:rsidR="001C3883" w:rsidRPr="00CD6348" w:rsidRDefault="00A01A93" w:rsidP="001C3883">
      <w:pPr>
        <w:pStyle w:val="a3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Курс </w:t>
      </w:r>
      <w:r w:rsidR="001C3883" w:rsidRPr="00CD6348">
        <w:rPr>
          <w:sz w:val="24"/>
          <w:szCs w:val="24"/>
        </w:rPr>
        <w:t>4</w:t>
      </w:r>
    </w:p>
    <w:p w:rsidR="001C3883" w:rsidRPr="00CD6348" w:rsidRDefault="001C3883" w:rsidP="001C3883">
      <w:pPr>
        <w:pStyle w:val="a3"/>
        <w:ind w:left="0" w:right="-1" w:firstLine="0"/>
        <w:rPr>
          <w:sz w:val="24"/>
          <w:szCs w:val="24"/>
        </w:rPr>
      </w:pPr>
      <w:r w:rsidRPr="00CD6348">
        <w:rPr>
          <w:sz w:val="24"/>
          <w:szCs w:val="24"/>
        </w:rPr>
        <w:t xml:space="preserve">Семестр </w:t>
      </w:r>
      <w:r w:rsidRPr="00CD6348">
        <w:rPr>
          <w:sz w:val="24"/>
          <w:szCs w:val="24"/>
          <w:lang w:val="en-US"/>
        </w:rPr>
        <w:t>VII</w:t>
      </w:r>
    </w:p>
    <w:p w:rsidR="001C3883" w:rsidRPr="00CD6348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right="-1" w:firstLine="0"/>
        <w:jc w:val="center"/>
        <w:rPr>
          <w:sz w:val="24"/>
          <w:szCs w:val="24"/>
        </w:rPr>
      </w:pPr>
    </w:p>
    <w:p w:rsidR="002129BB" w:rsidRDefault="001C3883" w:rsidP="00642955">
      <w:pPr>
        <w:pStyle w:val="a3"/>
        <w:ind w:right="-1"/>
        <w:jc w:val="center"/>
        <w:rPr>
          <w:sz w:val="24"/>
          <w:szCs w:val="24"/>
        </w:rPr>
      </w:pPr>
      <w:r w:rsidRPr="00CD6348">
        <w:rPr>
          <w:sz w:val="24"/>
          <w:szCs w:val="24"/>
        </w:rPr>
        <w:t>Уфа</w:t>
      </w:r>
    </w:p>
    <w:p w:rsidR="00642955" w:rsidRPr="00CD6348" w:rsidRDefault="00642955" w:rsidP="00642955">
      <w:pPr>
        <w:pStyle w:val="a3"/>
        <w:ind w:right="-1"/>
        <w:jc w:val="center"/>
        <w:rPr>
          <w:sz w:val="24"/>
          <w:szCs w:val="24"/>
        </w:rPr>
      </w:pPr>
      <w:r w:rsidRPr="00CD6348">
        <w:rPr>
          <w:sz w:val="24"/>
          <w:szCs w:val="24"/>
        </w:rPr>
        <w:t>2013</w:t>
      </w:r>
    </w:p>
    <w:p w:rsidR="001C3883" w:rsidRPr="00CD6348" w:rsidRDefault="001C3883" w:rsidP="001C3883">
      <w:pPr>
        <w:pStyle w:val="a3"/>
        <w:ind w:right="-1"/>
        <w:jc w:val="center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right="-1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right="-1"/>
        <w:jc w:val="left"/>
        <w:rPr>
          <w:sz w:val="24"/>
          <w:szCs w:val="24"/>
        </w:rPr>
      </w:pPr>
    </w:p>
    <w:p w:rsidR="001C3883" w:rsidRPr="00CD6348" w:rsidRDefault="00642955" w:rsidP="00642955">
      <w:pPr>
        <w:pStyle w:val="a3"/>
        <w:ind w:right="-1"/>
        <w:jc w:val="left"/>
        <w:rPr>
          <w:sz w:val="24"/>
          <w:szCs w:val="24"/>
        </w:rPr>
      </w:pPr>
      <w:r w:rsidRPr="00CD6348">
        <w:rPr>
          <w:sz w:val="24"/>
          <w:szCs w:val="24"/>
        </w:rPr>
        <w:lastRenderedPageBreak/>
        <w:t>Тема</w:t>
      </w:r>
      <w:r w:rsidR="001C3883" w:rsidRPr="00CD6348">
        <w:rPr>
          <w:sz w:val="24"/>
          <w:szCs w:val="24"/>
        </w:rPr>
        <w:t xml:space="preserve">: </w:t>
      </w:r>
      <w:r w:rsidR="00BF0BEE" w:rsidRPr="00CD6348">
        <w:rPr>
          <w:sz w:val="24"/>
          <w:szCs w:val="24"/>
        </w:rPr>
        <w:t>Хронический гастрит</w:t>
      </w:r>
    </w:p>
    <w:p w:rsidR="001C3883" w:rsidRPr="00CD6348" w:rsidRDefault="001C3883" w:rsidP="003D18CD">
      <w:pPr>
        <w:pStyle w:val="a3"/>
        <w:ind w:left="567" w:right="-1" w:firstLine="0"/>
        <w:rPr>
          <w:sz w:val="24"/>
          <w:szCs w:val="24"/>
        </w:rPr>
      </w:pPr>
      <w:r w:rsidRPr="00CD6348">
        <w:rPr>
          <w:sz w:val="24"/>
          <w:szCs w:val="24"/>
        </w:rPr>
        <w:t>на основании рабочей программы</w:t>
      </w:r>
      <w:r w:rsidR="00642955" w:rsidRPr="00CD6348">
        <w:rPr>
          <w:sz w:val="24"/>
          <w:szCs w:val="24"/>
        </w:rPr>
        <w:t xml:space="preserve"> дисциплины «Факультетская терапия, профессиональные болезни» </w:t>
      </w:r>
      <w:r w:rsidRPr="00CD6348">
        <w:rPr>
          <w:sz w:val="24"/>
          <w:szCs w:val="24"/>
        </w:rPr>
        <w:t xml:space="preserve">утвержденной </w:t>
      </w:r>
      <w:r w:rsidR="003D18CD">
        <w:rPr>
          <w:sz w:val="24"/>
          <w:szCs w:val="24"/>
        </w:rPr>
        <w:t>5 июля 2013г.</w:t>
      </w:r>
    </w:p>
    <w:p w:rsidR="001C3883" w:rsidRPr="00CD6348" w:rsidRDefault="001C3883" w:rsidP="00642955">
      <w:pPr>
        <w:pStyle w:val="a3"/>
        <w:ind w:right="-1" w:firstLine="0"/>
        <w:jc w:val="center"/>
        <w:rPr>
          <w:sz w:val="24"/>
          <w:szCs w:val="24"/>
        </w:rPr>
      </w:pPr>
    </w:p>
    <w:p w:rsidR="001C3883" w:rsidRPr="00CD6348" w:rsidRDefault="001C3883" w:rsidP="00642955">
      <w:pPr>
        <w:pStyle w:val="a3"/>
        <w:ind w:right="-1" w:firstLine="0"/>
        <w:jc w:val="center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0"/>
        <w:rPr>
          <w:sz w:val="24"/>
          <w:szCs w:val="24"/>
        </w:rPr>
      </w:pPr>
      <w:r w:rsidRPr="00CD6348">
        <w:rPr>
          <w:sz w:val="24"/>
          <w:szCs w:val="24"/>
        </w:rPr>
        <w:t>Рецензенты:</w:t>
      </w:r>
    </w:p>
    <w:p w:rsidR="00CD6348" w:rsidRPr="00674381" w:rsidRDefault="00CD6348" w:rsidP="00CD6348">
      <w:pPr>
        <w:jc w:val="both"/>
        <w:rPr>
          <w:rFonts w:eastAsia="Calibri"/>
        </w:rPr>
      </w:pPr>
    </w:p>
    <w:p w:rsidR="00CD6348" w:rsidRPr="00674381" w:rsidRDefault="00CD6348" w:rsidP="00CD6348">
      <w:pPr>
        <w:jc w:val="both"/>
        <w:rPr>
          <w:rFonts w:eastAsia="Calibri"/>
        </w:rPr>
      </w:pPr>
      <w:r w:rsidRPr="00674381">
        <w:rPr>
          <w:rFonts w:eastAsia="Calibri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674381">
        <w:rPr>
          <w:rFonts w:eastAsia="Calibri"/>
        </w:rPr>
        <w:t>Загидуллин</w:t>
      </w:r>
      <w:proofErr w:type="spellEnd"/>
    </w:p>
    <w:p w:rsidR="00CD6348" w:rsidRPr="00674381" w:rsidRDefault="00CD6348" w:rsidP="00CD6348">
      <w:pPr>
        <w:pStyle w:val="a3"/>
        <w:ind w:left="0" w:firstLine="0"/>
        <w:rPr>
          <w:sz w:val="24"/>
          <w:szCs w:val="24"/>
        </w:rPr>
      </w:pPr>
      <w:r w:rsidRPr="00674381">
        <w:rPr>
          <w:sz w:val="24"/>
          <w:szCs w:val="24"/>
        </w:rPr>
        <w:t>2. Зав. кафедрой поликлинической терапии, д.м.н., профессор А.Я.</w:t>
      </w:r>
      <w:r w:rsidR="00A01A93">
        <w:rPr>
          <w:sz w:val="24"/>
          <w:szCs w:val="24"/>
        </w:rPr>
        <w:t xml:space="preserve"> </w:t>
      </w:r>
      <w:r w:rsidRPr="00674381">
        <w:rPr>
          <w:sz w:val="24"/>
          <w:szCs w:val="24"/>
        </w:rPr>
        <w:t>Крюкова</w:t>
      </w:r>
    </w:p>
    <w:p w:rsidR="00CD6348" w:rsidRPr="00674381" w:rsidRDefault="00CD6348" w:rsidP="00CD6348">
      <w:pPr>
        <w:pStyle w:val="a3"/>
        <w:ind w:left="0" w:right="-1" w:firstLine="0"/>
        <w:rPr>
          <w:sz w:val="24"/>
          <w:szCs w:val="24"/>
        </w:rPr>
      </w:pPr>
    </w:p>
    <w:p w:rsidR="00CD6348" w:rsidRPr="00674381" w:rsidRDefault="00CD6348" w:rsidP="00CD6348">
      <w:pPr>
        <w:pStyle w:val="a3"/>
        <w:ind w:left="0" w:right="-1" w:firstLine="0"/>
        <w:rPr>
          <w:sz w:val="24"/>
          <w:szCs w:val="24"/>
        </w:rPr>
      </w:pPr>
      <w:r w:rsidRPr="00674381">
        <w:rPr>
          <w:sz w:val="24"/>
          <w:szCs w:val="24"/>
        </w:rPr>
        <w:t xml:space="preserve">Автор: </w:t>
      </w:r>
      <w:r>
        <w:rPr>
          <w:sz w:val="24"/>
          <w:szCs w:val="24"/>
        </w:rPr>
        <w:t xml:space="preserve">доц. </w:t>
      </w:r>
      <w:proofErr w:type="spellStart"/>
      <w:r>
        <w:rPr>
          <w:sz w:val="24"/>
          <w:szCs w:val="24"/>
        </w:rPr>
        <w:t>Амирова</w:t>
      </w:r>
      <w:proofErr w:type="spellEnd"/>
      <w:r>
        <w:rPr>
          <w:sz w:val="24"/>
          <w:szCs w:val="24"/>
        </w:rPr>
        <w:t xml:space="preserve"> Г.Ф.</w:t>
      </w:r>
    </w:p>
    <w:p w:rsidR="00CD6348" w:rsidRPr="00674381" w:rsidRDefault="00CD6348" w:rsidP="00CD6348">
      <w:pPr>
        <w:pStyle w:val="a3"/>
        <w:ind w:left="0" w:right="-1" w:firstLine="0"/>
        <w:rPr>
          <w:sz w:val="24"/>
          <w:szCs w:val="24"/>
        </w:rPr>
      </w:pPr>
    </w:p>
    <w:p w:rsidR="00CD6348" w:rsidRPr="00674381" w:rsidRDefault="00CD6348" w:rsidP="00CD6348">
      <w:pPr>
        <w:pStyle w:val="a3"/>
        <w:ind w:left="0" w:right="-1" w:firstLine="0"/>
        <w:rPr>
          <w:sz w:val="24"/>
          <w:szCs w:val="24"/>
        </w:rPr>
      </w:pPr>
    </w:p>
    <w:p w:rsidR="00A01A93" w:rsidRPr="00A01A93" w:rsidRDefault="00CD6348" w:rsidP="00A01A93">
      <w:pPr>
        <w:pStyle w:val="a3"/>
        <w:ind w:right="-1"/>
        <w:rPr>
          <w:sz w:val="24"/>
          <w:szCs w:val="24"/>
        </w:rPr>
      </w:pPr>
      <w:r w:rsidRPr="00674381">
        <w:rPr>
          <w:sz w:val="24"/>
          <w:szCs w:val="24"/>
        </w:rPr>
        <w:t xml:space="preserve">Утверждено на заседании </w:t>
      </w:r>
      <w:r w:rsidR="00A01A93" w:rsidRPr="00A01A93">
        <w:rPr>
          <w:sz w:val="24"/>
          <w:szCs w:val="24"/>
        </w:rPr>
        <w:t>№1 кафедры факультетской терапии</w:t>
      </w:r>
    </w:p>
    <w:p w:rsidR="001C3883" w:rsidRPr="00CD6348" w:rsidRDefault="00A01A93" w:rsidP="00A01A93">
      <w:pPr>
        <w:pStyle w:val="a3"/>
        <w:ind w:left="0" w:right="-1" w:firstLine="0"/>
        <w:rPr>
          <w:sz w:val="24"/>
          <w:szCs w:val="24"/>
        </w:rPr>
      </w:pPr>
      <w:r w:rsidRPr="00A01A93">
        <w:rPr>
          <w:sz w:val="24"/>
          <w:szCs w:val="24"/>
        </w:rPr>
        <w:t>от 30.08</w:t>
      </w:r>
      <w:r w:rsidR="002F02AB">
        <w:rPr>
          <w:sz w:val="24"/>
          <w:szCs w:val="24"/>
        </w:rPr>
        <w:t>.</w:t>
      </w:r>
      <w:bookmarkStart w:id="0" w:name="_GoBack"/>
      <w:bookmarkEnd w:id="0"/>
      <w:r w:rsidRPr="00A01A93">
        <w:rPr>
          <w:sz w:val="24"/>
          <w:szCs w:val="24"/>
        </w:rPr>
        <w:t xml:space="preserve"> 2013 г.</w:t>
      </w: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FA46C4" w:rsidRDefault="00FA46C4" w:rsidP="001C3883">
      <w:pPr>
        <w:pStyle w:val="a3"/>
        <w:ind w:left="0" w:right="-1" w:firstLine="8819"/>
        <w:rPr>
          <w:sz w:val="24"/>
          <w:szCs w:val="24"/>
        </w:rPr>
      </w:pPr>
    </w:p>
    <w:p w:rsidR="00FA46C4" w:rsidRPr="00CD6348" w:rsidRDefault="00FA46C4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A01A93" w:rsidRDefault="00A01A93">
      <w:pPr>
        <w:spacing w:after="200" w:line="276" w:lineRule="auto"/>
      </w:pPr>
      <w:r>
        <w:br w:type="page"/>
      </w:r>
    </w:p>
    <w:p w:rsidR="00A01A93" w:rsidRPr="00CD6348" w:rsidRDefault="00A01A93" w:rsidP="001C3883">
      <w:pPr>
        <w:pStyle w:val="a3"/>
        <w:ind w:left="0" w:right="-1" w:firstLine="8819"/>
        <w:rPr>
          <w:sz w:val="24"/>
          <w:szCs w:val="24"/>
        </w:rPr>
      </w:pPr>
    </w:p>
    <w:p w:rsidR="00BF0BEE" w:rsidRPr="00CD6348" w:rsidRDefault="001C3883" w:rsidP="00BF0BEE">
      <w:pPr>
        <w:spacing w:line="276" w:lineRule="auto"/>
        <w:jc w:val="both"/>
      </w:pPr>
      <w:r w:rsidRPr="00CD6348">
        <w:rPr>
          <w:b/>
          <w:bCs/>
        </w:rPr>
        <w:t xml:space="preserve">1. Тема и ее актуальность. </w:t>
      </w:r>
      <w:r w:rsidR="00BF0BEE" w:rsidRPr="00CD6348">
        <w:t>Хронический гастрит (ХГ) – хроническое воспаление слизистой оболочки желудка, проявляющееся нарушением физиологической регенерации и вследствие этого атрофией железистого эпителия, расстройством секреторной, моторной и нередко инкреторной функции желудка. ХГ – широко распространенное заболевание среди хронических болезней органов пищеварения. Примерно 50% трудоспособного населения развитых стран страдает ХГ.</w:t>
      </w:r>
    </w:p>
    <w:p w:rsidR="001C3883" w:rsidRPr="00CD6348" w:rsidRDefault="001C3883" w:rsidP="00BF0BEE">
      <w:pPr>
        <w:spacing w:line="276" w:lineRule="auto"/>
        <w:jc w:val="both"/>
        <w:rPr>
          <w:b/>
          <w:bCs/>
        </w:rPr>
      </w:pPr>
    </w:p>
    <w:p w:rsidR="00BF0BEE" w:rsidRPr="00CD6348" w:rsidRDefault="00A50F87" w:rsidP="00BF0BEE">
      <w:pPr>
        <w:spacing w:line="276" w:lineRule="auto"/>
        <w:jc w:val="both"/>
        <w:rPr>
          <w:b/>
        </w:rPr>
      </w:pPr>
      <w:r w:rsidRPr="00CD6348">
        <w:rPr>
          <w:b/>
          <w:bCs/>
        </w:rPr>
        <w:t xml:space="preserve">2. </w:t>
      </w:r>
      <w:r w:rsidR="001C3883" w:rsidRPr="00CD6348">
        <w:rPr>
          <w:b/>
          <w:bCs/>
        </w:rPr>
        <w:t>Цель занятия</w:t>
      </w:r>
      <w:r w:rsidRPr="00CD6348">
        <w:rPr>
          <w:b/>
          <w:bCs/>
        </w:rPr>
        <w:t>:</w:t>
      </w:r>
      <w:r w:rsidR="00BF0BEE" w:rsidRPr="00CD6348">
        <w:t xml:space="preserve"> изучение этиологии, патогенеза, клиники, классификации, современных методов диагностики, лечения и профилактики ХГ, овладение практическими умениями и навыками диагностики, лечения ХГ, проведения дифференциального диагноза между различными вариантами ХГ.</w:t>
      </w:r>
    </w:p>
    <w:p w:rsidR="003D2F3B" w:rsidRPr="00CD6348" w:rsidRDefault="003D2F3B" w:rsidP="00A50F87">
      <w:pPr>
        <w:spacing w:line="276" w:lineRule="auto"/>
        <w:jc w:val="both"/>
        <w:rPr>
          <w:b/>
        </w:rPr>
      </w:pPr>
    </w:p>
    <w:p w:rsidR="00BF0BEE" w:rsidRPr="00CD6348" w:rsidRDefault="001C3883" w:rsidP="00A50F87">
      <w:pPr>
        <w:spacing w:line="276" w:lineRule="auto"/>
        <w:jc w:val="both"/>
        <w:outlineLvl w:val="0"/>
        <w:rPr>
          <w:b/>
          <w:bCs/>
          <w:i/>
        </w:rPr>
      </w:pPr>
      <w:r w:rsidRPr="00CD6348">
        <w:rPr>
          <w:b/>
          <w:i/>
        </w:rPr>
        <w:t xml:space="preserve">Для формирования профессиональных компетенций студент должен </w:t>
      </w:r>
      <w:r w:rsidRPr="00CD6348">
        <w:rPr>
          <w:b/>
          <w:bCs/>
          <w:i/>
        </w:rPr>
        <w:t>знать</w:t>
      </w:r>
      <w:r w:rsidR="00BF0BEE" w:rsidRPr="00CD6348">
        <w:rPr>
          <w:b/>
          <w:bCs/>
          <w:i/>
        </w:rPr>
        <w:t>:</w:t>
      </w:r>
    </w:p>
    <w:p w:rsidR="00BF0BEE" w:rsidRPr="00CD6348" w:rsidRDefault="00BF0BEE" w:rsidP="00BF0BEE">
      <w:pPr>
        <w:numPr>
          <w:ilvl w:val="0"/>
          <w:numId w:val="12"/>
        </w:numPr>
        <w:spacing w:line="276" w:lineRule="auto"/>
        <w:ind w:left="0" w:firstLine="0"/>
        <w:jc w:val="both"/>
      </w:pPr>
      <w:r w:rsidRPr="00CD6348">
        <w:t>современную этиологию и патогенез ХГ;</w:t>
      </w:r>
    </w:p>
    <w:p w:rsidR="00BF0BEE" w:rsidRPr="00CD6348" w:rsidRDefault="00BF0BEE" w:rsidP="00BF0BEE">
      <w:pPr>
        <w:numPr>
          <w:ilvl w:val="0"/>
          <w:numId w:val="12"/>
        </w:numPr>
        <w:spacing w:line="276" w:lineRule="auto"/>
        <w:ind w:left="0" w:firstLine="0"/>
        <w:jc w:val="both"/>
      </w:pPr>
      <w:r w:rsidRPr="00CD6348">
        <w:t xml:space="preserve">классификацию ХГ Сиднейской системы (1990); </w:t>
      </w:r>
    </w:p>
    <w:p w:rsidR="00BF0BEE" w:rsidRPr="00CD6348" w:rsidRDefault="00BF0BEE" w:rsidP="00BF0BEE">
      <w:pPr>
        <w:numPr>
          <w:ilvl w:val="0"/>
          <w:numId w:val="12"/>
        </w:numPr>
        <w:spacing w:line="276" w:lineRule="auto"/>
        <w:ind w:left="0" w:firstLine="0"/>
        <w:jc w:val="both"/>
      </w:pPr>
      <w:r w:rsidRPr="00CD6348">
        <w:t>клинические симптомы ХГ;</w:t>
      </w:r>
    </w:p>
    <w:p w:rsidR="00BF0BEE" w:rsidRPr="00CD6348" w:rsidRDefault="00BF0BEE" w:rsidP="00BF0BEE">
      <w:pPr>
        <w:numPr>
          <w:ilvl w:val="0"/>
          <w:numId w:val="12"/>
        </w:numPr>
        <w:spacing w:line="276" w:lineRule="auto"/>
        <w:ind w:left="0" w:firstLine="0"/>
        <w:jc w:val="both"/>
      </w:pPr>
      <w:r w:rsidRPr="00CD6348">
        <w:t xml:space="preserve">показатели дополнительных методов исследований (внутрижелудочной РН–метрии, рентгенологического исследования, </w:t>
      </w:r>
      <w:proofErr w:type="spellStart"/>
      <w:r w:rsidRPr="00CD6348">
        <w:t>фиброгастродуоденоскопии</w:t>
      </w:r>
      <w:proofErr w:type="spellEnd"/>
      <w:r w:rsidRPr="00CD6348">
        <w:t xml:space="preserve">; морфологической диагностики); </w:t>
      </w:r>
    </w:p>
    <w:p w:rsidR="00BF0BEE" w:rsidRPr="00CD6348" w:rsidRDefault="00BF0BEE" w:rsidP="00BF0BEE">
      <w:pPr>
        <w:numPr>
          <w:ilvl w:val="0"/>
          <w:numId w:val="12"/>
        </w:numPr>
        <w:spacing w:line="276" w:lineRule="auto"/>
        <w:ind w:left="0" w:firstLine="0"/>
        <w:jc w:val="both"/>
      </w:pPr>
      <w:r w:rsidRPr="00CD6348">
        <w:t>принципы лечения и профилактики ХГ, терапевтические дозы препаратов;</w:t>
      </w:r>
    </w:p>
    <w:p w:rsidR="00BF0BEE" w:rsidRPr="00CD6348" w:rsidRDefault="00BF0BEE" w:rsidP="00BF0BEE">
      <w:pPr>
        <w:numPr>
          <w:ilvl w:val="0"/>
          <w:numId w:val="12"/>
        </w:numPr>
        <w:spacing w:line="276" w:lineRule="auto"/>
        <w:ind w:left="0" w:firstLine="0"/>
        <w:jc w:val="both"/>
      </w:pPr>
      <w:r w:rsidRPr="00CD6348">
        <w:t>критерии временной нетрудоспособности.</w:t>
      </w:r>
    </w:p>
    <w:p w:rsidR="00BF0BEE" w:rsidRPr="00CD6348" w:rsidRDefault="00BF0BEE" w:rsidP="00BF0BEE">
      <w:pPr>
        <w:pStyle w:val="a3"/>
        <w:spacing w:line="276" w:lineRule="auto"/>
        <w:ind w:left="0" w:firstLine="709"/>
        <w:rPr>
          <w:b/>
          <w:i/>
          <w:sz w:val="24"/>
          <w:szCs w:val="24"/>
        </w:rPr>
      </w:pPr>
      <w:r w:rsidRPr="00CD6348">
        <w:rPr>
          <w:b/>
          <w:i/>
          <w:sz w:val="24"/>
          <w:szCs w:val="24"/>
        </w:rPr>
        <w:t xml:space="preserve">Для формирования профессиональных компетенций студент должен </w:t>
      </w:r>
      <w:r w:rsidRPr="00CD6348">
        <w:rPr>
          <w:b/>
          <w:bCs/>
          <w:i/>
          <w:sz w:val="24"/>
          <w:szCs w:val="24"/>
        </w:rPr>
        <w:t>уметь</w:t>
      </w:r>
      <w:r w:rsidRPr="00CD6348">
        <w:rPr>
          <w:b/>
          <w:i/>
          <w:sz w:val="24"/>
          <w:szCs w:val="24"/>
        </w:rPr>
        <w:t>:</w:t>
      </w:r>
    </w:p>
    <w:p w:rsidR="00BF0BEE" w:rsidRPr="00CD6348" w:rsidRDefault="00BF0BEE" w:rsidP="00BF0BEE">
      <w:pPr>
        <w:numPr>
          <w:ilvl w:val="0"/>
          <w:numId w:val="13"/>
        </w:numPr>
        <w:spacing w:line="276" w:lineRule="auto"/>
        <w:ind w:left="142" w:hanging="1"/>
        <w:jc w:val="both"/>
      </w:pPr>
      <w:r w:rsidRPr="00CD6348">
        <w:t>собрать анамнез у больного ХГ, выявить характерные жалобы, указывающие на поражение желудочно-кишечного тракта (болевой синдром, синдром желудочной диспепсии);</w:t>
      </w:r>
    </w:p>
    <w:p w:rsidR="00BF0BEE" w:rsidRPr="00CD6348" w:rsidRDefault="00BF0BEE" w:rsidP="00BF0BEE">
      <w:pPr>
        <w:numPr>
          <w:ilvl w:val="0"/>
          <w:numId w:val="13"/>
        </w:numPr>
        <w:spacing w:line="276" w:lineRule="auto"/>
        <w:ind w:left="142" w:hanging="1"/>
        <w:jc w:val="both"/>
      </w:pPr>
      <w:r w:rsidRPr="00CD6348">
        <w:t xml:space="preserve"> провести общий осмотр больного и </w:t>
      </w:r>
      <w:proofErr w:type="spellStart"/>
      <w:r w:rsidRPr="00CD6348">
        <w:t>физикальное</w:t>
      </w:r>
      <w:proofErr w:type="spellEnd"/>
      <w:r w:rsidRPr="00CD6348">
        <w:t xml:space="preserve"> обследование органов желудочно-кишечного тракта (пальпацию, перкуссию, аускультацию);</w:t>
      </w:r>
    </w:p>
    <w:p w:rsidR="00BF0BEE" w:rsidRPr="00CD6348" w:rsidRDefault="00BF0BEE" w:rsidP="00BF0BEE">
      <w:pPr>
        <w:numPr>
          <w:ilvl w:val="0"/>
          <w:numId w:val="13"/>
        </w:numPr>
        <w:spacing w:line="276" w:lineRule="auto"/>
        <w:ind w:left="142" w:hanging="1"/>
        <w:jc w:val="both"/>
      </w:pPr>
      <w:r w:rsidRPr="00CD6348">
        <w:t>определить изменения  состояния других внутренних органов и систем организма (наличие В</w:t>
      </w:r>
      <w:r w:rsidRPr="00CD6348">
        <w:rPr>
          <w:vertAlign w:val="subscript"/>
        </w:rPr>
        <w:t>12</w:t>
      </w:r>
      <w:r w:rsidRPr="00CD6348">
        <w:t xml:space="preserve"> – дефицитной анемии, гиповитаминозов, кишечной диспепсии и др.); </w:t>
      </w:r>
    </w:p>
    <w:p w:rsidR="00BF0BEE" w:rsidRPr="00CD6348" w:rsidRDefault="00BF0BEE" w:rsidP="00BF0BEE">
      <w:pPr>
        <w:numPr>
          <w:ilvl w:val="0"/>
          <w:numId w:val="13"/>
        </w:numPr>
        <w:spacing w:line="276" w:lineRule="auto"/>
        <w:ind w:left="142" w:hanging="1"/>
        <w:jc w:val="both"/>
      </w:pPr>
      <w:r w:rsidRPr="00CD6348">
        <w:t>сформулировать диагноз в соответствии с Сиднейской системой (1990) и МКБ-10;</w:t>
      </w:r>
    </w:p>
    <w:p w:rsidR="00BF0BEE" w:rsidRPr="00CD6348" w:rsidRDefault="00BF0BEE" w:rsidP="00BF0BEE">
      <w:pPr>
        <w:numPr>
          <w:ilvl w:val="0"/>
          <w:numId w:val="13"/>
        </w:numPr>
        <w:spacing w:line="276" w:lineRule="auto"/>
        <w:ind w:left="142" w:hanging="1"/>
        <w:jc w:val="both"/>
      </w:pPr>
      <w:r w:rsidRPr="00CD6348">
        <w:t>назначить дополнительные методы исследования и дать оценку их результатам;</w:t>
      </w:r>
    </w:p>
    <w:p w:rsidR="00BF0BEE" w:rsidRPr="00CD6348" w:rsidRDefault="00BF0BEE" w:rsidP="00BF0BEE">
      <w:pPr>
        <w:numPr>
          <w:ilvl w:val="0"/>
          <w:numId w:val="13"/>
        </w:numPr>
        <w:spacing w:line="276" w:lineRule="auto"/>
        <w:ind w:left="142" w:hanging="1"/>
        <w:jc w:val="both"/>
      </w:pPr>
      <w:r w:rsidRPr="00CD6348">
        <w:t>провести дифференциальный диагноз различных форм ХГ с другими заболеваниями  желудка (язвенная болезнь, рак желудка);</w:t>
      </w:r>
    </w:p>
    <w:p w:rsidR="00BF0BEE" w:rsidRPr="00CD6348" w:rsidRDefault="00BF0BEE" w:rsidP="00BF0BEE">
      <w:pPr>
        <w:numPr>
          <w:ilvl w:val="0"/>
          <w:numId w:val="13"/>
        </w:numPr>
        <w:spacing w:line="276" w:lineRule="auto"/>
        <w:ind w:left="142" w:hanging="1"/>
        <w:jc w:val="both"/>
      </w:pPr>
      <w:r w:rsidRPr="00CD6348">
        <w:t>назначить лечение (медикаментозное и физиотерапевтическое);</w:t>
      </w:r>
    </w:p>
    <w:p w:rsidR="00BF0BEE" w:rsidRPr="00CD6348" w:rsidRDefault="00BF0BEE" w:rsidP="00BF0BEE">
      <w:pPr>
        <w:numPr>
          <w:ilvl w:val="0"/>
          <w:numId w:val="13"/>
        </w:numPr>
        <w:spacing w:line="276" w:lineRule="auto"/>
        <w:ind w:left="142" w:hanging="1"/>
        <w:jc w:val="both"/>
      </w:pPr>
      <w:r w:rsidRPr="00CD6348">
        <w:t>провести экспертизу трудоспособности больного;</w:t>
      </w:r>
    </w:p>
    <w:p w:rsidR="00BF0BEE" w:rsidRPr="00CD6348" w:rsidRDefault="00BF0BEE" w:rsidP="00BF0BEE">
      <w:pPr>
        <w:numPr>
          <w:ilvl w:val="0"/>
          <w:numId w:val="13"/>
        </w:numPr>
        <w:spacing w:line="276" w:lineRule="auto"/>
        <w:ind w:left="142" w:hanging="1"/>
        <w:jc w:val="both"/>
      </w:pPr>
      <w:r w:rsidRPr="00CD6348">
        <w:t>назначить санаторно-курортное лечение;</w:t>
      </w:r>
    </w:p>
    <w:p w:rsidR="00BF0BEE" w:rsidRPr="00CD6348" w:rsidRDefault="00BF0BEE" w:rsidP="00BF0BEE">
      <w:pPr>
        <w:numPr>
          <w:ilvl w:val="0"/>
          <w:numId w:val="13"/>
        </w:numPr>
        <w:spacing w:line="276" w:lineRule="auto"/>
        <w:ind w:left="142" w:hanging="1"/>
        <w:jc w:val="both"/>
      </w:pPr>
      <w:r w:rsidRPr="00CD6348">
        <w:t>определить меры первичной и вторичной профилактики.</w:t>
      </w:r>
    </w:p>
    <w:p w:rsidR="00BF0BEE" w:rsidRPr="00CD6348" w:rsidRDefault="00BF0BEE" w:rsidP="00BF0BEE">
      <w:pPr>
        <w:spacing w:line="276" w:lineRule="auto"/>
        <w:jc w:val="both"/>
      </w:pPr>
    </w:p>
    <w:p w:rsidR="00BF0BEE" w:rsidRPr="00CD6348" w:rsidRDefault="00BF0BEE" w:rsidP="00BF0BEE">
      <w:pPr>
        <w:pStyle w:val="a3"/>
        <w:ind w:left="720" w:right="-1" w:hanging="720"/>
        <w:rPr>
          <w:b/>
          <w:i/>
          <w:sz w:val="24"/>
          <w:szCs w:val="24"/>
        </w:rPr>
      </w:pPr>
      <w:r w:rsidRPr="00CD6348">
        <w:rPr>
          <w:b/>
          <w:i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BF0BEE" w:rsidRPr="00CD6348" w:rsidRDefault="00BF0BEE" w:rsidP="00BF0BEE">
      <w:pPr>
        <w:pStyle w:val="a3"/>
        <w:ind w:left="720" w:right="-1" w:hanging="720"/>
        <w:rPr>
          <w:b/>
          <w:i/>
          <w:sz w:val="24"/>
          <w:szCs w:val="24"/>
        </w:rPr>
      </w:pPr>
      <w:r w:rsidRPr="00CD6348">
        <w:rPr>
          <w:b/>
          <w:bCs/>
          <w:i/>
          <w:sz w:val="24"/>
          <w:szCs w:val="24"/>
        </w:rPr>
        <w:t>владеть</w:t>
      </w:r>
      <w:r w:rsidRPr="00CD6348">
        <w:rPr>
          <w:b/>
          <w:i/>
          <w:sz w:val="24"/>
          <w:szCs w:val="24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BF0BEE" w:rsidRPr="00CD6348" w:rsidTr="00344167">
        <w:trPr>
          <w:trHeight w:val="3095"/>
        </w:trPr>
        <w:tc>
          <w:tcPr>
            <w:tcW w:w="9893" w:type="dxa"/>
            <w:shd w:val="clear" w:color="auto" w:fill="auto"/>
          </w:tcPr>
          <w:p w:rsidR="00BF0BEE" w:rsidRPr="00CD6348" w:rsidRDefault="00BF0BEE" w:rsidP="00BF0BEE">
            <w:pPr>
              <w:numPr>
                <w:ilvl w:val="0"/>
                <w:numId w:val="6"/>
              </w:numPr>
              <w:ind w:hanging="686"/>
              <w:jc w:val="both"/>
            </w:pPr>
            <w:r w:rsidRPr="00CD6348">
              <w:lastRenderedPageBreak/>
              <w:t xml:space="preserve">методами общеклинического обследования больных ХГ; </w:t>
            </w:r>
          </w:p>
          <w:p w:rsidR="00BF0BEE" w:rsidRPr="00CD6348" w:rsidRDefault="00BF0BEE" w:rsidP="00BF0BEE">
            <w:pPr>
              <w:numPr>
                <w:ilvl w:val="0"/>
                <w:numId w:val="6"/>
              </w:numPr>
              <w:ind w:hanging="686"/>
              <w:jc w:val="both"/>
            </w:pPr>
            <w:r w:rsidRPr="00CD6348">
              <w:t>интерпретацией результатов лабораторных и инструментальных   методов диагностики ХГ;</w:t>
            </w:r>
          </w:p>
          <w:p w:rsidR="00BF0BEE" w:rsidRPr="00CD6348" w:rsidRDefault="00BF0BEE" w:rsidP="00BF0BEE">
            <w:pPr>
              <w:numPr>
                <w:ilvl w:val="0"/>
                <w:numId w:val="6"/>
              </w:numPr>
              <w:ind w:hanging="686"/>
              <w:jc w:val="both"/>
            </w:pPr>
            <w:r w:rsidRPr="00CD6348">
              <w:t>алгоритмом развернутого клинического диагноза по современной классификации;</w:t>
            </w:r>
          </w:p>
          <w:p w:rsidR="00BF0BEE" w:rsidRPr="00CD6348" w:rsidRDefault="00BF0BEE" w:rsidP="00BF0BEE">
            <w:pPr>
              <w:numPr>
                <w:ilvl w:val="0"/>
                <w:numId w:val="6"/>
              </w:numPr>
              <w:ind w:hanging="686"/>
              <w:jc w:val="both"/>
            </w:pPr>
            <w:r w:rsidRPr="00CD6348">
              <w:t>основными врачебными  лечебными мероприятиями при ХГ;</w:t>
            </w:r>
          </w:p>
          <w:p w:rsidR="00BF0BEE" w:rsidRPr="00CD6348" w:rsidRDefault="00BF0BEE" w:rsidP="00344167">
            <w:pPr>
              <w:ind w:left="720"/>
              <w:jc w:val="both"/>
            </w:pPr>
          </w:p>
        </w:tc>
      </w:tr>
    </w:tbl>
    <w:p w:rsidR="00DA6DBC" w:rsidRPr="00CD6348" w:rsidRDefault="001C3883" w:rsidP="00DA6DBC">
      <w:pPr>
        <w:tabs>
          <w:tab w:val="left" w:pos="6285"/>
        </w:tabs>
        <w:jc w:val="both"/>
        <w:rPr>
          <w:b/>
        </w:rPr>
      </w:pPr>
      <w:r w:rsidRPr="00CD6348">
        <w:rPr>
          <w:b/>
          <w:bCs/>
        </w:rPr>
        <w:t xml:space="preserve">3. </w:t>
      </w:r>
      <w:r w:rsidR="00DA6DBC" w:rsidRPr="00CD6348">
        <w:rPr>
          <w:b/>
        </w:rPr>
        <w:t>Исходные базисные знания и умения:</w:t>
      </w:r>
    </w:p>
    <w:p w:rsidR="00BF0BEE" w:rsidRPr="00CD6348" w:rsidRDefault="00BF0BEE" w:rsidP="00DA6DBC">
      <w:pPr>
        <w:tabs>
          <w:tab w:val="left" w:pos="6285"/>
        </w:tabs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85"/>
      </w:tblGrid>
      <w:tr w:rsidR="00BF0BEE" w:rsidRPr="00CD6348" w:rsidTr="00344167">
        <w:tc>
          <w:tcPr>
            <w:tcW w:w="2835" w:type="dxa"/>
          </w:tcPr>
          <w:p w:rsidR="00BF0BEE" w:rsidRPr="00CD6348" w:rsidRDefault="00BF0BEE" w:rsidP="00344167">
            <w:pPr>
              <w:jc w:val="center"/>
              <w:rPr>
                <w:b/>
              </w:rPr>
            </w:pPr>
            <w:r w:rsidRPr="00CD6348">
              <w:rPr>
                <w:b/>
              </w:rPr>
              <w:t>Дисциплины</w:t>
            </w:r>
          </w:p>
        </w:tc>
        <w:tc>
          <w:tcPr>
            <w:tcW w:w="6885" w:type="dxa"/>
          </w:tcPr>
          <w:p w:rsidR="00BF0BEE" w:rsidRPr="00CD6348" w:rsidRDefault="00BF0BEE" w:rsidP="00344167">
            <w:pPr>
              <w:jc w:val="center"/>
              <w:rPr>
                <w:b/>
              </w:rPr>
            </w:pPr>
            <w:r w:rsidRPr="00CD6348">
              <w:rPr>
                <w:b/>
              </w:rPr>
              <w:t>Содержание знаний</w:t>
            </w:r>
          </w:p>
        </w:tc>
      </w:tr>
      <w:tr w:rsidR="00BF0BEE" w:rsidRPr="00CD6348" w:rsidTr="00344167">
        <w:tc>
          <w:tcPr>
            <w:tcW w:w="2835" w:type="dxa"/>
          </w:tcPr>
          <w:p w:rsidR="00BF0BEE" w:rsidRPr="00CD6348" w:rsidRDefault="00BF0BEE" w:rsidP="00344167">
            <w:pPr>
              <w:jc w:val="center"/>
              <w:rPr>
                <w:i/>
              </w:rPr>
            </w:pPr>
            <w:r w:rsidRPr="00CD6348">
              <w:rPr>
                <w:i/>
              </w:rPr>
              <w:t>Патофизиология</w:t>
            </w:r>
          </w:p>
        </w:tc>
        <w:tc>
          <w:tcPr>
            <w:tcW w:w="6885" w:type="dxa"/>
          </w:tcPr>
          <w:p w:rsidR="00BF0BEE" w:rsidRPr="00CD6348" w:rsidRDefault="00BF0BEE" w:rsidP="00344167">
            <w:pPr>
              <w:jc w:val="both"/>
            </w:pPr>
            <w:r w:rsidRPr="00CD6348">
              <w:t>Механизм регуляции желудочной секреции и моторной функции желудка, виды их нарушений при ХГ.</w:t>
            </w:r>
          </w:p>
        </w:tc>
      </w:tr>
      <w:tr w:rsidR="00BF0BEE" w:rsidRPr="00CD6348" w:rsidTr="00344167">
        <w:tc>
          <w:tcPr>
            <w:tcW w:w="2835" w:type="dxa"/>
          </w:tcPr>
          <w:p w:rsidR="00BF0BEE" w:rsidRPr="00CD6348" w:rsidRDefault="00BF0BEE" w:rsidP="00344167">
            <w:pPr>
              <w:jc w:val="center"/>
              <w:rPr>
                <w:i/>
              </w:rPr>
            </w:pPr>
            <w:proofErr w:type="spellStart"/>
            <w:r w:rsidRPr="00CD6348">
              <w:rPr>
                <w:i/>
              </w:rPr>
              <w:t>Патанатомия</w:t>
            </w:r>
            <w:proofErr w:type="spellEnd"/>
          </w:p>
        </w:tc>
        <w:tc>
          <w:tcPr>
            <w:tcW w:w="6885" w:type="dxa"/>
          </w:tcPr>
          <w:p w:rsidR="00BF0BEE" w:rsidRPr="00CD6348" w:rsidRDefault="00BF0BEE" w:rsidP="00344167">
            <w:pPr>
              <w:jc w:val="both"/>
            </w:pPr>
            <w:r w:rsidRPr="00CD6348">
              <w:t>Морфологические особенности гастритов типа</w:t>
            </w:r>
            <w:proofErr w:type="gramStart"/>
            <w:r w:rsidRPr="00CD6348">
              <w:t xml:space="preserve"> А</w:t>
            </w:r>
            <w:proofErr w:type="gramEnd"/>
            <w:r w:rsidRPr="00CD6348">
              <w:t xml:space="preserve"> и В. Роль ХГ в развитии рака желудка</w:t>
            </w:r>
          </w:p>
        </w:tc>
      </w:tr>
      <w:tr w:rsidR="00BF0BEE" w:rsidRPr="00CD6348" w:rsidTr="00344167">
        <w:tc>
          <w:tcPr>
            <w:tcW w:w="2835" w:type="dxa"/>
          </w:tcPr>
          <w:p w:rsidR="00BF0BEE" w:rsidRPr="00CD6348" w:rsidRDefault="00BF0BEE" w:rsidP="00344167">
            <w:pPr>
              <w:jc w:val="center"/>
              <w:rPr>
                <w:i/>
              </w:rPr>
            </w:pPr>
            <w:r w:rsidRPr="00CD6348">
              <w:rPr>
                <w:i/>
              </w:rPr>
              <w:t>Пропедевтика</w:t>
            </w:r>
          </w:p>
          <w:p w:rsidR="00BF0BEE" w:rsidRPr="00CD6348" w:rsidRDefault="00BF0BEE" w:rsidP="00344167">
            <w:pPr>
              <w:jc w:val="center"/>
              <w:rPr>
                <w:i/>
              </w:rPr>
            </w:pPr>
            <w:r w:rsidRPr="00CD6348">
              <w:rPr>
                <w:i/>
              </w:rPr>
              <w:t>внутренних болезней</w:t>
            </w:r>
          </w:p>
        </w:tc>
        <w:tc>
          <w:tcPr>
            <w:tcW w:w="6885" w:type="dxa"/>
          </w:tcPr>
          <w:p w:rsidR="00BF0BEE" w:rsidRPr="00CD6348" w:rsidRDefault="00BF0BEE" w:rsidP="00344167">
            <w:pPr>
              <w:jc w:val="both"/>
            </w:pPr>
            <w:r w:rsidRPr="00CD6348">
              <w:t xml:space="preserve">Симптомы ХГ. Методы </w:t>
            </w:r>
            <w:proofErr w:type="spellStart"/>
            <w:r w:rsidRPr="00CD6348">
              <w:t>физикального</w:t>
            </w:r>
            <w:proofErr w:type="spellEnd"/>
            <w:r w:rsidRPr="00CD6348">
              <w:t xml:space="preserve"> и лабораторно-инструментального исследования больных ХГ.</w:t>
            </w:r>
          </w:p>
        </w:tc>
      </w:tr>
      <w:tr w:rsidR="00BF0BEE" w:rsidRPr="00CD6348" w:rsidTr="00344167">
        <w:tc>
          <w:tcPr>
            <w:tcW w:w="2835" w:type="dxa"/>
          </w:tcPr>
          <w:p w:rsidR="00BF0BEE" w:rsidRPr="00CD6348" w:rsidRDefault="00BF0BEE" w:rsidP="00344167">
            <w:pPr>
              <w:jc w:val="center"/>
              <w:rPr>
                <w:i/>
              </w:rPr>
            </w:pPr>
            <w:r w:rsidRPr="00CD6348">
              <w:rPr>
                <w:i/>
              </w:rPr>
              <w:t>Фармакология</w:t>
            </w:r>
          </w:p>
        </w:tc>
        <w:tc>
          <w:tcPr>
            <w:tcW w:w="6885" w:type="dxa"/>
          </w:tcPr>
          <w:p w:rsidR="00BF0BEE" w:rsidRPr="00CD6348" w:rsidRDefault="00BF0BEE" w:rsidP="00344167">
            <w:pPr>
              <w:jc w:val="both"/>
            </w:pPr>
            <w:r w:rsidRPr="00CD6348">
              <w:t xml:space="preserve">Механизм действия </w:t>
            </w:r>
            <w:proofErr w:type="spellStart"/>
            <w:r w:rsidRPr="00CD6348">
              <w:t>холинолитиков</w:t>
            </w:r>
            <w:proofErr w:type="spellEnd"/>
            <w:r w:rsidRPr="00CD6348">
              <w:t>, спазмолитиков, антацидов, противомикробных (НР) средств</w:t>
            </w:r>
          </w:p>
        </w:tc>
      </w:tr>
    </w:tbl>
    <w:p w:rsidR="00DA6DBC" w:rsidRPr="00CD6348" w:rsidRDefault="00DA6DBC" w:rsidP="00DA6DBC">
      <w:pPr>
        <w:tabs>
          <w:tab w:val="left" w:pos="6285"/>
        </w:tabs>
        <w:jc w:val="both"/>
        <w:rPr>
          <w:b/>
        </w:rPr>
      </w:pPr>
      <w:r w:rsidRPr="00CD6348">
        <w:rPr>
          <w:b/>
        </w:rPr>
        <w:tab/>
      </w:r>
    </w:p>
    <w:p w:rsidR="001C3883" w:rsidRPr="00CD6348" w:rsidRDefault="001C3883" w:rsidP="00DA6DBC">
      <w:pPr>
        <w:pStyle w:val="a3"/>
        <w:tabs>
          <w:tab w:val="num" w:pos="420"/>
        </w:tabs>
        <w:ind w:left="720" w:right="-1" w:hanging="1080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0" w:right="-1" w:firstLine="0"/>
        <w:rPr>
          <w:sz w:val="24"/>
          <w:szCs w:val="24"/>
        </w:rPr>
      </w:pPr>
      <w:r w:rsidRPr="00CD6348">
        <w:rPr>
          <w:b/>
          <w:bCs/>
          <w:sz w:val="24"/>
          <w:szCs w:val="24"/>
        </w:rPr>
        <w:t xml:space="preserve">4. Вид занятия: </w:t>
      </w:r>
      <w:r w:rsidR="003962FD" w:rsidRPr="00CD6348">
        <w:rPr>
          <w:sz w:val="24"/>
          <w:szCs w:val="24"/>
        </w:rPr>
        <w:t>практическое занятие.</w:t>
      </w:r>
    </w:p>
    <w:p w:rsidR="001C3883" w:rsidRPr="00CD6348" w:rsidRDefault="001C3883" w:rsidP="001C3883">
      <w:pPr>
        <w:pStyle w:val="a3"/>
        <w:ind w:right="-1" w:hanging="5245"/>
        <w:rPr>
          <w:sz w:val="24"/>
          <w:szCs w:val="24"/>
        </w:rPr>
      </w:pPr>
      <w:r w:rsidRPr="00CD6348">
        <w:rPr>
          <w:b/>
          <w:bCs/>
          <w:sz w:val="24"/>
          <w:szCs w:val="24"/>
        </w:rPr>
        <w:t xml:space="preserve">5. Продолжительность занятия: </w:t>
      </w:r>
      <w:r w:rsidR="003962FD" w:rsidRPr="00CD6348">
        <w:rPr>
          <w:sz w:val="24"/>
          <w:szCs w:val="24"/>
        </w:rPr>
        <w:t>4 часа</w:t>
      </w:r>
    </w:p>
    <w:p w:rsidR="001C3883" w:rsidRPr="00CD6348" w:rsidRDefault="001C3883" w:rsidP="001C3883">
      <w:pPr>
        <w:pStyle w:val="a5"/>
        <w:spacing w:line="240" w:lineRule="auto"/>
        <w:ind w:left="-720" w:firstLine="720"/>
        <w:jc w:val="both"/>
        <w:rPr>
          <w:b/>
          <w:bCs/>
          <w:sz w:val="24"/>
          <w:szCs w:val="24"/>
        </w:rPr>
      </w:pPr>
      <w:r w:rsidRPr="00CD6348">
        <w:rPr>
          <w:b/>
          <w:bCs/>
          <w:sz w:val="24"/>
          <w:szCs w:val="24"/>
        </w:rPr>
        <w:t xml:space="preserve">6. Оснащение: </w:t>
      </w:r>
    </w:p>
    <w:p w:rsidR="001C3883" w:rsidRPr="00CD6348" w:rsidRDefault="001C3883" w:rsidP="001C3883">
      <w:pPr>
        <w:pStyle w:val="a5"/>
        <w:tabs>
          <w:tab w:val="num" w:pos="420"/>
        </w:tabs>
        <w:spacing w:line="240" w:lineRule="auto"/>
        <w:jc w:val="both"/>
        <w:rPr>
          <w:sz w:val="24"/>
          <w:szCs w:val="24"/>
        </w:rPr>
      </w:pPr>
      <w:r w:rsidRPr="00CD6348">
        <w:rPr>
          <w:sz w:val="24"/>
          <w:szCs w:val="24"/>
        </w:rPr>
        <w:t xml:space="preserve">6.1. Дидактический материал (видеофильмы, </w:t>
      </w:r>
      <w:proofErr w:type="spellStart"/>
      <w:r w:rsidRPr="00CD6348">
        <w:rPr>
          <w:sz w:val="24"/>
          <w:szCs w:val="24"/>
        </w:rPr>
        <w:t>тренинговые</w:t>
      </w:r>
      <w:proofErr w:type="spellEnd"/>
      <w:r w:rsidRPr="00CD6348">
        <w:rPr>
          <w:sz w:val="24"/>
          <w:szCs w:val="24"/>
        </w:rPr>
        <w:t xml:space="preserve"> и контролирующие компьютерные программы, мультимедийные атласы и сит</w:t>
      </w:r>
      <w:r w:rsidR="003D2F3B" w:rsidRPr="00CD6348">
        <w:rPr>
          <w:sz w:val="24"/>
          <w:szCs w:val="24"/>
        </w:rPr>
        <w:t>уационные задачи, деловые игры</w:t>
      </w:r>
      <w:r w:rsidRPr="00CD6348">
        <w:rPr>
          <w:sz w:val="24"/>
          <w:szCs w:val="24"/>
        </w:rPr>
        <w:t>).</w:t>
      </w:r>
    </w:p>
    <w:p w:rsidR="001C3883" w:rsidRPr="00CD6348" w:rsidRDefault="001C3883" w:rsidP="001C3883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sz w:val="24"/>
          <w:szCs w:val="24"/>
        </w:rPr>
      </w:pPr>
      <w:r w:rsidRPr="00CD6348">
        <w:rPr>
          <w:sz w:val="24"/>
          <w:szCs w:val="24"/>
        </w:rPr>
        <w:t>6.2. ТСО (компьют</w:t>
      </w:r>
      <w:r w:rsidR="003D2F3B" w:rsidRPr="00CD6348">
        <w:rPr>
          <w:sz w:val="24"/>
          <w:szCs w:val="24"/>
        </w:rPr>
        <w:t>еры, видеодвойка, мультимедийный проектор</w:t>
      </w:r>
      <w:r w:rsidRPr="00CD6348">
        <w:rPr>
          <w:sz w:val="24"/>
          <w:szCs w:val="24"/>
        </w:rPr>
        <w:t>)</w:t>
      </w:r>
    </w:p>
    <w:p w:rsidR="001C3883" w:rsidRPr="00CD6348" w:rsidRDefault="001C3883" w:rsidP="001C3883">
      <w:pPr>
        <w:pStyle w:val="a3"/>
        <w:ind w:right="-1" w:hanging="5245"/>
        <w:rPr>
          <w:b/>
          <w:bCs/>
          <w:sz w:val="24"/>
          <w:szCs w:val="24"/>
        </w:rPr>
      </w:pPr>
      <w:r w:rsidRPr="00CD6348">
        <w:rPr>
          <w:bCs/>
          <w:sz w:val="24"/>
          <w:szCs w:val="24"/>
        </w:rPr>
        <w:t>7.</w:t>
      </w:r>
      <w:r w:rsidRPr="00CD6348">
        <w:rPr>
          <w:b/>
          <w:bCs/>
          <w:sz w:val="24"/>
          <w:szCs w:val="24"/>
        </w:rPr>
        <w:t xml:space="preserve"> Структура занятия</w:t>
      </w:r>
    </w:p>
    <w:p w:rsidR="001C3883" w:rsidRPr="00CD6348" w:rsidRDefault="001C3883" w:rsidP="001C3883">
      <w:pPr>
        <w:pStyle w:val="a3"/>
        <w:ind w:left="0" w:right="-1" w:firstLine="0"/>
        <w:rPr>
          <w:sz w:val="24"/>
          <w:szCs w:val="24"/>
        </w:rPr>
      </w:pPr>
      <w:r w:rsidRPr="00CD6348">
        <w:rPr>
          <w:sz w:val="24"/>
          <w:szCs w:val="24"/>
        </w:rPr>
        <w:t>7.1. Организационный этап - проверка готовности группы к занятию внешний вид, наличие фонендоскопа и др., отметка присутст</w:t>
      </w:r>
      <w:r w:rsidR="00BF0BEE" w:rsidRPr="00CD6348">
        <w:rPr>
          <w:sz w:val="24"/>
          <w:szCs w:val="24"/>
        </w:rPr>
        <w:t>в</w:t>
      </w:r>
      <w:r w:rsidRPr="00CD6348">
        <w:rPr>
          <w:sz w:val="24"/>
          <w:szCs w:val="24"/>
        </w:rPr>
        <w:t>ующи</w:t>
      </w:r>
      <w:r w:rsidR="003D2F3B" w:rsidRPr="00CD6348">
        <w:rPr>
          <w:sz w:val="24"/>
          <w:szCs w:val="24"/>
        </w:rPr>
        <w:t>х, ознакомление с планом работы.</w:t>
      </w:r>
      <w:r w:rsidRPr="00CD6348">
        <w:rPr>
          <w:sz w:val="24"/>
          <w:szCs w:val="24"/>
        </w:rPr>
        <w:t xml:space="preserve"> </w:t>
      </w:r>
    </w:p>
    <w:p w:rsidR="001C3883" w:rsidRPr="00CD6348" w:rsidRDefault="001C3883" w:rsidP="001C3883">
      <w:pPr>
        <w:pStyle w:val="a3"/>
        <w:ind w:left="0" w:right="-1" w:firstLine="0"/>
        <w:rPr>
          <w:sz w:val="24"/>
          <w:szCs w:val="24"/>
        </w:rPr>
      </w:pPr>
      <w:r w:rsidRPr="00CD6348">
        <w:rPr>
          <w:sz w:val="24"/>
          <w:szCs w:val="24"/>
        </w:rPr>
        <w:t>7.2. Контроль исходного уровня знаний студентов с применением тестов.</w:t>
      </w:r>
    </w:p>
    <w:p w:rsidR="001C3883" w:rsidRPr="00CD6348" w:rsidRDefault="001C3883" w:rsidP="001C3883">
      <w:pPr>
        <w:pStyle w:val="a3"/>
        <w:ind w:left="0" w:right="-1" w:firstLine="0"/>
        <w:rPr>
          <w:sz w:val="24"/>
          <w:szCs w:val="24"/>
        </w:rPr>
      </w:pPr>
      <w:r w:rsidRPr="00CD6348">
        <w:rPr>
          <w:sz w:val="24"/>
          <w:szCs w:val="24"/>
        </w:rPr>
        <w:t>7.3. Ознакомление студентов с содержанием занятий</w:t>
      </w:r>
      <w:r w:rsidRPr="00CD6348">
        <w:rPr>
          <w:sz w:val="24"/>
          <w:szCs w:val="24"/>
          <w:u w:val="single"/>
        </w:rPr>
        <w:t>.</w:t>
      </w:r>
      <w:r w:rsidRPr="00CD6348">
        <w:rPr>
          <w:sz w:val="24"/>
          <w:szCs w:val="24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1C3883" w:rsidRPr="00CD6348" w:rsidRDefault="001C3883" w:rsidP="001C3883">
      <w:pPr>
        <w:pStyle w:val="a3"/>
        <w:ind w:left="0" w:right="-1" w:firstLine="0"/>
        <w:rPr>
          <w:sz w:val="24"/>
          <w:szCs w:val="24"/>
        </w:rPr>
      </w:pPr>
      <w:r w:rsidRPr="00CD6348">
        <w:rPr>
          <w:sz w:val="24"/>
          <w:szCs w:val="24"/>
        </w:rPr>
        <w:t>7.4. Самостоятельная работа студентов под руководством преподавателя (</w:t>
      </w:r>
      <w:proofErr w:type="spellStart"/>
      <w:r w:rsidRPr="00CD6348">
        <w:rPr>
          <w:sz w:val="24"/>
          <w:szCs w:val="24"/>
        </w:rPr>
        <w:t>курация</w:t>
      </w:r>
      <w:proofErr w:type="spellEnd"/>
      <w:r w:rsidRPr="00CD6348">
        <w:rPr>
          <w:sz w:val="24"/>
          <w:szCs w:val="24"/>
        </w:rPr>
        <w:t xml:space="preserve"> тематических больных, </w:t>
      </w:r>
      <w:r w:rsidR="003D2F3B" w:rsidRPr="00CD6348">
        <w:rPr>
          <w:sz w:val="24"/>
          <w:szCs w:val="24"/>
        </w:rPr>
        <w:t xml:space="preserve">посещение лечебно-диагностических подразделений клиники, </w:t>
      </w:r>
      <w:r w:rsidRPr="00CD6348">
        <w:rPr>
          <w:sz w:val="24"/>
          <w:szCs w:val="24"/>
        </w:rPr>
        <w:t>анализ результатов лабораторных и инструмент</w:t>
      </w:r>
      <w:r w:rsidR="003D2F3B" w:rsidRPr="00CD6348">
        <w:rPr>
          <w:sz w:val="24"/>
          <w:szCs w:val="24"/>
        </w:rPr>
        <w:t xml:space="preserve">альных методов исследования, анализ медицинских карт стационарных больных, работа с </w:t>
      </w:r>
      <w:proofErr w:type="spellStart"/>
      <w:r w:rsidR="003D2F3B" w:rsidRPr="00CD6348">
        <w:rPr>
          <w:sz w:val="24"/>
          <w:szCs w:val="24"/>
        </w:rPr>
        <w:t>тренинговыми</w:t>
      </w:r>
      <w:proofErr w:type="spellEnd"/>
      <w:r w:rsidR="003D2F3B" w:rsidRPr="00CD6348">
        <w:rPr>
          <w:sz w:val="24"/>
          <w:szCs w:val="24"/>
        </w:rPr>
        <w:t xml:space="preserve"> программами, просмотр учебных видеофильмов по изучаемой теме и др.</w:t>
      </w:r>
      <w:r w:rsidRPr="00CD6348">
        <w:rPr>
          <w:sz w:val="24"/>
          <w:szCs w:val="24"/>
        </w:rPr>
        <w:t>)</w:t>
      </w:r>
    </w:p>
    <w:p w:rsidR="000719BD" w:rsidRPr="00CD6348" w:rsidRDefault="001C3883" w:rsidP="001C3883">
      <w:pPr>
        <w:pStyle w:val="a3"/>
        <w:ind w:left="0" w:right="-1" w:firstLine="0"/>
        <w:rPr>
          <w:sz w:val="24"/>
          <w:szCs w:val="24"/>
        </w:rPr>
      </w:pPr>
      <w:r w:rsidRPr="00CD6348">
        <w:rPr>
          <w:sz w:val="24"/>
          <w:szCs w:val="24"/>
        </w:rPr>
        <w:t xml:space="preserve">7.5. Разбор </w:t>
      </w:r>
      <w:proofErr w:type="gramStart"/>
      <w:r w:rsidRPr="00CD6348">
        <w:rPr>
          <w:sz w:val="24"/>
          <w:szCs w:val="24"/>
        </w:rPr>
        <w:t>проведенной</w:t>
      </w:r>
      <w:proofErr w:type="gramEnd"/>
      <w:r w:rsidRPr="00CD6348">
        <w:rPr>
          <w:sz w:val="24"/>
          <w:szCs w:val="24"/>
        </w:rPr>
        <w:t xml:space="preserve"> </w:t>
      </w:r>
      <w:proofErr w:type="spellStart"/>
      <w:r w:rsidRPr="00CD6348">
        <w:rPr>
          <w:sz w:val="24"/>
          <w:szCs w:val="24"/>
        </w:rPr>
        <w:t>курации</w:t>
      </w:r>
      <w:proofErr w:type="spellEnd"/>
      <w:r w:rsidR="000719BD" w:rsidRPr="00CD6348">
        <w:rPr>
          <w:sz w:val="24"/>
          <w:szCs w:val="24"/>
        </w:rPr>
        <w:t xml:space="preserve"> тематических больных.</w:t>
      </w:r>
      <w:r w:rsidRPr="00CD6348">
        <w:rPr>
          <w:sz w:val="24"/>
          <w:szCs w:val="24"/>
        </w:rPr>
        <w:t xml:space="preserve"> </w:t>
      </w:r>
    </w:p>
    <w:p w:rsidR="001C3883" w:rsidRDefault="001C3883" w:rsidP="001C3883">
      <w:pPr>
        <w:pStyle w:val="a3"/>
        <w:ind w:left="0" w:right="-1" w:firstLine="0"/>
        <w:rPr>
          <w:sz w:val="24"/>
          <w:szCs w:val="24"/>
        </w:rPr>
      </w:pPr>
      <w:r w:rsidRPr="00CD6348">
        <w:rPr>
          <w:sz w:val="24"/>
          <w:szCs w:val="24"/>
        </w:rPr>
        <w:t>7.6. Контроль усвоения студентами темы занятия (знания и умения) с применением тестовых заданий, ситуационных задач.</w:t>
      </w:r>
    </w:p>
    <w:p w:rsidR="00A01A93" w:rsidRPr="00CD6348" w:rsidRDefault="00A01A9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CD6348" w:rsidRDefault="001C3883" w:rsidP="001C3883">
      <w:pPr>
        <w:pStyle w:val="a3"/>
        <w:tabs>
          <w:tab w:val="left" w:pos="900"/>
        </w:tabs>
        <w:ind w:left="0" w:right="-1" w:hanging="3238"/>
        <w:rPr>
          <w:sz w:val="24"/>
          <w:szCs w:val="24"/>
        </w:rPr>
      </w:pPr>
      <w:r w:rsidRPr="00CD6348">
        <w:rPr>
          <w:sz w:val="24"/>
          <w:szCs w:val="24"/>
        </w:rPr>
        <w:tab/>
        <w:t>Таблица 1. Технологическая карта занятия  с хронограммой</w:t>
      </w:r>
    </w:p>
    <w:p w:rsidR="001C3883" w:rsidRPr="00CD6348" w:rsidRDefault="001C3883" w:rsidP="001C3883">
      <w:pPr>
        <w:pStyle w:val="a3"/>
        <w:ind w:right="-1" w:firstLine="0"/>
        <w:rPr>
          <w:sz w:val="24"/>
          <w:szCs w:val="24"/>
        </w:rPr>
      </w:pPr>
    </w:p>
    <w:p w:rsidR="000D342C" w:rsidRPr="00CD6348" w:rsidRDefault="000D342C" w:rsidP="001C3883">
      <w:pPr>
        <w:pStyle w:val="a3"/>
        <w:ind w:right="-1" w:firstLine="0"/>
        <w:rPr>
          <w:sz w:val="24"/>
          <w:szCs w:val="24"/>
        </w:rPr>
      </w:pPr>
    </w:p>
    <w:p w:rsidR="000D342C" w:rsidRPr="00CD6348" w:rsidRDefault="000D342C" w:rsidP="000D342C">
      <w:pPr>
        <w:spacing w:line="360" w:lineRule="auto"/>
        <w:jc w:val="both"/>
        <w:rPr>
          <w:b/>
        </w:rPr>
        <w:sectPr w:rsidR="000D342C" w:rsidRPr="00CD6348" w:rsidSect="00607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14425" w:type="dxa"/>
        <w:tblLook w:val="01E0" w:firstRow="1" w:lastRow="1" w:firstColumn="1" w:lastColumn="1" w:noHBand="0" w:noVBand="0"/>
      </w:tblPr>
      <w:tblGrid>
        <w:gridCol w:w="932"/>
        <w:gridCol w:w="3996"/>
        <w:gridCol w:w="1222"/>
        <w:gridCol w:w="2463"/>
        <w:gridCol w:w="2835"/>
        <w:gridCol w:w="2977"/>
      </w:tblGrid>
      <w:tr w:rsidR="000D342C" w:rsidRPr="00CD6348" w:rsidTr="00BF0BEE">
        <w:trPr>
          <w:trHeight w:val="97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lastRenderedPageBreak/>
              <w:t>№№</w:t>
            </w:r>
          </w:p>
          <w:p w:rsidR="000D342C" w:rsidRPr="00CD6348" w:rsidRDefault="000D342C">
            <w:pPr>
              <w:jc w:val="center"/>
            </w:pPr>
            <w:proofErr w:type="gramStart"/>
            <w:r w:rsidRPr="00CD6348">
              <w:t>п</w:t>
            </w:r>
            <w:proofErr w:type="gramEnd"/>
            <w:r w:rsidRPr="00CD6348">
              <w:t>/п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t xml:space="preserve">Этапы занятия, </w:t>
            </w:r>
          </w:p>
          <w:p w:rsidR="000D342C" w:rsidRPr="00CD6348" w:rsidRDefault="000D342C">
            <w:pPr>
              <w:jc w:val="center"/>
            </w:pPr>
            <w:r w:rsidRPr="00CD6348">
              <w:t>их содержание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t>Время</w:t>
            </w:r>
          </w:p>
          <w:p w:rsidR="000D342C" w:rsidRPr="00CD6348" w:rsidRDefault="000D342C">
            <w:pPr>
              <w:jc w:val="center"/>
            </w:pPr>
            <w:r w:rsidRPr="00CD6348">
              <w:t>в мин.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732D12">
            <w:pPr>
              <w:jc w:val="center"/>
            </w:pPr>
            <w:r w:rsidRPr="00CD6348">
              <w:t>Н</w:t>
            </w:r>
            <w:r w:rsidR="000D342C" w:rsidRPr="00CD6348">
              <w:t>аглядные и методические пособия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 w:rsidP="00732D12">
            <w:pPr>
              <w:jc w:val="center"/>
            </w:pPr>
            <w:r w:rsidRPr="00CD6348">
              <w:t xml:space="preserve">Цель и характер </w:t>
            </w:r>
            <w:r w:rsidR="00732D12" w:rsidRPr="00CD6348">
              <w:t>действий</w:t>
            </w:r>
          </w:p>
        </w:tc>
      </w:tr>
      <w:tr w:rsidR="000D342C" w:rsidRPr="00CD6348" w:rsidTr="00BF0BEE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2C" w:rsidRPr="00CD6348" w:rsidRDefault="000D342C"/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2C" w:rsidRPr="00CD6348" w:rsidRDefault="000D342C"/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2C" w:rsidRPr="00CD6348" w:rsidRDefault="000D342C"/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2C" w:rsidRPr="00CD6348" w:rsidRDefault="000D342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t>Студента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t>Преподавателя</w:t>
            </w:r>
          </w:p>
        </w:tc>
      </w:tr>
      <w:tr w:rsidR="000D342C" w:rsidRPr="00CD6348" w:rsidTr="00BF0BE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t>6</w:t>
            </w:r>
          </w:p>
        </w:tc>
      </w:tr>
      <w:tr w:rsidR="000D342C" w:rsidRPr="00CD6348" w:rsidTr="00BF0BE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t>Организационный этап. Утренняя врачебная конференция в клинике (обсуждение вновь поступивших больных, тяжелых больных в ОАР, уточнение клинических диагнозов больных, реферативные сообщения по современным проблемам внутренних болезней).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t>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proofErr w:type="spellStart"/>
            <w:r w:rsidRPr="00CD6348">
              <w:t>Негатоскоп</w:t>
            </w:r>
            <w:proofErr w:type="spellEnd"/>
            <w:r w:rsidRPr="00CD6348">
              <w:t>, медицинские карты больных.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t>Участие в работе клиники.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t>Проверка готовности к занятию (внешний вид, наличие фонендоскопов, отметка присутствующих на утренней конференции, отчет по выполненному дежурству в клинике).</w:t>
            </w:r>
          </w:p>
        </w:tc>
      </w:tr>
      <w:tr w:rsidR="000D342C" w:rsidRPr="00CD6348" w:rsidTr="00BF0BE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t>2.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t>Контроль исходного уровня знаний с применением типовых тестовых заданий.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t>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t xml:space="preserve">Наборы индивидуальных тестовых заданий с тестами </w:t>
            </w:r>
            <w:r w:rsidRPr="00CD6348">
              <w:rPr>
                <w:lang w:val="en-US"/>
              </w:rPr>
              <w:t>I</w:t>
            </w:r>
            <w:r w:rsidRPr="00CD6348">
              <w:t xml:space="preserve">, </w:t>
            </w:r>
            <w:r w:rsidRPr="00CD6348">
              <w:rPr>
                <w:lang w:val="en-US"/>
              </w:rPr>
              <w:t>II</w:t>
            </w:r>
            <w:r w:rsidRPr="00CD6348">
              <w:t xml:space="preserve">, </w:t>
            </w:r>
            <w:r w:rsidRPr="00CD6348">
              <w:rPr>
                <w:lang w:val="en-US"/>
              </w:rPr>
              <w:t>III</w:t>
            </w:r>
            <w:r w:rsidRPr="00CD6348">
              <w:t xml:space="preserve"> типов.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t>Усвоение теоретического материала. Решение типовых задач с использованием тестов.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t>Проверка теоретических знаний студентов.</w:t>
            </w:r>
          </w:p>
        </w:tc>
      </w:tr>
      <w:tr w:rsidR="000D342C" w:rsidRPr="00CD6348" w:rsidTr="00BF0BE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t>3.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t>Обсуждение со студентами узловых вопросов темы.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t>30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t>Учебные таблицы, слайды, алгоритмы, истории болезни.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t>Усвоение узловых вопросов темы.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t>Выделение узловых вопросов темы.</w:t>
            </w:r>
          </w:p>
        </w:tc>
      </w:tr>
      <w:tr w:rsidR="000D342C" w:rsidRPr="00CD6348" w:rsidTr="00BF0BE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t>4.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t>Самостоятельная работа студентов под руководством преподавателя:</w:t>
            </w:r>
          </w:p>
          <w:p w:rsidR="000D342C" w:rsidRPr="00CD6348" w:rsidRDefault="000D342C">
            <w:pPr>
              <w:jc w:val="both"/>
            </w:pPr>
            <w:r w:rsidRPr="00CD6348">
              <w:t xml:space="preserve">а) </w:t>
            </w:r>
            <w:proofErr w:type="spellStart"/>
            <w:r w:rsidRPr="00CD6348">
              <w:t>курация</w:t>
            </w:r>
            <w:proofErr w:type="spellEnd"/>
            <w:r w:rsidRPr="00CD6348">
              <w:t xml:space="preserve"> тематических больных, посещение с больными лечебных и диагностических кабинетов и лабораторий.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t>Всего 105, в т.ч. 40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 w:rsidP="00BF0BEE">
            <w:pPr>
              <w:jc w:val="both"/>
            </w:pPr>
            <w:r w:rsidRPr="00CD6348">
              <w:t xml:space="preserve">Больные </w:t>
            </w:r>
            <w:r w:rsidR="00BF0BEE" w:rsidRPr="00CD6348">
              <w:t>ХГ</w:t>
            </w:r>
            <w:r w:rsidRPr="00CD6348">
              <w:t>, фонендоскоп, тонометр, диагностическое и лечебное оборудование кабинетов и лабораторий.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t xml:space="preserve">Уметь собрать жалобы и анамнез, провести </w:t>
            </w:r>
            <w:proofErr w:type="spellStart"/>
            <w:r w:rsidRPr="00CD6348">
              <w:t>физикальное</w:t>
            </w:r>
            <w:proofErr w:type="spellEnd"/>
            <w:r w:rsidRPr="00CD6348">
              <w:t xml:space="preserve"> обследование, сформулировать диагноз, назначить рациональное лечение, принять участие в обследовании и лечении курируемых больных.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proofErr w:type="gramStart"/>
            <w:r w:rsidRPr="00CD6348">
              <w:t>Контроль за</w:t>
            </w:r>
            <w:proofErr w:type="gramEnd"/>
            <w:r w:rsidRPr="00CD6348">
              <w:t xml:space="preserve"> проводимыми исследованиями, за соблюдением техники безопасности при работе с электрическими приборами.</w:t>
            </w:r>
          </w:p>
        </w:tc>
      </w:tr>
      <w:tr w:rsidR="000D342C" w:rsidRPr="00CD6348" w:rsidTr="00BF0BE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C" w:rsidRPr="00CD6348" w:rsidRDefault="000D342C">
            <w:pPr>
              <w:jc w:val="center"/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t xml:space="preserve">б) анализ результатов </w:t>
            </w:r>
            <w:r w:rsidRPr="00CD6348">
              <w:lastRenderedPageBreak/>
              <w:t>дополнительных исследований больных.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lastRenderedPageBreak/>
              <w:t>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 w:rsidP="00BF0BEE">
            <w:pPr>
              <w:jc w:val="both"/>
            </w:pPr>
            <w:r w:rsidRPr="00CD6348">
              <w:t xml:space="preserve">Набор анализов </w:t>
            </w:r>
            <w:r w:rsidRPr="00CD6348">
              <w:lastRenderedPageBreak/>
              <w:t xml:space="preserve">крови, мочи, </w:t>
            </w:r>
            <w:r w:rsidR="00BF0BEE" w:rsidRPr="00CD6348">
              <w:t>рентгенограмм, результатов исследования на НР.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lastRenderedPageBreak/>
              <w:t xml:space="preserve">Интерпретировать </w:t>
            </w:r>
            <w:r w:rsidRPr="00CD6348">
              <w:lastRenderedPageBreak/>
              <w:t xml:space="preserve">анализы крови и мочи, РЭГ, </w:t>
            </w:r>
            <w:proofErr w:type="spellStart"/>
            <w:r w:rsidRPr="00CD6348">
              <w:t>ЭхоКГ</w:t>
            </w:r>
            <w:proofErr w:type="spellEnd"/>
            <w:r w:rsidRPr="00CD6348">
              <w:t>, УЗИ почек, расшифровать ЭКГ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lastRenderedPageBreak/>
              <w:t xml:space="preserve">Оценка трактовки данных </w:t>
            </w:r>
            <w:r w:rsidRPr="00CD6348">
              <w:lastRenderedPageBreak/>
              <w:t>лабораторных и инструментальных исследований.</w:t>
            </w:r>
          </w:p>
        </w:tc>
      </w:tr>
      <w:tr w:rsidR="000D342C" w:rsidRPr="00CD6348" w:rsidTr="00BF0BE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C" w:rsidRPr="00CD6348" w:rsidRDefault="00BF0BEE">
            <w:pPr>
              <w:jc w:val="center"/>
            </w:pPr>
            <w:r w:rsidRPr="00CD6348">
              <w:lastRenderedPageBreak/>
              <w:t>Х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t>в) самостоятельная работа студентов с обучающими компьютерными программами, просмотр учебных видеофильмов.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t>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t>Обучающие программы для ЭВМ, учебные видеофильмы.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t>Закрепление знаний по теме, самопроверка уровня усвоения материала.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proofErr w:type="gramStart"/>
            <w:r w:rsidRPr="00CD6348">
              <w:t>Контроль за</w:t>
            </w:r>
            <w:proofErr w:type="gramEnd"/>
            <w:r w:rsidRPr="00CD6348">
              <w:t xml:space="preserve"> правильностью работы с ЭВМ и видеотехникой.</w:t>
            </w:r>
          </w:p>
        </w:tc>
      </w:tr>
      <w:tr w:rsidR="000D342C" w:rsidRPr="00CD6348" w:rsidTr="00BF0BE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C" w:rsidRPr="00CD6348" w:rsidRDefault="000D342C">
            <w:pPr>
              <w:jc w:val="center"/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t xml:space="preserve">г) отчет о проведении </w:t>
            </w:r>
            <w:proofErr w:type="spellStart"/>
            <w:r w:rsidRPr="00CD6348">
              <w:t>курации</w:t>
            </w:r>
            <w:proofErr w:type="spellEnd"/>
            <w:r w:rsidRPr="00CD6348">
              <w:t xml:space="preserve"> больных и проведенных лабораторных исследованиях; клинический разбор больного по теме занятия.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t>30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t>Курируемые больные, их медицинские карты, результаты исследований.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 w:rsidP="0048336B">
            <w:pPr>
              <w:jc w:val="both"/>
            </w:pPr>
            <w:r w:rsidRPr="00CD6348">
              <w:t>Уметь выделять харак</w:t>
            </w:r>
            <w:r w:rsidR="00BF0BEE" w:rsidRPr="00CD6348">
              <w:t>терные данные анамнеза больного Х</w:t>
            </w:r>
            <w:r w:rsidRPr="00CD6348">
              <w:t xml:space="preserve">Г, факторы риска развития </w:t>
            </w:r>
            <w:r w:rsidR="00BF0BEE" w:rsidRPr="00CD6348">
              <w:t>Х</w:t>
            </w:r>
            <w:r w:rsidRPr="00CD6348">
              <w:t>Г</w:t>
            </w:r>
            <w:r w:rsidR="0048336B" w:rsidRPr="00CD6348">
              <w:t>,</w:t>
            </w:r>
            <w:r w:rsidRPr="00CD6348">
              <w:t xml:space="preserve"> провести обследование, поставить предварительный диагноз, составить план обследования, сформулировать клинический диагноз по современной классификации, выявить осложнения болезни. </w:t>
            </w:r>
            <w:r w:rsidR="0048336B" w:rsidRPr="00CD6348">
              <w:t>С</w:t>
            </w:r>
            <w:r w:rsidRPr="00CD6348">
              <w:t xml:space="preserve">оставить план лечения больного, уметь оказать неотложную помощь, участвовать в проведении интенсивной терапии с врачом-реаниматологом при осложнениях </w:t>
            </w:r>
            <w:r w:rsidR="0048336B" w:rsidRPr="00CD6348">
              <w:t>ХГ</w:t>
            </w:r>
            <w:r w:rsidRPr="00CD6348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 w:rsidP="0048336B">
            <w:pPr>
              <w:jc w:val="both"/>
            </w:pPr>
            <w:r w:rsidRPr="00CD6348">
              <w:t xml:space="preserve">Формировать клиническое мышление студента, подчеркнуть необходимость выявления факторов риска развития </w:t>
            </w:r>
            <w:r w:rsidR="0048336B" w:rsidRPr="00CD6348">
              <w:t>Х</w:t>
            </w:r>
            <w:r w:rsidRPr="00CD6348">
              <w:t xml:space="preserve">Г, Обратить внимание студентов на принципы лечения больных </w:t>
            </w:r>
            <w:r w:rsidR="0048336B" w:rsidRPr="00CD6348">
              <w:t>Х</w:t>
            </w:r>
            <w:r w:rsidRPr="00CD6348">
              <w:t xml:space="preserve">Г, выделить основные фармакологические группы препаратов, их фармакологическое действие. Подчеркнуть необходимость индивидуального подбора медикаментозных средств, формировать навыки оказания неотложной помощи при осложнениях </w:t>
            </w:r>
            <w:r w:rsidR="0048336B" w:rsidRPr="00CD6348">
              <w:t>Х</w:t>
            </w:r>
            <w:r w:rsidRPr="00CD6348">
              <w:t>Г.</w:t>
            </w:r>
          </w:p>
        </w:tc>
      </w:tr>
      <w:tr w:rsidR="000D342C" w:rsidRPr="00CD6348" w:rsidTr="00BF0BE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t>5.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t>Контроль конечного уровня знаний и умений по теме ГБ.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center"/>
            </w:pPr>
            <w:r w:rsidRPr="00CD6348">
              <w:t>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t xml:space="preserve">Тесты, контролирующие программы ЭВМ, </w:t>
            </w:r>
            <w:r w:rsidRPr="00CD6348">
              <w:lastRenderedPageBreak/>
              <w:t>ситуационные задачи, деловые игры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lastRenderedPageBreak/>
              <w:t>Закрепление полученных знаний, умений.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CD6348" w:rsidRDefault="000D342C">
            <w:pPr>
              <w:jc w:val="both"/>
            </w:pPr>
            <w:r w:rsidRPr="00CD6348">
              <w:t xml:space="preserve">Подведение итогов занятия. Проверка </w:t>
            </w:r>
            <w:proofErr w:type="gramStart"/>
            <w:r w:rsidRPr="00CD6348">
              <w:t xml:space="preserve">результатов тестирования </w:t>
            </w:r>
            <w:r w:rsidRPr="00CD6348">
              <w:lastRenderedPageBreak/>
              <w:t>конечного уровня усвоения темы</w:t>
            </w:r>
            <w:proofErr w:type="gramEnd"/>
            <w:r w:rsidRPr="00CD6348">
              <w:t>.</w:t>
            </w:r>
          </w:p>
        </w:tc>
      </w:tr>
    </w:tbl>
    <w:p w:rsidR="000D342C" w:rsidRPr="00CD6348" w:rsidRDefault="00732D12" w:rsidP="00732D12">
      <w:pPr>
        <w:spacing w:line="360" w:lineRule="auto"/>
        <w:jc w:val="both"/>
        <w:sectPr w:rsidR="000D342C" w:rsidRPr="00CD6348" w:rsidSect="000D34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CD6348">
        <w:lastRenderedPageBreak/>
        <w:t xml:space="preserve">    </w:t>
      </w:r>
    </w:p>
    <w:p w:rsidR="000D342C" w:rsidRPr="00CD6348" w:rsidRDefault="000D342C" w:rsidP="001C3883">
      <w:pPr>
        <w:pStyle w:val="a3"/>
        <w:ind w:right="-1" w:firstLine="0"/>
        <w:rPr>
          <w:sz w:val="24"/>
          <w:szCs w:val="24"/>
        </w:rPr>
      </w:pPr>
    </w:p>
    <w:p w:rsidR="001C3883" w:rsidRPr="00CD6348" w:rsidRDefault="001C3883" w:rsidP="001C3883">
      <w:pPr>
        <w:pStyle w:val="a3"/>
        <w:ind w:left="-180" w:right="-1" w:firstLine="747"/>
        <w:rPr>
          <w:sz w:val="24"/>
          <w:szCs w:val="24"/>
        </w:rPr>
      </w:pPr>
      <w:r w:rsidRPr="00CD6348">
        <w:rPr>
          <w:sz w:val="24"/>
          <w:szCs w:val="24"/>
        </w:rPr>
        <w:t>Формы и методы контроля исходного и конечного уровня знаний студентов,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студентов с эталонами ответов, с инструкцией к выполне</w:t>
      </w:r>
      <w:r w:rsidR="00732D12" w:rsidRPr="00CD6348">
        <w:rPr>
          <w:sz w:val="24"/>
          <w:szCs w:val="24"/>
        </w:rPr>
        <w:t xml:space="preserve">нию заданий тестового контроля; </w:t>
      </w:r>
      <w:r w:rsidRPr="00CD6348">
        <w:rPr>
          <w:sz w:val="24"/>
          <w:szCs w:val="24"/>
        </w:rPr>
        <w:t>ситуационны</w:t>
      </w:r>
      <w:r w:rsidR="0008629C" w:rsidRPr="00CD6348">
        <w:rPr>
          <w:sz w:val="24"/>
          <w:szCs w:val="24"/>
        </w:rPr>
        <w:t>е задачи</w:t>
      </w:r>
      <w:r w:rsidR="00A01A93">
        <w:rPr>
          <w:sz w:val="24"/>
          <w:szCs w:val="24"/>
        </w:rPr>
        <w:t>)</w:t>
      </w:r>
      <w:r w:rsidR="0008629C" w:rsidRPr="00CD6348">
        <w:rPr>
          <w:sz w:val="24"/>
          <w:szCs w:val="24"/>
        </w:rPr>
        <w:t>.</w:t>
      </w:r>
      <w:r w:rsidRPr="00CD6348">
        <w:rPr>
          <w:sz w:val="24"/>
          <w:szCs w:val="24"/>
        </w:rPr>
        <w:t xml:space="preserve"> </w:t>
      </w:r>
    </w:p>
    <w:p w:rsidR="001C3883" w:rsidRPr="00CD6348" w:rsidRDefault="001C3883" w:rsidP="003962FD">
      <w:pPr>
        <w:pStyle w:val="a3"/>
        <w:ind w:left="0" w:right="-1" w:firstLine="0"/>
        <w:rPr>
          <w:i/>
          <w:iCs/>
          <w:spacing w:val="-8"/>
          <w:sz w:val="24"/>
          <w:szCs w:val="24"/>
        </w:rPr>
      </w:pPr>
    </w:p>
    <w:p w:rsidR="001C3883" w:rsidRPr="00CD6348" w:rsidRDefault="001C3883" w:rsidP="001C3883">
      <w:pPr>
        <w:pStyle w:val="a3"/>
        <w:ind w:left="-180" w:right="-1" w:firstLine="747"/>
        <w:rPr>
          <w:sz w:val="24"/>
          <w:szCs w:val="24"/>
          <w:u w:val="single"/>
        </w:rPr>
      </w:pPr>
    </w:p>
    <w:p w:rsidR="001C3883" w:rsidRPr="00CD6348" w:rsidRDefault="001C3883" w:rsidP="001C3883">
      <w:pPr>
        <w:pStyle w:val="a3"/>
        <w:ind w:left="0" w:right="-1" w:firstLine="567"/>
        <w:rPr>
          <w:sz w:val="24"/>
          <w:szCs w:val="24"/>
        </w:rPr>
      </w:pPr>
      <w:r w:rsidRPr="00CD6348">
        <w:rPr>
          <w:sz w:val="24"/>
          <w:szCs w:val="24"/>
        </w:rPr>
        <w:t xml:space="preserve">Учебно-исследовательская </w:t>
      </w:r>
      <w:r w:rsidR="003962FD" w:rsidRPr="00CD6348">
        <w:rPr>
          <w:sz w:val="24"/>
          <w:szCs w:val="24"/>
        </w:rPr>
        <w:t>работа студентов по данной теме</w:t>
      </w:r>
      <w:r w:rsidRPr="00CD6348">
        <w:rPr>
          <w:sz w:val="24"/>
          <w:szCs w:val="24"/>
        </w:rPr>
        <w:t xml:space="preserve">: </w:t>
      </w:r>
    </w:p>
    <w:p w:rsidR="0048336B" w:rsidRPr="00CD6348" w:rsidRDefault="00E43EDF" w:rsidP="00E43EDF">
      <w:pPr>
        <w:pStyle w:val="a3"/>
        <w:numPr>
          <w:ilvl w:val="0"/>
          <w:numId w:val="9"/>
        </w:numPr>
        <w:ind w:right="-1"/>
        <w:rPr>
          <w:sz w:val="24"/>
          <w:szCs w:val="24"/>
        </w:rPr>
      </w:pPr>
      <w:r w:rsidRPr="00CD6348">
        <w:rPr>
          <w:sz w:val="24"/>
          <w:szCs w:val="24"/>
        </w:rPr>
        <w:t>Составление реферативного сообщения или мультимедийной презентации</w:t>
      </w:r>
      <w:r w:rsidR="0048336B" w:rsidRPr="00CD6348">
        <w:rPr>
          <w:sz w:val="24"/>
          <w:szCs w:val="24"/>
        </w:rPr>
        <w:t xml:space="preserve"> о международной классификации гастритов, принятой в 1996 г. на Всемирном конгрессе гастроэнтерологов в Сиднее.</w:t>
      </w:r>
    </w:p>
    <w:p w:rsidR="00E43EDF" w:rsidRPr="00CD6348" w:rsidRDefault="00E43EDF" w:rsidP="00E43EDF">
      <w:pPr>
        <w:pStyle w:val="a3"/>
        <w:numPr>
          <w:ilvl w:val="0"/>
          <w:numId w:val="9"/>
        </w:numPr>
        <w:ind w:right="-1"/>
        <w:rPr>
          <w:sz w:val="24"/>
          <w:szCs w:val="24"/>
        </w:rPr>
      </w:pPr>
      <w:r w:rsidRPr="00CD6348">
        <w:rPr>
          <w:sz w:val="24"/>
          <w:szCs w:val="24"/>
        </w:rPr>
        <w:t xml:space="preserve">Составление </w:t>
      </w:r>
      <w:r w:rsidR="0048336B" w:rsidRPr="00CD6348">
        <w:rPr>
          <w:sz w:val="24"/>
          <w:szCs w:val="24"/>
        </w:rPr>
        <w:t xml:space="preserve">реферативного сообщения или мультимедийной презентации о лечении ХГ в зависимости от формы, диагностике и лечении </w:t>
      </w:r>
      <w:proofErr w:type="spellStart"/>
      <w:r w:rsidR="0048336B" w:rsidRPr="00CD6348">
        <w:rPr>
          <w:sz w:val="24"/>
          <w:szCs w:val="24"/>
        </w:rPr>
        <w:t>хеликобактерной</w:t>
      </w:r>
      <w:proofErr w:type="spellEnd"/>
      <w:r w:rsidR="0048336B" w:rsidRPr="00CD6348">
        <w:rPr>
          <w:sz w:val="24"/>
          <w:szCs w:val="24"/>
        </w:rPr>
        <w:t xml:space="preserve"> инфекции.</w:t>
      </w:r>
    </w:p>
    <w:p w:rsidR="001C3883" w:rsidRPr="00CD6348" w:rsidRDefault="001C3883" w:rsidP="001C3883">
      <w:pPr>
        <w:pStyle w:val="a3"/>
        <w:ind w:right="-1" w:firstLine="0"/>
        <w:rPr>
          <w:sz w:val="24"/>
          <w:szCs w:val="24"/>
        </w:rPr>
      </w:pPr>
    </w:p>
    <w:p w:rsidR="001C3883" w:rsidRPr="00CD6348" w:rsidRDefault="003962FD" w:rsidP="001C3883">
      <w:pPr>
        <w:pStyle w:val="a3"/>
        <w:ind w:left="578" w:right="-1" w:hanging="578"/>
        <w:rPr>
          <w:sz w:val="24"/>
          <w:szCs w:val="24"/>
        </w:rPr>
      </w:pPr>
      <w:r w:rsidRPr="00CD6348">
        <w:rPr>
          <w:sz w:val="24"/>
          <w:szCs w:val="24"/>
        </w:rPr>
        <w:t>Литература для преподавателей:</w:t>
      </w:r>
    </w:p>
    <w:p w:rsidR="001C3883" w:rsidRPr="00CD6348" w:rsidRDefault="001C3883" w:rsidP="001C3883">
      <w:pPr>
        <w:pStyle w:val="a3"/>
        <w:ind w:left="720" w:right="-1" w:firstLine="0"/>
        <w:rPr>
          <w:sz w:val="24"/>
          <w:szCs w:val="24"/>
          <w:u w:val="single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F51B5E" w:rsidRPr="00CD6348" w:rsidTr="00F51B5E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CD6348" w:rsidRDefault="00F51B5E">
            <w:pPr>
              <w:jc w:val="center"/>
              <w:rPr>
                <w:b/>
              </w:rPr>
            </w:pPr>
            <w:proofErr w:type="gramStart"/>
            <w:r w:rsidRPr="00CD6348">
              <w:rPr>
                <w:b/>
              </w:rPr>
              <w:t>п</w:t>
            </w:r>
            <w:proofErr w:type="gramEnd"/>
            <w:r w:rsidRPr="00CD6348">
              <w:rPr>
                <w:b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CD6348" w:rsidRDefault="00F51B5E">
            <w:pPr>
              <w:jc w:val="center"/>
              <w:rPr>
                <w:b/>
                <w:vertAlign w:val="superscript"/>
              </w:rPr>
            </w:pPr>
            <w:r w:rsidRPr="00CD6348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CD6348" w:rsidRDefault="00F51B5E">
            <w:pPr>
              <w:jc w:val="center"/>
              <w:rPr>
                <w:b/>
              </w:rPr>
            </w:pPr>
            <w:r w:rsidRPr="00CD6348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CD6348" w:rsidRDefault="00F51B5E">
            <w:pPr>
              <w:jc w:val="center"/>
              <w:rPr>
                <w:b/>
              </w:rPr>
            </w:pPr>
            <w:r w:rsidRPr="00CD6348">
              <w:rPr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CD6348" w:rsidRDefault="00F51B5E">
            <w:pPr>
              <w:jc w:val="center"/>
              <w:rPr>
                <w:b/>
              </w:rPr>
            </w:pPr>
            <w:r w:rsidRPr="00CD6348">
              <w:rPr>
                <w:b/>
              </w:rPr>
              <w:t>Кол-во экземпляров</w:t>
            </w:r>
          </w:p>
        </w:tc>
      </w:tr>
      <w:tr w:rsidR="00F51B5E" w:rsidRPr="00CD6348" w:rsidTr="00F51B5E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CD6348" w:rsidRDefault="00F51B5E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CD6348" w:rsidRDefault="00F51B5E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CD6348" w:rsidRDefault="00F51B5E">
            <w:pPr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CD6348" w:rsidRDefault="00F51B5E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CD6348" w:rsidRDefault="00F51B5E">
            <w:pPr>
              <w:jc w:val="center"/>
            </w:pPr>
            <w:r w:rsidRPr="00CD6348">
              <w:t xml:space="preserve">в </w:t>
            </w:r>
            <w:proofErr w:type="spellStart"/>
            <w:proofErr w:type="gramStart"/>
            <w:r w:rsidRPr="00CD6348"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CD6348" w:rsidRDefault="00F51B5E">
            <w:pPr>
              <w:jc w:val="center"/>
            </w:pPr>
            <w:r w:rsidRPr="00CD6348">
              <w:t xml:space="preserve">на </w:t>
            </w:r>
            <w:proofErr w:type="gramStart"/>
            <w:r w:rsidRPr="00CD6348">
              <w:t>ка-</w:t>
            </w:r>
            <w:proofErr w:type="spellStart"/>
            <w:r w:rsidRPr="00CD6348">
              <w:t>федре</w:t>
            </w:r>
            <w:proofErr w:type="spellEnd"/>
            <w:proofErr w:type="gramEnd"/>
          </w:p>
        </w:tc>
      </w:tr>
      <w:tr w:rsidR="00F51B5E" w:rsidRPr="00CD6348" w:rsidTr="00F51B5E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CD6348" w:rsidRDefault="00F51B5E">
            <w:pPr>
              <w:jc w:val="center"/>
            </w:pPr>
            <w:r w:rsidRPr="00CD6348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CD6348" w:rsidRDefault="00F51B5E">
            <w:pPr>
              <w:jc w:val="center"/>
            </w:pPr>
            <w:r w:rsidRPr="00CD6348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CD6348" w:rsidRDefault="00F51B5E">
            <w:pPr>
              <w:jc w:val="center"/>
            </w:pPr>
            <w:r w:rsidRPr="00CD6348"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CD6348" w:rsidRDefault="00F51B5E">
            <w:pPr>
              <w:jc w:val="center"/>
            </w:pPr>
            <w:r w:rsidRPr="00CD6348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CD6348" w:rsidRDefault="00F51B5E">
            <w:pPr>
              <w:jc w:val="center"/>
            </w:pPr>
            <w:r w:rsidRPr="00CD6348"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CD6348" w:rsidRDefault="00F51B5E">
            <w:pPr>
              <w:jc w:val="center"/>
            </w:pPr>
            <w:r w:rsidRPr="00CD6348">
              <w:t>8</w:t>
            </w:r>
          </w:p>
        </w:tc>
      </w:tr>
      <w:tr w:rsidR="00F51B5E" w:rsidRPr="00CD6348" w:rsidTr="00F51B5E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E" w:rsidRPr="00CD6348" w:rsidRDefault="00F51B5E" w:rsidP="00F51B5E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CD6348" w:rsidRDefault="00F51B5E">
            <w:pPr>
              <w:spacing w:before="60" w:after="60"/>
            </w:pPr>
            <w:proofErr w:type="spellStart"/>
            <w:r w:rsidRPr="00CD6348">
              <w:t>Маколкин</w:t>
            </w:r>
            <w:proofErr w:type="spellEnd"/>
            <w:r w:rsidRPr="00CD6348">
              <w:t xml:space="preserve"> В.И. Внутренние болезни [Электронный ресурс]: учебник /</w:t>
            </w:r>
            <w:hyperlink r:id="rId8" w:history="1">
              <w:r w:rsidRPr="00CD6348">
                <w:rPr>
                  <w:rStyle w:val="a8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CD6348" w:rsidRDefault="00F51B5E">
            <w:pPr>
              <w:spacing w:before="60" w:after="60"/>
            </w:pPr>
            <w:r w:rsidRPr="00CD6348">
              <w:t xml:space="preserve">В. И. </w:t>
            </w:r>
            <w:proofErr w:type="spellStart"/>
            <w:r w:rsidRPr="00CD6348">
              <w:t>Маколкин</w:t>
            </w:r>
            <w:proofErr w:type="spellEnd"/>
            <w:r w:rsidRPr="00CD6348">
              <w:t xml:space="preserve">, С. И. Овчаренко, В. А. </w:t>
            </w:r>
            <w:proofErr w:type="spellStart"/>
            <w:r w:rsidRPr="00CD6348">
              <w:t>Сулимов</w:t>
            </w:r>
            <w:proofErr w:type="spellEnd"/>
            <w:r w:rsidRPr="00CD6348"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CD6348" w:rsidRDefault="00F51B5E">
            <w:pPr>
              <w:spacing w:before="60" w:after="60"/>
            </w:pPr>
            <w:r w:rsidRPr="00CD6348">
              <w:t xml:space="preserve">М.: </w:t>
            </w:r>
            <w:proofErr w:type="spellStart"/>
            <w:r w:rsidRPr="00CD6348">
              <w:t>Гэотар</w:t>
            </w:r>
            <w:proofErr w:type="spellEnd"/>
            <w:r w:rsidRPr="00CD6348"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CD6348" w:rsidRDefault="00F51B5E">
            <w:pPr>
              <w:spacing w:before="60" w:after="60"/>
            </w:pPr>
            <w:r w:rsidRPr="00CD6348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CD6348" w:rsidRDefault="00F51B5E">
            <w:pPr>
              <w:spacing w:before="60" w:after="60"/>
            </w:pPr>
            <w:r w:rsidRPr="00CD6348">
              <w:t>Электронный ресурс</w:t>
            </w:r>
          </w:p>
        </w:tc>
      </w:tr>
      <w:tr w:rsidR="00F51B5E" w:rsidRPr="00CD6348" w:rsidTr="00F51B5E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E" w:rsidRPr="00CD6348" w:rsidRDefault="00F51B5E" w:rsidP="00F51B5E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CD6348" w:rsidRDefault="00F51B5E">
            <w:pPr>
              <w:spacing w:before="60" w:after="60"/>
            </w:pPr>
            <w:r w:rsidRPr="00CD6348">
              <w:rPr>
                <w:b/>
                <w:bCs/>
              </w:rPr>
              <w:t>Внутренние болезни</w:t>
            </w:r>
            <w:r w:rsidRPr="00CD6348">
              <w:t>: учебник с компакт-диском: в 2 т: рек. УМО по мед</w:t>
            </w:r>
            <w:proofErr w:type="gramStart"/>
            <w:r w:rsidRPr="00CD6348">
              <w:t>.</w:t>
            </w:r>
            <w:proofErr w:type="gramEnd"/>
            <w:r w:rsidRPr="00CD6348">
              <w:t xml:space="preserve"> </w:t>
            </w:r>
            <w:proofErr w:type="gramStart"/>
            <w:r w:rsidRPr="00CD6348">
              <w:t>и</w:t>
            </w:r>
            <w:proofErr w:type="gramEnd"/>
            <w:r w:rsidRPr="00CD6348">
              <w:t xml:space="preserve"> </w:t>
            </w:r>
            <w:proofErr w:type="spellStart"/>
            <w:r w:rsidRPr="00CD6348">
              <w:t>фармац</w:t>
            </w:r>
            <w:proofErr w:type="spellEnd"/>
            <w:r w:rsidRPr="00CD6348"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CD6348" w:rsidRDefault="00F51B5E">
            <w:pPr>
              <w:spacing w:before="60" w:after="60"/>
            </w:pPr>
            <w:r w:rsidRPr="00CD6348"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E" w:rsidRPr="00CD6348" w:rsidRDefault="00F51B5E">
            <w:r w:rsidRPr="00CD6348">
              <w:t>М.</w:t>
            </w:r>
            <w:proofErr w:type="gramStart"/>
            <w:r w:rsidRPr="00CD6348">
              <w:t xml:space="preserve"> :</w:t>
            </w:r>
            <w:proofErr w:type="gramEnd"/>
            <w:r w:rsidRPr="00CD6348">
              <w:t xml:space="preserve"> </w:t>
            </w:r>
            <w:proofErr w:type="spellStart"/>
            <w:r w:rsidRPr="00CD6348">
              <w:t>Гэотар</w:t>
            </w:r>
            <w:proofErr w:type="spellEnd"/>
            <w:r w:rsidRPr="00CD6348">
              <w:t xml:space="preserve"> Медиа, 2010 -</w:t>
            </w:r>
            <w:r w:rsidRPr="00CD6348">
              <w:rPr>
                <w:b/>
                <w:bCs/>
              </w:rPr>
              <w:t xml:space="preserve"> Т. 1</w:t>
            </w:r>
            <w:r w:rsidRPr="00CD6348">
              <w:t xml:space="preserve"> - 649 с.,</w:t>
            </w:r>
            <w:r w:rsidRPr="00CD6348">
              <w:rPr>
                <w:b/>
                <w:bCs/>
              </w:rPr>
              <w:t xml:space="preserve"> Т. 2</w:t>
            </w:r>
            <w:r w:rsidRPr="00CD6348">
              <w:t>. - 615 с</w:t>
            </w:r>
          </w:p>
          <w:p w:rsidR="00F51B5E" w:rsidRPr="00CD6348" w:rsidRDefault="00F51B5E">
            <w:pPr>
              <w:spacing w:before="60" w:after="60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CD6348" w:rsidRDefault="00F51B5E">
            <w:pPr>
              <w:spacing w:before="60" w:after="60"/>
            </w:pPr>
            <w:r w:rsidRPr="00CD6348"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CD6348" w:rsidRDefault="00F51B5E">
            <w:pPr>
              <w:spacing w:before="60" w:after="60"/>
            </w:pPr>
            <w:r w:rsidRPr="00CD6348">
              <w:t>10</w:t>
            </w:r>
          </w:p>
        </w:tc>
      </w:tr>
      <w:tr w:rsidR="00F51B5E" w:rsidRPr="00CD6348" w:rsidTr="00F51B5E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E" w:rsidRPr="00CD6348" w:rsidRDefault="00F51B5E" w:rsidP="00F51B5E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CD6348" w:rsidRDefault="00F51B5E">
            <w:pPr>
              <w:spacing w:before="60" w:after="60"/>
              <w:rPr>
                <w:b/>
                <w:bCs/>
              </w:rPr>
            </w:pPr>
            <w:r w:rsidRPr="00CD6348">
              <w:rPr>
                <w:b/>
              </w:rPr>
              <w:t xml:space="preserve">Внутренние болезни </w:t>
            </w:r>
            <w:r w:rsidRPr="00CD6348">
              <w:t>[Электронный ресурс]</w:t>
            </w:r>
            <w:r w:rsidRPr="00CD6348">
              <w:rPr>
                <w:b/>
              </w:rPr>
              <w:t>:</w:t>
            </w:r>
            <w:r w:rsidRPr="00CD6348">
              <w:t xml:space="preserve"> учебник в 2-х томах. </w:t>
            </w:r>
            <w:hyperlink r:id="rId9" w:history="1">
              <w:r w:rsidRPr="00CD6348">
                <w:rPr>
                  <w:rStyle w:val="a8"/>
                  <w:lang w:val="en-US"/>
                </w:rPr>
                <w:t>http</w:t>
              </w:r>
              <w:r w:rsidRPr="00CD6348">
                <w:rPr>
                  <w:rStyle w:val="a8"/>
                </w:rPr>
                <w:t>://</w:t>
              </w:r>
              <w:r w:rsidRPr="00CD6348">
                <w:rPr>
                  <w:rStyle w:val="a8"/>
                  <w:lang w:val="en-US"/>
                </w:rPr>
                <w:t>www</w:t>
              </w:r>
              <w:r w:rsidRPr="00CD6348">
                <w:rPr>
                  <w:rStyle w:val="a8"/>
                </w:rPr>
                <w:t>.</w:t>
              </w:r>
              <w:proofErr w:type="spellStart"/>
              <w:r w:rsidRPr="00CD6348">
                <w:rPr>
                  <w:rStyle w:val="a8"/>
                  <w:lang w:val="en-US"/>
                </w:rPr>
                <w:t>studmedlib</w:t>
              </w:r>
              <w:proofErr w:type="spellEnd"/>
              <w:r w:rsidRPr="00CD6348">
                <w:rPr>
                  <w:rStyle w:val="a8"/>
                </w:rPr>
                <w:t>.</w:t>
              </w:r>
              <w:proofErr w:type="spellStart"/>
              <w:r w:rsidRPr="00CD6348">
                <w:rPr>
                  <w:rStyle w:val="a8"/>
                  <w:lang w:val="en-US"/>
                </w:rPr>
                <w:t>ru</w:t>
              </w:r>
              <w:proofErr w:type="spellEnd"/>
              <w:r w:rsidRPr="00CD6348">
                <w:rPr>
                  <w:rStyle w:val="a8"/>
                </w:rPr>
                <w:t>/</w:t>
              </w:r>
              <w:r w:rsidRPr="00CD6348">
                <w:rPr>
                  <w:rStyle w:val="a8"/>
                  <w:lang w:val="en-US"/>
                </w:rPr>
                <w:t>book</w:t>
              </w:r>
              <w:r w:rsidRPr="00CD6348">
                <w:rPr>
                  <w:rStyle w:val="a8"/>
                </w:rPr>
                <w:t>/</w:t>
              </w:r>
              <w:r w:rsidRPr="00CD6348">
                <w:rPr>
                  <w:rStyle w:val="a8"/>
                  <w:lang w:val="en-US"/>
                </w:rPr>
                <w:t>ISBN</w:t>
              </w:r>
              <w:r w:rsidRPr="00CD6348">
                <w:rPr>
                  <w:rStyle w:val="a8"/>
                </w:rPr>
                <w:t>9785970414217.</w:t>
              </w:r>
              <w:r w:rsidRPr="00CD6348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CD6348" w:rsidRDefault="00F51B5E">
            <w:pPr>
              <w:spacing w:before="60" w:after="60"/>
            </w:pPr>
            <w:r w:rsidRPr="00CD6348"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CD6348" w:rsidRDefault="00F51B5E">
            <w:r w:rsidRPr="00CD6348">
              <w:t xml:space="preserve">М: ГЭОТАР-Медиа, 2010. - 1264 </w:t>
            </w:r>
            <w:r w:rsidRPr="00CD6348">
              <w:rPr>
                <w:lang w:val="en-US"/>
              </w:rPr>
              <w:t>c</w:t>
            </w:r>
            <w:r w:rsidRPr="00CD6348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CD6348" w:rsidRDefault="00F51B5E">
            <w:pPr>
              <w:spacing w:before="60" w:after="60"/>
            </w:pPr>
            <w:r w:rsidRPr="00CD6348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CD6348" w:rsidRDefault="00F51B5E">
            <w:pPr>
              <w:spacing w:before="60" w:after="60"/>
            </w:pPr>
            <w:r w:rsidRPr="00CD6348">
              <w:t>Электронный ресурс</w:t>
            </w:r>
          </w:p>
        </w:tc>
      </w:tr>
      <w:tr w:rsidR="00F51B5E" w:rsidRPr="00CD6348" w:rsidTr="00F51B5E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E" w:rsidRPr="00CD6348" w:rsidRDefault="00F51B5E" w:rsidP="00F51B5E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CD6348" w:rsidRDefault="00F51B5E">
            <w:pPr>
              <w:spacing w:before="60" w:after="60"/>
              <w:rPr>
                <w:b/>
              </w:rPr>
            </w:pPr>
            <w:r w:rsidRPr="00CD6348">
              <w:rPr>
                <w:b/>
                <w:bCs/>
              </w:rPr>
              <w:t>Фомина, И. Г.</w:t>
            </w:r>
            <w:r w:rsidRPr="00CD6348">
              <w:rPr>
                <w:b/>
              </w:rPr>
              <w:t xml:space="preserve"> Внутренние болезни </w:t>
            </w:r>
            <w:r w:rsidRPr="00CD6348">
              <w:t>[Электронный ресурс]</w:t>
            </w:r>
            <w:proofErr w:type="gramStart"/>
            <w:r w:rsidRPr="00CD6348">
              <w:rPr>
                <w:b/>
              </w:rPr>
              <w:t xml:space="preserve"> :</w:t>
            </w:r>
            <w:proofErr w:type="gramEnd"/>
            <w:r w:rsidRPr="00CD6348">
              <w:t xml:space="preserve"> учебник.  </w:t>
            </w:r>
            <w:r w:rsidRPr="00CD6348">
              <w:rPr>
                <w:bCs/>
              </w:rPr>
              <w:t xml:space="preserve"> </w:t>
            </w:r>
            <w:hyperlink r:id="rId10" w:history="1">
              <w:r w:rsidRPr="00CD6348">
                <w:rPr>
                  <w:rStyle w:val="a8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CD6348" w:rsidRDefault="00F51B5E">
            <w:pPr>
              <w:spacing w:before="60" w:after="60"/>
            </w:pPr>
            <w:r w:rsidRPr="00CD6348"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CD6348" w:rsidRDefault="00F51B5E">
            <w:r w:rsidRPr="00CD6348"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CD6348" w:rsidRDefault="00F51B5E">
            <w:pPr>
              <w:spacing w:before="60" w:after="60"/>
            </w:pPr>
            <w:r w:rsidRPr="00CD6348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CD6348" w:rsidRDefault="00F51B5E">
            <w:pPr>
              <w:spacing w:before="60" w:after="60"/>
            </w:pPr>
            <w:r w:rsidRPr="00CD6348">
              <w:t>Электронный ресурс</w:t>
            </w:r>
          </w:p>
        </w:tc>
      </w:tr>
    </w:tbl>
    <w:p w:rsidR="00F51B5E" w:rsidRPr="00CD6348" w:rsidRDefault="00F51B5E" w:rsidP="00F51B5E">
      <w:pPr>
        <w:autoSpaceDE w:val="0"/>
        <w:autoSpaceDN w:val="0"/>
        <w:adjustRightInd w:val="0"/>
        <w:jc w:val="both"/>
      </w:pPr>
      <w:r w:rsidRPr="00CD6348">
        <w:t xml:space="preserve">  </w:t>
      </w:r>
    </w:p>
    <w:p w:rsidR="00F51B5E" w:rsidRPr="00CD6348" w:rsidRDefault="00F51B5E" w:rsidP="00F51B5E">
      <w:pPr>
        <w:pStyle w:val="3"/>
        <w:jc w:val="both"/>
        <w:rPr>
          <w:rFonts w:ascii="Times New Roman" w:hAnsi="Times New Roman"/>
          <w:szCs w:val="24"/>
        </w:rPr>
      </w:pPr>
      <w:bookmarkStart w:id="1" w:name="_Toc357578153"/>
      <w:r w:rsidRPr="00CD6348">
        <w:rPr>
          <w:rFonts w:ascii="Times New Roman" w:hAnsi="Times New Roman"/>
          <w:szCs w:val="24"/>
        </w:rPr>
        <w:lastRenderedPageBreak/>
        <w:t>3.4.2. Дополнительная литература</w:t>
      </w:r>
      <w:bookmarkEnd w:id="1"/>
    </w:p>
    <w:p w:rsidR="00F51B5E" w:rsidRPr="00CD6348" w:rsidRDefault="00F51B5E" w:rsidP="00F51B5E">
      <w:pPr>
        <w:spacing w:before="120" w:after="120"/>
        <w:ind w:firstLine="709"/>
        <w:jc w:val="right"/>
        <w:rPr>
          <w:b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792B83" w:rsidRPr="00CD6348" w:rsidTr="00344167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83" w:rsidRPr="00CD6348" w:rsidRDefault="00792B83" w:rsidP="00344167">
            <w:pPr>
              <w:jc w:val="center"/>
              <w:rPr>
                <w:b/>
              </w:rPr>
            </w:pPr>
            <w:proofErr w:type="gramStart"/>
            <w:r w:rsidRPr="00CD6348">
              <w:rPr>
                <w:b/>
              </w:rPr>
              <w:t>п</w:t>
            </w:r>
            <w:proofErr w:type="gramEnd"/>
            <w:r w:rsidRPr="00CD6348">
              <w:rPr>
                <w:b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83" w:rsidRPr="00CD6348" w:rsidRDefault="00792B83" w:rsidP="00344167">
            <w:pPr>
              <w:jc w:val="center"/>
              <w:rPr>
                <w:b/>
                <w:vertAlign w:val="superscript"/>
              </w:rPr>
            </w:pPr>
            <w:r w:rsidRPr="00CD6348">
              <w:rPr>
                <w:b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83" w:rsidRPr="00CD6348" w:rsidRDefault="00792B83" w:rsidP="00344167">
            <w:pPr>
              <w:jc w:val="center"/>
              <w:rPr>
                <w:b/>
              </w:rPr>
            </w:pPr>
            <w:r w:rsidRPr="00CD6348">
              <w:rPr>
                <w:b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83" w:rsidRPr="00CD6348" w:rsidRDefault="00792B83" w:rsidP="00344167">
            <w:pPr>
              <w:jc w:val="center"/>
              <w:rPr>
                <w:b/>
              </w:rPr>
            </w:pPr>
            <w:r w:rsidRPr="00CD6348">
              <w:rPr>
                <w:b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83" w:rsidRPr="00CD6348" w:rsidRDefault="00792B83" w:rsidP="00344167">
            <w:pPr>
              <w:jc w:val="center"/>
              <w:rPr>
                <w:b/>
              </w:rPr>
            </w:pPr>
            <w:r w:rsidRPr="00CD6348">
              <w:rPr>
                <w:b/>
              </w:rPr>
              <w:t>Кол-во экземпляров</w:t>
            </w:r>
          </w:p>
        </w:tc>
      </w:tr>
      <w:tr w:rsidR="00792B83" w:rsidRPr="00CD6348" w:rsidTr="00344167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83" w:rsidRPr="00CD6348" w:rsidRDefault="00792B83" w:rsidP="00344167">
            <w:pPr>
              <w:rPr>
                <w:b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83" w:rsidRPr="00CD6348" w:rsidRDefault="00792B83" w:rsidP="00344167">
            <w:pPr>
              <w:rPr>
                <w:b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83" w:rsidRPr="00CD6348" w:rsidRDefault="00792B83" w:rsidP="00344167">
            <w:pPr>
              <w:rPr>
                <w:b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83" w:rsidRPr="00CD6348" w:rsidRDefault="00792B83" w:rsidP="00344167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83" w:rsidRPr="00CD6348" w:rsidRDefault="00792B83" w:rsidP="00344167">
            <w:pPr>
              <w:jc w:val="center"/>
            </w:pPr>
            <w:r w:rsidRPr="00CD6348"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83" w:rsidRPr="00CD6348" w:rsidRDefault="00792B83" w:rsidP="00344167">
            <w:pPr>
              <w:jc w:val="center"/>
            </w:pPr>
            <w:r w:rsidRPr="00CD6348">
              <w:t>на кафедре</w:t>
            </w:r>
          </w:p>
        </w:tc>
      </w:tr>
      <w:tr w:rsidR="00792B83" w:rsidRPr="00CD6348" w:rsidTr="0034416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83" w:rsidRPr="00CD6348" w:rsidRDefault="00792B83" w:rsidP="00344167">
            <w:pPr>
              <w:jc w:val="center"/>
            </w:pPr>
            <w:r w:rsidRPr="00CD6348"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83" w:rsidRPr="00CD6348" w:rsidRDefault="00792B83" w:rsidP="00344167">
            <w:pPr>
              <w:jc w:val="center"/>
            </w:pPr>
            <w:r w:rsidRPr="00CD6348"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83" w:rsidRPr="00CD6348" w:rsidRDefault="00792B83" w:rsidP="00344167">
            <w:pPr>
              <w:jc w:val="center"/>
            </w:pPr>
            <w:r w:rsidRPr="00CD6348"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83" w:rsidRPr="00CD6348" w:rsidRDefault="00792B83" w:rsidP="00344167">
            <w:pPr>
              <w:jc w:val="center"/>
            </w:pPr>
            <w:r w:rsidRPr="00CD6348"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83" w:rsidRPr="00CD6348" w:rsidRDefault="00792B83" w:rsidP="00344167">
            <w:pPr>
              <w:jc w:val="center"/>
            </w:pPr>
            <w:r w:rsidRPr="00CD6348"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83" w:rsidRPr="00CD6348" w:rsidRDefault="00792B83" w:rsidP="00344167">
            <w:pPr>
              <w:jc w:val="center"/>
            </w:pPr>
            <w:r w:rsidRPr="00CD6348">
              <w:t>8</w:t>
            </w:r>
          </w:p>
        </w:tc>
      </w:tr>
      <w:tr w:rsidR="00792B83" w:rsidRPr="00CD6348" w:rsidTr="0034416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3" w:rsidRPr="00CD6348" w:rsidRDefault="00792B83" w:rsidP="00792B83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spacing w:before="60" w:after="60"/>
            </w:pPr>
            <w:r w:rsidRPr="00CD6348">
              <w:rPr>
                <w:b/>
                <w:bCs/>
              </w:rPr>
              <w:t>Внутренние болезни: руководство</w:t>
            </w:r>
            <w:r w:rsidRPr="00CD6348">
              <w:rPr>
                <w:b/>
              </w:rPr>
              <w:t xml:space="preserve"> к практическим занятиям по факультетской терапии [Электронный ресурс]:</w:t>
            </w:r>
            <w:r w:rsidRPr="00CD6348">
              <w:t xml:space="preserve"> учебное пособие для </w:t>
            </w:r>
            <w:proofErr w:type="gramStart"/>
            <w:r w:rsidRPr="00CD6348">
              <w:t>студентов</w:t>
            </w:r>
            <w:proofErr w:type="gramEnd"/>
            <w:r w:rsidRPr="00CD6348">
              <w:t xml:space="preserve"> обучающихся по спец. 060101.65 "Лечебное дело",  рек. УМО по мед</w:t>
            </w:r>
            <w:proofErr w:type="gramStart"/>
            <w:r w:rsidRPr="00CD6348">
              <w:t>.</w:t>
            </w:r>
            <w:proofErr w:type="gramEnd"/>
            <w:r w:rsidRPr="00CD6348">
              <w:t xml:space="preserve"> </w:t>
            </w:r>
            <w:proofErr w:type="gramStart"/>
            <w:r w:rsidRPr="00CD6348">
              <w:t>и</w:t>
            </w:r>
            <w:proofErr w:type="gramEnd"/>
            <w:r w:rsidRPr="00CD6348">
              <w:t xml:space="preserve"> </w:t>
            </w:r>
            <w:proofErr w:type="spellStart"/>
            <w:r w:rsidRPr="00CD6348">
              <w:t>фармац</w:t>
            </w:r>
            <w:proofErr w:type="spellEnd"/>
            <w:r w:rsidRPr="00CD6348">
              <w:t xml:space="preserve">. образованию вузов России /  </w:t>
            </w:r>
            <w:hyperlink r:id="rId11" w:history="1">
              <w:r w:rsidRPr="00CD6348">
                <w:rPr>
                  <w:rStyle w:val="a8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spacing w:before="60" w:after="60"/>
            </w:pPr>
            <w:r w:rsidRPr="00CD6348">
              <w:t xml:space="preserve">В. И. </w:t>
            </w:r>
            <w:proofErr w:type="spellStart"/>
            <w:r w:rsidRPr="00CD6348">
              <w:t>Подзолков</w:t>
            </w:r>
            <w:proofErr w:type="spellEnd"/>
            <w:r w:rsidRPr="00CD6348">
              <w:t>, А. А. Абрамова, О. Л. Белая [и др.]</w:t>
            </w:r>
            <w:proofErr w:type="gramStart"/>
            <w:r w:rsidRPr="00CD6348">
              <w:t xml:space="preserve"> ;</w:t>
            </w:r>
            <w:proofErr w:type="gramEnd"/>
            <w:r w:rsidRPr="00CD6348">
              <w:t xml:space="preserve"> под ред. В. И. </w:t>
            </w:r>
            <w:proofErr w:type="spellStart"/>
            <w:r w:rsidRPr="00CD6348">
              <w:t>Подзолкова</w:t>
            </w:r>
            <w:proofErr w:type="spellEnd"/>
            <w:r w:rsidRPr="00CD6348"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spacing w:before="60" w:after="60"/>
            </w:pPr>
            <w:r w:rsidRPr="00CD6348">
              <w:t>М.</w:t>
            </w:r>
            <w:proofErr w:type="gramStart"/>
            <w:r w:rsidRPr="00CD6348">
              <w:t xml:space="preserve"> :</w:t>
            </w:r>
            <w:proofErr w:type="gramEnd"/>
            <w:r w:rsidRPr="00CD6348">
              <w:t xml:space="preserve"> </w:t>
            </w:r>
            <w:proofErr w:type="spellStart"/>
            <w:r w:rsidRPr="00CD6348">
              <w:t>Гэотар</w:t>
            </w:r>
            <w:proofErr w:type="spellEnd"/>
            <w:r w:rsidRPr="00CD6348"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spacing w:before="60" w:after="60"/>
            </w:pPr>
            <w:r w:rsidRPr="00CD6348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spacing w:before="60" w:after="60"/>
            </w:pPr>
            <w:r w:rsidRPr="00CD6348">
              <w:t>Электронный ресурс</w:t>
            </w:r>
          </w:p>
        </w:tc>
      </w:tr>
      <w:tr w:rsidR="00792B83" w:rsidRPr="00CD6348" w:rsidTr="0034416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spacing w:before="60" w:after="60"/>
              <w:jc w:val="center"/>
            </w:pPr>
            <w:r w:rsidRPr="00CD6348"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rPr>
                <w:b/>
                <w:bCs/>
              </w:rPr>
            </w:pPr>
            <w:r w:rsidRPr="00CD6348">
              <w:rPr>
                <w:b/>
                <w:bCs/>
              </w:rPr>
              <w:t xml:space="preserve">Болезни органов пищеварения и почек: </w:t>
            </w:r>
            <w:r w:rsidRPr="00CD6348">
              <w:rPr>
                <w:bCs/>
              </w:rPr>
              <w:t>учеб</w:t>
            </w:r>
            <w:proofErr w:type="gramStart"/>
            <w:r w:rsidRPr="00CD6348">
              <w:rPr>
                <w:bCs/>
              </w:rPr>
              <w:t>.-</w:t>
            </w:r>
            <w:proofErr w:type="gramEnd"/>
            <w:r w:rsidRPr="00CD6348">
              <w:rPr>
                <w:bCs/>
              </w:rPr>
              <w:t xml:space="preserve">метод. пособие к </w:t>
            </w:r>
            <w:proofErr w:type="spellStart"/>
            <w:r w:rsidRPr="00CD6348">
              <w:rPr>
                <w:bCs/>
              </w:rPr>
              <w:t>практ</w:t>
            </w:r>
            <w:proofErr w:type="spellEnd"/>
            <w:r w:rsidRPr="00CD6348">
              <w:rPr>
                <w:bCs/>
              </w:rPr>
              <w:t xml:space="preserve">. занятиям по дисциплине "Внутренние болезни" для студ. 4 курса по спец. "Лечебное дело" : в 2-х ч. /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spacing w:before="60" w:after="60"/>
            </w:pPr>
            <w:r w:rsidRPr="00CD6348">
              <w:rPr>
                <w:bCs/>
              </w:rPr>
              <w:t xml:space="preserve">Под ред. Р. М. </w:t>
            </w:r>
            <w:proofErr w:type="spellStart"/>
            <w:r w:rsidRPr="00CD6348">
              <w:rPr>
                <w:bCs/>
              </w:rPr>
              <w:t>Фазлыевой</w:t>
            </w:r>
            <w:proofErr w:type="spellEnd"/>
            <w:r w:rsidRPr="00CD6348">
              <w:rPr>
                <w:bCs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3" w:rsidRPr="00CD6348" w:rsidRDefault="00792B83" w:rsidP="00344167">
            <w:pPr>
              <w:rPr>
                <w:bCs/>
              </w:rPr>
            </w:pPr>
            <w:r w:rsidRPr="00CD6348">
              <w:rPr>
                <w:bCs/>
              </w:rPr>
              <w:t>Изд-во БГМУ, 2008 - Ч. 1. - 2008. - 92 с.</w:t>
            </w:r>
          </w:p>
          <w:p w:rsidR="00792B83" w:rsidRPr="00CD6348" w:rsidRDefault="00792B83" w:rsidP="00344167">
            <w:pPr>
              <w:rPr>
                <w:bCs/>
              </w:rPr>
            </w:pPr>
            <w:r w:rsidRPr="00CD6348">
              <w:rPr>
                <w:bCs/>
              </w:rPr>
              <w:t>Ч. 2. - 2008. - 109 с.</w:t>
            </w:r>
          </w:p>
          <w:p w:rsidR="00792B83" w:rsidRPr="00CD6348" w:rsidRDefault="00792B83" w:rsidP="00344167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spacing w:before="60" w:after="60"/>
            </w:pPr>
            <w:r w:rsidRPr="00CD6348"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spacing w:before="60" w:after="60"/>
            </w:pPr>
            <w:r w:rsidRPr="00CD6348">
              <w:t>15</w:t>
            </w:r>
          </w:p>
        </w:tc>
      </w:tr>
      <w:tr w:rsidR="00792B83" w:rsidRPr="00CD6348" w:rsidTr="0034416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spacing w:before="60" w:after="60"/>
              <w:jc w:val="center"/>
            </w:pPr>
            <w:r w:rsidRPr="00CD6348"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rPr>
                <w:b/>
                <w:bCs/>
              </w:rPr>
            </w:pPr>
            <w:r w:rsidRPr="00CD6348">
              <w:rPr>
                <w:b/>
                <w:bCs/>
              </w:rPr>
              <w:t xml:space="preserve">Болезни органов пищеварения и почек </w:t>
            </w:r>
            <w:r w:rsidRPr="00CD6348">
              <w:rPr>
                <w:bCs/>
              </w:rPr>
              <w:t>[Электронный ресурс] : учеб</w:t>
            </w:r>
            <w:proofErr w:type="gramStart"/>
            <w:r w:rsidRPr="00CD6348">
              <w:rPr>
                <w:bCs/>
              </w:rPr>
              <w:t>.-</w:t>
            </w:r>
            <w:proofErr w:type="gramEnd"/>
            <w:r w:rsidRPr="00CD6348">
              <w:rPr>
                <w:bCs/>
              </w:rPr>
              <w:t xml:space="preserve">метод. пособие к </w:t>
            </w:r>
            <w:proofErr w:type="spellStart"/>
            <w:r w:rsidRPr="00CD6348">
              <w:rPr>
                <w:bCs/>
              </w:rPr>
              <w:t>практ</w:t>
            </w:r>
            <w:proofErr w:type="spellEnd"/>
            <w:r w:rsidRPr="00CD6348">
              <w:rPr>
                <w:bCs/>
              </w:rPr>
              <w:t>. занятиям по дисциплине "Внутренние болезни" для студ. 4 курса по спец. "Лечебное дело" : в 2-х ч. /</w:t>
            </w:r>
            <w:r w:rsidRPr="00CD6348">
              <w:rPr>
                <w:b/>
                <w:bCs/>
              </w:rPr>
              <w:t xml:space="preserve"> </w:t>
            </w:r>
            <w:r w:rsidRPr="00CD6348">
              <w:rPr>
                <w:bCs/>
              </w:rPr>
              <w:t xml:space="preserve">Электронная учебная библиотека: полнотекстовая база данных / ГОУ ВПО Башкирский государственный </w:t>
            </w:r>
            <w:r w:rsidRPr="00CD6348">
              <w:rPr>
                <w:bCs/>
              </w:rPr>
              <w:lastRenderedPageBreak/>
              <w:t>медицинский университет; авт.: А.Г. Хасанов, Н.Р. Кобзева, И.Ю. Гончарова. – Электрон. дан</w:t>
            </w:r>
            <w:proofErr w:type="gramStart"/>
            <w:r w:rsidRPr="00CD6348">
              <w:rPr>
                <w:bCs/>
              </w:rPr>
              <w:t xml:space="preserve">. –– </w:t>
            </w:r>
            <w:proofErr w:type="gramEnd"/>
            <w:r w:rsidRPr="00CD6348">
              <w:rPr>
                <w:bCs/>
              </w:rPr>
              <w:t xml:space="preserve">Режим доступа: </w:t>
            </w:r>
            <w:hyperlink r:id="rId12" w:history="1">
              <w:r w:rsidRPr="00CD6348">
                <w:rPr>
                  <w:rStyle w:val="a8"/>
                  <w:bCs/>
                </w:rPr>
                <w:t>http://92.50.144.106/jirbis/</w:t>
              </w:r>
            </w:hyperlink>
            <w:r w:rsidRPr="00CD6348">
              <w:rPr>
                <w:bCs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spacing w:before="60" w:after="60"/>
            </w:pPr>
            <w:r w:rsidRPr="00CD6348">
              <w:rPr>
                <w:bCs/>
              </w:rPr>
              <w:lastRenderedPageBreak/>
              <w:t xml:space="preserve">под ред. Р. М. </w:t>
            </w:r>
            <w:proofErr w:type="spellStart"/>
            <w:r w:rsidRPr="00CD6348">
              <w:rPr>
                <w:bCs/>
              </w:rPr>
              <w:t>Фазлыевой</w:t>
            </w:r>
            <w:proofErr w:type="spellEnd"/>
            <w:r w:rsidRPr="00CD6348">
              <w:rPr>
                <w:bCs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r w:rsidRPr="00CD6348">
              <w:rPr>
                <w:bCs/>
              </w:rPr>
              <w:t>Уфа: 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spacing w:before="60" w:after="60"/>
            </w:pPr>
            <w:r w:rsidRPr="00CD6348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spacing w:before="60" w:after="60"/>
            </w:pPr>
            <w:r w:rsidRPr="00CD6348">
              <w:t>Электронный ресурс</w:t>
            </w:r>
          </w:p>
        </w:tc>
      </w:tr>
      <w:tr w:rsidR="00792B83" w:rsidRPr="00CD6348" w:rsidTr="0034416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spacing w:before="60" w:after="60"/>
              <w:jc w:val="center"/>
            </w:pPr>
            <w:r w:rsidRPr="00CD6348">
              <w:lastRenderedPageBreak/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rPr>
                <w:bCs/>
              </w:rPr>
            </w:pPr>
            <w:r w:rsidRPr="00CD6348">
              <w:rPr>
                <w:b/>
                <w:bCs/>
              </w:rPr>
              <w:t xml:space="preserve">Избранные лекции по внутренним болезням: </w:t>
            </w:r>
            <w:r w:rsidRPr="00CD6348">
              <w:rPr>
                <w:bCs/>
              </w:rPr>
              <w:t xml:space="preserve">в 3-х частях: учебное пособие для студентов по </w:t>
            </w:r>
            <w:proofErr w:type="gramStart"/>
            <w:r w:rsidRPr="00CD6348">
              <w:rPr>
                <w:bCs/>
              </w:rPr>
              <w:t>спец</w:t>
            </w:r>
            <w:proofErr w:type="gramEnd"/>
            <w:r w:rsidRPr="00CD6348">
              <w:rPr>
                <w:bCs/>
              </w:rPr>
              <w:t>. «Лечебное дело»: Ч.3</w:t>
            </w:r>
          </w:p>
          <w:p w:rsidR="00792B83" w:rsidRPr="00CD6348" w:rsidRDefault="00792B83" w:rsidP="00344167">
            <w:pPr>
              <w:rPr>
                <w:b/>
                <w:bCs/>
              </w:rPr>
            </w:pPr>
            <w:r w:rsidRPr="00CD6348">
              <w:rPr>
                <w:bCs/>
              </w:rPr>
              <w:t xml:space="preserve">Болезни органов пищеварения, почек, крови и соединительной ткани: учебное пособие.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spacing w:before="60" w:after="60"/>
            </w:pPr>
            <w:r w:rsidRPr="00CD6348">
              <w:rPr>
                <w:bCs/>
              </w:rPr>
              <w:t xml:space="preserve">Под ред. Р. М. </w:t>
            </w:r>
            <w:proofErr w:type="spellStart"/>
            <w:r w:rsidRPr="00CD6348">
              <w:rPr>
                <w:bCs/>
              </w:rPr>
              <w:t>Фазлыевой</w:t>
            </w:r>
            <w:proofErr w:type="spellEnd"/>
            <w:r w:rsidRPr="00CD6348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rPr>
                <w:bCs/>
              </w:rPr>
            </w:pPr>
            <w:r w:rsidRPr="00CD6348">
              <w:rPr>
                <w:bCs/>
              </w:rPr>
              <w:t>- Уфа</w:t>
            </w:r>
            <w:proofErr w:type="gramStart"/>
            <w:r w:rsidRPr="00CD6348">
              <w:rPr>
                <w:bCs/>
              </w:rPr>
              <w:t xml:space="preserve"> :</w:t>
            </w:r>
            <w:proofErr w:type="gramEnd"/>
            <w:r w:rsidRPr="00CD6348">
              <w:rPr>
                <w:bCs/>
              </w:rPr>
              <w:t xml:space="preserve"> Здравоохранение Башкортостана, 2008 -290 с. -</w:t>
            </w:r>
            <w:proofErr w:type="gramStart"/>
            <w:r w:rsidRPr="00CD6348">
              <w:rPr>
                <w:bCs/>
              </w:rPr>
              <w:t xml:space="preserve">  .</w:t>
            </w:r>
            <w:proofErr w:type="gramEnd"/>
            <w:r w:rsidRPr="00CD6348">
              <w:rPr>
                <w:bCs/>
              </w:rPr>
              <w:t>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spacing w:before="60" w:after="60"/>
            </w:pPr>
            <w:r w:rsidRPr="00CD6348"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spacing w:before="60" w:after="60"/>
            </w:pPr>
            <w:r w:rsidRPr="00CD6348">
              <w:t>12</w:t>
            </w:r>
          </w:p>
        </w:tc>
      </w:tr>
      <w:tr w:rsidR="00792B83" w:rsidRPr="00CD6348" w:rsidTr="0034416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spacing w:before="60" w:after="60"/>
              <w:jc w:val="center"/>
            </w:pPr>
            <w:r w:rsidRPr="00CD6348"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rPr>
                <w:b/>
                <w:bCs/>
              </w:rPr>
            </w:pPr>
            <w:r w:rsidRPr="00CD6348">
              <w:rPr>
                <w:b/>
                <w:bCs/>
              </w:rPr>
              <w:t xml:space="preserve">Избранные лекции по внутренним болезням </w:t>
            </w:r>
            <w:r w:rsidRPr="00CD6348">
              <w:rPr>
                <w:bCs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CD6348">
              <w:rPr>
                <w:bCs/>
              </w:rPr>
              <w:t>спец</w:t>
            </w:r>
            <w:proofErr w:type="gramEnd"/>
            <w:r w:rsidRPr="00CD6348">
              <w:rPr>
                <w:bCs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CD6348">
              <w:rPr>
                <w:b/>
                <w:bCs/>
              </w:rPr>
              <w:t xml:space="preserve"> </w:t>
            </w:r>
            <w:r w:rsidRPr="00CD6348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CD6348">
              <w:rPr>
                <w:bCs/>
              </w:rPr>
              <w:t>.</w:t>
            </w:r>
            <w:proofErr w:type="gramEnd"/>
            <w:r w:rsidRPr="00CD6348">
              <w:rPr>
                <w:bCs/>
              </w:rPr>
              <w:t xml:space="preserve"> </w:t>
            </w:r>
            <w:proofErr w:type="gramStart"/>
            <w:r w:rsidRPr="00CD6348">
              <w:rPr>
                <w:bCs/>
              </w:rPr>
              <w:t>р</w:t>
            </w:r>
            <w:proofErr w:type="gramEnd"/>
            <w:r w:rsidRPr="00CD6348">
              <w:rPr>
                <w:bCs/>
              </w:rPr>
              <w:t xml:space="preserve">ежим доступа: </w:t>
            </w:r>
            <w:hyperlink r:id="rId13" w:history="1">
              <w:r w:rsidRPr="00CD6348">
                <w:rPr>
                  <w:rStyle w:val="a8"/>
                  <w:bCs/>
                </w:rPr>
                <w:t>http://92.50.144.106/jirbis/</w:t>
              </w:r>
            </w:hyperlink>
            <w:r w:rsidRPr="00CD6348">
              <w:rPr>
                <w:bCs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spacing w:before="60" w:after="60"/>
              <w:rPr>
                <w:bCs/>
              </w:rPr>
            </w:pPr>
            <w:r w:rsidRPr="00CD6348">
              <w:rPr>
                <w:bCs/>
              </w:rPr>
              <w:t xml:space="preserve">Под ред. Р. М. </w:t>
            </w:r>
            <w:proofErr w:type="spellStart"/>
            <w:r w:rsidRPr="00CD6348">
              <w:rPr>
                <w:bCs/>
              </w:rPr>
              <w:t>Фазлыевой</w:t>
            </w:r>
            <w:proofErr w:type="spellEnd"/>
            <w:r w:rsidRPr="00CD6348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rPr>
                <w:bCs/>
              </w:rPr>
            </w:pPr>
            <w:r w:rsidRPr="00CD6348">
              <w:rPr>
                <w:bCs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spacing w:before="60" w:after="60"/>
            </w:pPr>
            <w:r w:rsidRPr="00CD6348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83" w:rsidRPr="00CD6348" w:rsidRDefault="00792B83" w:rsidP="00344167">
            <w:pPr>
              <w:spacing w:before="60" w:after="60"/>
            </w:pPr>
            <w:r w:rsidRPr="00CD6348">
              <w:t>Электронный ресурс</w:t>
            </w:r>
          </w:p>
        </w:tc>
      </w:tr>
    </w:tbl>
    <w:p w:rsidR="00792B83" w:rsidRPr="00CD6348" w:rsidRDefault="00792B83" w:rsidP="00792B83">
      <w:pPr>
        <w:jc w:val="both"/>
        <w:rPr>
          <w:b/>
        </w:rPr>
      </w:pPr>
    </w:p>
    <w:p w:rsidR="001C3883" w:rsidRPr="00CD6348" w:rsidRDefault="001C3883" w:rsidP="001C3883">
      <w:pPr>
        <w:pStyle w:val="a3"/>
        <w:ind w:left="720" w:right="-1" w:hanging="720"/>
        <w:rPr>
          <w:sz w:val="24"/>
          <w:szCs w:val="24"/>
        </w:rPr>
      </w:pPr>
    </w:p>
    <w:p w:rsidR="001C3883" w:rsidRPr="00CD6348" w:rsidRDefault="00CF11E9" w:rsidP="00F51B5E">
      <w:pPr>
        <w:pStyle w:val="a3"/>
        <w:ind w:left="420" w:right="-1"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4CB758B" wp14:editId="7C692092">
            <wp:simplePos x="0" y="0"/>
            <wp:positionH relativeFrom="column">
              <wp:posOffset>3639820</wp:posOffset>
            </wp:positionH>
            <wp:positionV relativeFrom="paragraph">
              <wp:posOffset>13970</wp:posOffset>
            </wp:positionV>
            <wp:extent cx="962025" cy="257175"/>
            <wp:effectExtent l="0" t="0" r="0" b="0"/>
            <wp:wrapNone/>
            <wp:docPr id="6" name="Рисунок 6" descr="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883" w:rsidRPr="00CD6348">
        <w:rPr>
          <w:sz w:val="24"/>
          <w:szCs w:val="24"/>
        </w:rPr>
        <w:t>Подпись автора методической разработки.</w:t>
      </w:r>
      <w:r w:rsidRPr="00CF11E9">
        <w:rPr>
          <w:noProof/>
          <w:sz w:val="24"/>
          <w:szCs w:val="24"/>
        </w:rPr>
        <w:t xml:space="preserve"> </w:t>
      </w:r>
    </w:p>
    <w:sectPr w:rsidR="001C3883" w:rsidRPr="00CD6348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0642F3"/>
    <w:multiLevelType w:val="hybridMultilevel"/>
    <w:tmpl w:val="FD54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2BD67D2C"/>
    <w:multiLevelType w:val="hybridMultilevel"/>
    <w:tmpl w:val="9A52B976"/>
    <w:lvl w:ilvl="0" w:tplc="041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2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F51621"/>
    <w:multiLevelType w:val="multilevel"/>
    <w:tmpl w:val="576E9A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8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B2273"/>
    <w:multiLevelType w:val="singleLevel"/>
    <w:tmpl w:val="07D28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10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C1D324E"/>
    <w:multiLevelType w:val="hybridMultilevel"/>
    <w:tmpl w:val="470AB1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883"/>
    <w:rsid w:val="00062562"/>
    <w:rsid w:val="000719BD"/>
    <w:rsid w:val="0008629C"/>
    <w:rsid w:val="000D342C"/>
    <w:rsid w:val="001C3883"/>
    <w:rsid w:val="001F1EFC"/>
    <w:rsid w:val="00206718"/>
    <w:rsid w:val="002129BB"/>
    <w:rsid w:val="002F02AB"/>
    <w:rsid w:val="003962FD"/>
    <w:rsid w:val="003B08DC"/>
    <w:rsid w:val="003D18CD"/>
    <w:rsid w:val="003D2F3B"/>
    <w:rsid w:val="0048336B"/>
    <w:rsid w:val="00607298"/>
    <w:rsid w:val="00642955"/>
    <w:rsid w:val="00682EFE"/>
    <w:rsid w:val="00732D12"/>
    <w:rsid w:val="00792B83"/>
    <w:rsid w:val="009716B6"/>
    <w:rsid w:val="00A01A93"/>
    <w:rsid w:val="00A50F87"/>
    <w:rsid w:val="00AE3F0F"/>
    <w:rsid w:val="00B76E2D"/>
    <w:rsid w:val="00BF0BEE"/>
    <w:rsid w:val="00C036C9"/>
    <w:rsid w:val="00C21A84"/>
    <w:rsid w:val="00C90A95"/>
    <w:rsid w:val="00CD6348"/>
    <w:rsid w:val="00CF11E9"/>
    <w:rsid w:val="00D64590"/>
    <w:rsid w:val="00DA6DBC"/>
    <w:rsid w:val="00E37D9B"/>
    <w:rsid w:val="00E43EDF"/>
    <w:rsid w:val="00F51B5E"/>
    <w:rsid w:val="00FA00C3"/>
    <w:rsid w:val="00FA4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1B5E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3883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C3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C3883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1C3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C3883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51B5E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styleId="a8">
    <w:name w:val="Hyperlink"/>
    <w:uiPriority w:val="99"/>
    <w:semiHidden/>
    <w:unhideWhenUsed/>
    <w:rsid w:val="00F51B5E"/>
    <w:rPr>
      <w:color w:val="0000FF"/>
      <w:u w:val="single"/>
    </w:rPr>
  </w:style>
  <w:style w:type="table" w:styleId="a9">
    <w:name w:val="Table Grid"/>
    <w:basedOn w:val="a1"/>
    <w:rsid w:val="000D3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2465.html" TargetMode="External"/><Relationship Id="rId13" Type="http://schemas.openxmlformats.org/officeDocument/2006/relationships/hyperlink" Target="http://92.50.144.106/jirbi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92.50.144.106/jirbi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522503977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14217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E968-0A8F-4F92-8F1F-24E09FCE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fermo</cp:lastModifiedBy>
  <cp:revision>23</cp:revision>
  <dcterms:created xsi:type="dcterms:W3CDTF">2013-06-09T16:59:00Z</dcterms:created>
  <dcterms:modified xsi:type="dcterms:W3CDTF">2019-03-21T07:31:00Z</dcterms:modified>
</cp:coreProperties>
</file>