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A" w:rsidRPr="009A761F" w:rsidRDefault="00237FAA" w:rsidP="00237F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1F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9A761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9A761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9A761F">
        <w:rPr>
          <w:rFonts w:ascii="Times New Roman" w:eastAsia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237FAA" w:rsidRPr="009A761F" w:rsidRDefault="00237FAA" w:rsidP="00237FAA">
      <w:pPr>
        <w:pStyle w:val="a5"/>
        <w:spacing w:line="240" w:lineRule="auto"/>
        <w:rPr>
          <w:b/>
          <w:sz w:val="24"/>
          <w:szCs w:val="24"/>
        </w:rPr>
      </w:pPr>
    </w:p>
    <w:p w:rsidR="00220913" w:rsidRPr="009A761F" w:rsidRDefault="00220913" w:rsidP="00220913">
      <w:pPr>
        <w:pStyle w:val="a5"/>
        <w:spacing w:line="240" w:lineRule="auto"/>
        <w:rPr>
          <w:b/>
          <w:sz w:val="24"/>
          <w:szCs w:val="24"/>
        </w:rPr>
      </w:pPr>
      <w:r w:rsidRPr="009A761F">
        <w:rPr>
          <w:b/>
          <w:sz w:val="24"/>
          <w:szCs w:val="24"/>
        </w:rPr>
        <w:t>Кафедра факультетской терапии</w:t>
      </w:r>
    </w:p>
    <w:p w:rsidR="00220913" w:rsidRPr="009A761F" w:rsidRDefault="00220913" w:rsidP="00220913">
      <w:pPr>
        <w:pStyle w:val="a3"/>
        <w:ind w:firstLine="0"/>
        <w:rPr>
          <w:b/>
          <w:sz w:val="24"/>
          <w:szCs w:val="24"/>
        </w:rPr>
      </w:pPr>
    </w:p>
    <w:p w:rsidR="00220913" w:rsidRPr="009A761F" w:rsidRDefault="00220913" w:rsidP="00220913">
      <w:pPr>
        <w:pStyle w:val="a3"/>
        <w:ind w:firstLine="0"/>
        <w:rPr>
          <w:b/>
          <w:sz w:val="24"/>
          <w:szCs w:val="24"/>
        </w:rPr>
      </w:pPr>
    </w:p>
    <w:p w:rsidR="00220913" w:rsidRPr="009A761F" w:rsidRDefault="004147EC" w:rsidP="00220913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F4AA7C" wp14:editId="333D35E8">
            <wp:simplePos x="0" y="0"/>
            <wp:positionH relativeFrom="column">
              <wp:posOffset>3060423</wp:posOffset>
            </wp:positionH>
            <wp:positionV relativeFrom="paragraph">
              <wp:posOffset>89171</wp:posOffset>
            </wp:positionV>
            <wp:extent cx="830687" cy="312304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16" cy="3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913" w:rsidRPr="009A761F">
        <w:rPr>
          <w:sz w:val="24"/>
          <w:szCs w:val="24"/>
        </w:rPr>
        <w:t xml:space="preserve">                                                   УТВЕРЖДАЮ</w:t>
      </w:r>
    </w:p>
    <w:p w:rsidR="00220913" w:rsidRPr="009A761F" w:rsidRDefault="00220913" w:rsidP="00220913">
      <w:pPr>
        <w:pStyle w:val="a3"/>
        <w:rPr>
          <w:sz w:val="24"/>
          <w:szCs w:val="24"/>
        </w:rPr>
      </w:pPr>
      <w:r w:rsidRPr="009A761F">
        <w:rPr>
          <w:sz w:val="24"/>
          <w:szCs w:val="24"/>
        </w:rPr>
        <w:t xml:space="preserve">                                                   Зав. кафедрой ________Г.Х. </w:t>
      </w:r>
      <w:proofErr w:type="spellStart"/>
      <w:r w:rsidRPr="009A761F">
        <w:rPr>
          <w:sz w:val="24"/>
          <w:szCs w:val="24"/>
        </w:rPr>
        <w:t>Мирсаева</w:t>
      </w:r>
      <w:proofErr w:type="spellEnd"/>
    </w:p>
    <w:p w:rsidR="00220913" w:rsidRPr="009A761F" w:rsidRDefault="00220913" w:rsidP="00220913">
      <w:pPr>
        <w:pStyle w:val="a3"/>
        <w:rPr>
          <w:sz w:val="24"/>
          <w:szCs w:val="24"/>
        </w:rPr>
      </w:pPr>
      <w:r w:rsidRPr="009A761F">
        <w:rPr>
          <w:sz w:val="24"/>
          <w:szCs w:val="24"/>
        </w:rPr>
        <w:t xml:space="preserve">                                                   </w:t>
      </w:r>
      <w:r w:rsidR="00A717AB" w:rsidRPr="007A154D">
        <w:rPr>
          <w:sz w:val="24"/>
        </w:rPr>
        <w:t>«30</w:t>
      </w:r>
      <w:r w:rsidR="00212CB1" w:rsidRPr="007A154D">
        <w:rPr>
          <w:sz w:val="24"/>
        </w:rPr>
        <w:t xml:space="preserve">» </w:t>
      </w:r>
      <w:r w:rsidR="00A717AB" w:rsidRPr="007A154D">
        <w:rPr>
          <w:sz w:val="24"/>
        </w:rPr>
        <w:t xml:space="preserve">августа </w:t>
      </w:r>
      <w:r w:rsidR="00212CB1" w:rsidRPr="007A154D">
        <w:rPr>
          <w:sz w:val="24"/>
        </w:rPr>
        <w:t>2013 г.</w:t>
      </w:r>
    </w:p>
    <w:p w:rsidR="00220913" w:rsidRPr="009A761F" w:rsidRDefault="00220913" w:rsidP="00220913">
      <w:pPr>
        <w:pStyle w:val="a3"/>
        <w:ind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 w:firstLine="0"/>
        <w:rPr>
          <w:sz w:val="24"/>
          <w:szCs w:val="24"/>
        </w:rPr>
      </w:pPr>
    </w:p>
    <w:p w:rsidR="00220913" w:rsidRDefault="00220913" w:rsidP="00220913">
      <w:pPr>
        <w:pStyle w:val="a3"/>
        <w:ind w:right="-1" w:firstLine="0"/>
        <w:rPr>
          <w:sz w:val="24"/>
          <w:szCs w:val="24"/>
        </w:rPr>
      </w:pPr>
    </w:p>
    <w:p w:rsidR="009A761F" w:rsidRDefault="009A761F" w:rsidP="00220913">
      <w:pPr>
        <w:pStyle w:val="a3"/>
        <w:ind w:right="-1" w:firstLine="0"/>
        <w:rPr>
          <w:sz w:val="24"/>
          <w:szCs w:val="24"/>
        </w:rPr>
      </w:pPr>
    </w:p>
    <w:p w:rsidR="009A761F" w:rsidRDefault="009A761F" w:rsidP="00220913">
      <w:pPr>
        <w:pStyle w:val="a3"/>
        <w:ind w:right="-1" w:firstLine="0"/>
        <w:rPr>
          <w:sz w:val="24"/>
          <w:szCs w:val="24"/>
        </w:rPr>
      </w:pPr>
    </w:p>
    <w:p w:rsidR="009A761F" w:rsidRDefault="009A761F" w:rsidP="00220913">
      <w:pPr>
        <w:pStyle w:val="a3"/>
        <w:ind w:right="-1" w:firstLine="0"/>
        <w:rPr>
          <w:sz w:val="24"/>
          <w:szCs w:val="24"/>
        </w:rPr>
      </w:pPr>
    </w:p>
    <w:p w:rsidR="009A761F" w:rsidRPr="009A761F" w:rsidRDefault="009A761F" w:rsidP="00220913">
      <w:pPr>
        <w:pStyle w:val="a3"/>
        <w:ind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9A761F">
        <w:rPr>
          <w:b/>
          <w:sz w:val="24"/>
          <w:szCs w:val="24"/>
        </w:rPr>
        <w:t>МЕТОДИЧЕСКИЕ РЕКОМЕНДАЦИИ</w:t>
      </w:r>
    </w:p>
    <w:p w:rsidR="00220913" w:rsidRPr="009A761F" w:rsidRDefault="00220913" w:rsidP="00220913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9A761F">
        <w:rPr>
          <w:b/>
          <w:sz w:val="24"/>
          <w:szCs w:val="24"/>
        </w:rPr>
        <w:t xml:space="preserve">ДЛЯ ПРЕПОДАВАТЕЛЕЙ </w:t>
      </w:r>
    </w:p>
    <w:p w:rsidR="00220913" w:rsidRPr="009A761F" w:rsidRDefault="00220913" w:rsidP="00220913">
      <w:pPr>
        <w:pStyle w:val="a3"/>
        <w:ind w:left="0" w:right="-1" w:firstLine="0"/>
        <w:jc w:val="center"/>
        <w:rPr>
          <w:sz w:val="24"/>
          <w:szCs w:val="24"/>
        </w:rPr>
      </w:pPr>
      <w:r w:rsidRPr="009A761F">
        <w:rPr>
          <w:sz w:val="24"/>
          <w:szCs w:val="24"/>
        </w:rPr>
        <w:t>по практическому занятию п</w:t>
      </w:r>
      <w:r w:rsidR="00891BB2" w:rsidRPr="009A761F">
        <w:rPr>
          <w:sz w:val="24"/>
          <w:szCs w:val="24"/>
        </w:rPr>
        <w:t>о теме «Инфекционный эндокардит</w:t>
      </w:r>
      <w:r w:rsidRPr="009A761F">
        <w:rPr>
          <w:sz w:val="24"/>
          <w:szCs w:val="24"/>
        </w:rPr>
        <w:t xml:space="preserve">» </w:t>
      </w: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Дисциплина «Факультетская терапия, профессиональные болезни»</w:t>
      </w: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Специальность «Лечебное дело» код 060101</w:t>
      </w: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Курс 4</w:t>
      </w: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 xml:space="preserve">Семестр </w:t>
      </w:r>
      <w:r w:rsidRPr="009A761F">
        <w:rPr>
          <w:sz w:val="24"/>
          <w:szCs w:val="24"/>
          <w:lang w:val="en-US"/>
        </w:rPr>
        <w:t>VII</w:t>
      </w: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9A761F" w:rsidRDefault="009A761F" w:rsidP="00220913">
      <w:pPr>
        <w:pStyle w:val="a3"/>
        <w:ind w:left="0" w:right="-1" w:firstLine="0"/>
        <w:rPr>
          <w:sz w:val="24"/>
          <w:szCs w:val="24"/>
        </w:rPr>
      </w:pPr>
    </w:p>
    <w:p w:rsidR="009A761F" w:rsidRDefault="009A761F" w:rsidP="00220913">
      <w:pPr>
        <w:pStyle w:val="a3"/>
        <w:ind w:left="0" w:right="-1" w:firstLine="0"/>
        <w:rPr>
          <w:sz w:val="24"/>
          <w:szCs w:val="24"/>
        </w:rPr>
      </w:pPr>
    </w:p>
    <w:p w:rsidR="009A761F" w:rsidRPr="009A761F" w:rsidRDefault="009A761F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left="0" w:right="-1" w:firstLine="0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 w:firstLine="0"/>
        <w:jc w:val="center"/>
        <w:rPr>
          <w:sz w:val="24"/>
          <w:szCs w:val="24"/>
        </w:rPr>
      </w:pPr>
    </w:p>
    <w:p w:rsidR="009D11DB" w:rsidRDefault="009D11DB" w:rsidP="00220913">
      <w:pPr>
        <w:pStyle w:val="a3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Уфа </w:t>
      </w:r>
    </w:p>
    <w:p w:rsidR="00220913" w:rsidRPr="009A761F" w:rsidRDefault="009D11DB" w:rsidP="00220913">
      <w:pPr>
        <w:pStyle w:val="a3"/>
        <w:ind w:right="-1"/>
        <w:jc w:val="center"/>
        <w:rPr>
          <w:sz w:val="24"/>
          <w:szCs w:val="24"/>
        </w:rPr>
      </w:pPr>
      <w:r w:rsidRPr="009A761F">
        <w:rPr>
          <w:sz w:val="24"/>
          <w:szCs w:val="24"/>
        </w:rPr>
        <w:t>2</w:t>
      </w:r>
      <w:r w:rsidR="00220913" w:rsidRPr="009A761F">
        <w:rPr>
          <w:sz w:val="24"/>
          <w:szCs w:val="24"/>
        </w:rPr>
        <w:t>013</w:t>
      </w:r>
    </w:p>
    <w:p w:rsidR="00220913" w:rsidRPr="009A761F" w:rsidRDefault="00220913" w:rsidP="00220913">
      <w:pPr>
        <w:pStyle w:val="a3"/>
        <w:ind w:right="-1"/>
        <w:jc w:val="center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/>
        <w:jc w:val="left"/>
        <w:rPr>
          <w:sz w:val="24"/>
          <w:szCs w:val="24"/>
        </w:rPr>
      </w:pPr>
    </w:p>
    <w:p w:rsidR="00220913" w:rsidRPr="009A761F" w:rsidRDefault="00220913" w:rsidP="00220913">
      <w:pPr>
        <w:pStyle w:val="a3"/>
        <w:ind w:right="-1"/>
        <w:jc w:val="left"/>
        <w:rPr>
          <w:sz w:val="24"/>
          <w:szCs w:val="24"/>
        </w:rPr>
      </w:pPr>
    </w:p>
    <w:p w:rsidR="00220913" w:rsidRPr="009A761F" w:rsidRDefault="00220913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FAA" w:rsidRPr="009A761F" w:rsidRDefault="00220913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Тема</w:t>
      </w:r>
      <w:r w:rsidR="00237FAA" w:rsidRPr="009A761F">
        <w:rPr>
          <w:rFonts w:ascii="Times New Roman" w:hAnsi="Times New Roman" w:cs="Times New Roman"/>
          <w:sz w:val="24"/>
          <w:szCs w:val="24"/>
        </w:rPr>
        <w:t>:</w:t>
      </w:r>
      <w:r w:rsidR="00891BB2" w:rsidRPr="009A761F">
        <w:rPr>
          <w:rFonts w:ascii="Times New Roman" w:hAnsi="Times New Roman" w:cs="Times New Roman"/>
          <w:sz w:val="24"/>
          <w:szCs w:val="24"/>
        </w:rPr>
        <w:t xml:space="preserve"> Инфекционный эндокардит</w:t>
      </w:r>
    </w:p>
    <w:p w:rsidR="00237FAA" w:rsidRPr="009A761F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на основании рабочей программы «Факультетская терапия, профессиональные болезни»</w:t>
      </w:r>
    </w:p>
    <w:p w:rsidR="00237FAA" w:rsidRPr="009A761F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61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9A761F">
        <w:rPr>
          <w:rFonts w:ascii="Times New Roman" w:hAnsi="Times New Roman" w:cs="Times New Roman"/>
          <w:sz w:val="24"/>
          <w:szCs w:val="24"/>
        </w:rPr>
        <w:t xml:space="preserve"> </w:t>
      </w:r>
      <w:r w:rsidR="001E431E">
        <w:rPr>
          <w:rFonts w:ascii="Times New Roman" w:hAnsi="Times New Roman" w:cs="Times New Roman"/>
          <w:sz w:val="24"/>
          <w:szCs w:val="24"/>
        </w:rPr>
        <w:t>5 июля 2013г.</w:t>
      </w:r>
    </w:p>
    <w:p w:rsidR="00237FAA" w:rsidRPr="009A761F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1DB" w:rsidRDefault="009D11DB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FAA" w:rsidRPr="009A761F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Рецензенты:</w:t>
      </w:r>
    </w:p>
    <w:p w:rsidR="009A761F" w:rsidRPr="009A761F" w:rsidRDefault="009A761F" w:rsidP="009A76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1F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9A761F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9A761F" w:rsidRPr="009A761F" w:rsidRDefault="009A761F" w:rsidP="009A761F">
      <w:pPr>
        <w:pStyle w:val="a3"/>
        <w:ind w:left="0" w:firstLine="0"/>
        <w:rPr>
          <w:sz w:val="24"/>
          <w:szCs w:val="24"/>
        </w:rPr>
      </w:pPr>
      <w:r w:rsidRPr="009A761F">
        <w:rPr>
          <w:sz w:val="24"/>
          <w:szCs w:val="24"/>
        </w:rPr>
        <w:t xml:space="preserve">2. Зав. кафедрой поликлинической терапии, д.м.н., профессор  </w:t>
      </w:r>
      <w:proofErr w:type="spellStart"/>
      <w:r w:rsidRPr="009A761F">
        <w:rPr>
          <w:sz w:val="24"/>
          <w:szCs w:val="24"/>
        </w:rPr>
        <w:t>А.Я.Крюкова</w:t>
      </w:r>
      <w:proofErr w:type="spellEnd"/>
    </w:p>
    <w:p w:rsidR="009A761F" w:rsidRPr="009A761F" w:rsidRDefault="009A761F" w:rsidP="009A761F">
      <w:pPr>
        <w:pStyle w:val="a3"/>
        <w:ind w:left="0" w:right="-1" w:firstLine="0"/>
        <w:rPr>
          <w:sz w:val="24"/>
          <w:szCs w:val="24"/>
        </w:rPr>
      </w:pPr>
    </w:p>
    <w:p w:rsidR="009D11DB" w:rsidRDefault="009D11DB" w:rsidP="009A761F">
      <w:pPr>
        <w:pStyle w:val="a3"/>
        <w:ind w:left="0" w:right="-1" w:firstLine="0"/>
        <w:rPr>
          <w:sz w:val="24"/>
          <w:szCs w:val="24"/>
        </w:rPr>
      </w:pPr>
    </w:p>
    <w:p w:rsidR="009D11DB" w:rsidRDefault="009D11DB" w:rsidP="009A761F">
      <w:pPr>
        <w:pStyle w:val="a3"/>
        <w:ind w:left="0" w:right="-1" w:firstLine="0"/>
        <w:rPr>
          <w:sz w:val="24"/>
          <w:szCs w:val="24"/>
        </w:rPr>
      </w:pPr>
    </w:p>
    <w:p w:rsidR="009A761F" w:rsidRPr="009A761F" w:rsidRDefault="009A761F" w:rsidP="009A761F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 xml:space="preserve">Автор: доц. </w:t>
      </w:r>
      <w:proofErr w:type="spellStart"/>
      <w:r w:rsidRPr="009A761F">
        <w:rPr>
          <w:sz w:val="24"/>
          <w:szCs w:val="24"/>
        </w:rPr>
        <w:t>Мухетдинова</w:t>
      </w:r>
      <w:proofErr w:type="spellEnd"/>
      <w:r w:rsidRPr="009A761F">
        <w:rPr>
          <w:sz w:val="24"/>
          <w:szCs w:val="24"/>
        </w:rPr>
        <w:t xml:space="preserve"> Г.А.</w:t>
      </w:r>
    </w:p>
    <w:p w:rsidR="009A761F" w:rsidRPr="009A761F" w:rsidRDefault="009A761F" w:rsidP="009A761F">
      <w:pPr>
        <w:pStyle w:val="a3"/>
        <w:ind w:left="0" w:right="-1" w:firstLine="0"/>
        <w:rPr>
          <w:sz w:val="24"/>
          <w:szCs w:val="24"/>
        </w:rPr>
      </w:pPr>
    </w:p>
    <w:p w:rsidR="009A761F" w:rsidRPr="009A761F" w:rsidRDefault="009A761F" w:rsidP="009A761F">
      <w:pPr>
        <w:pStyle w:val="a3"/>
        <w:ind w:left="0" w:right="-1" w:firstLine="0"/>
        <w:rPr>
          <w:sz w:val="24"/>
          <w:szCs w:val="24"/>
        </w:rPr>
      </w:pPr>
    </w:p>
    <w:p w:rsidR="00A717AB" w:rsidRPr="00A717AB" w:rsidRDefault="009A761F" w:rsidP="00A717AB">
      <w:pPr>
        <w:pStyle w:val="a3"/>
        <w:ind w:right="-1"/>
        <w:rPr>
          <w:sz w:val="24"/>
          <w:szCs w:val="24"/>
        </w:rPr>
      </w:pPr>
      <w:r w:rsidRPr="009A761F">
        <w:rPr>
          <w:sz w:val="24"/>
          <w:szCs w:val="24"/>
        </w:rPr>
        <w:t xml:space="preserve">Утверждено на заседании </w:t>
      </w:r>
      <w:r w:rsidR="00A717AB" w:rsidRPr="00A717AB">
        <w:rPr>
          <w:sz w:val="24"/>
          <w:szCs w:val="24"/>
        </w:rPr>
        <w:t>№1 кафедры факультетской терапии</w:t>
      </w:r>
    </w:p>
    <w:p w:rsidR="009A761F" w:rsidRPr="009A761F" w:rsidRDefault="00A717AB" w:rsidP="00A717AB">
      <w:pPr>
        <w:pStyle w:val="a3"/>
        <w:ind w:left="0" w:right="-1" w:firstLine="0"/>
        <w:rPr>
          <w:sz w:val="24"/>
          <w:szCs w:val="24"/>
        </w:rPr>
      </w:pPr>
      <w:r w:rsidRPr="00A717AB">
        <w:rPr>
          <w:sz w:val="24"/>
          <w:szCs w:val="24"/>
        </w:rPr>
        <w:t>от 30.08</w:t>
      </w:r>
      <w:r w:rsidR="007A154D">
        <w:rPr>
          <w:sz w:val="24"/>
          <w:szCs w:val="24"/>
        </w:rPr>
        <w:t>.</w:t>
      </w:r>
      <w:bookmarkStart w:id="0" w:name="_GoBack"/>
      <w:bookmarkEnd w:id="0"/>
      <w:r w:rsidRPr="00A717AB">
        <w:rPr>
          <w:sz w:val="24"/>
          <w:szCs w:val="24"/>
        </w:rPr>
        <w:t xml:space="preserve"> 2013 г.</w:t>
      </w:r>
    </w:p>
    <w:p w:rsidR="009A761F" w:rsidRPr="009A761F" w:rsidRDefault="009A761F" w:rsidP="009A761F">
      <w:pPr>
        <w:pStyle w:val="a3"/>
        <w:ind w:right="-1" w:firstLine="0"/>
        <w:rPr>
          <w:sz w:val="24"/>
          <w:szCs w:val="24"/>
        </w:rPr>
      </w:pPr>
    </w:p>
    <w:p w:rsidR="00237FAA" w:rsidRPr="009A761F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FAA" w:rsidRPr="009A761F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3060" w:right="-1" w:firstLine="480"/>
        <w:jc w:val="left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3060" w:right="-1" w:firstLine="480"/>
        <w:jc w:val="left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3060" w:right="-1" w:firstLine="480"/>
        <w:jc w:val="left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9A761F" w:rsidRDefault="009A761F" w:rsidP="00237FAA">
      <w:pPr>
        <w:pStyle w:val="a3"/>
        <w:ind w:left="0" w:right="-1" w:firstLine="8819"/>
        <w:rPr>
          <w:sz w:val="24"/>
          <w:szCs w:val="24"/>
        </w:rPr>
      </w:pPr>
    </w:p>
    <w:p w:rsidR="009A761F" w:rsidRDefault="009A761F" w:rsidP="00237FAA">
      <w:pPr>
        <w:pStyle w:val="a3"/>
        <w:ind w:left="0" w:right="-1" w:firstLine="8819"/>
        <w:rPr>
          <w:sz w:val="24"/>
          <w:szCs w:val="24"/>
        </w:rPr>
      </w:pPr>
    </w:p>
    <w:p w:rsidR="009A761F" w:rsidRDefault="009A761F" w:rsidP="00237FAA">
      <w:pPr>
        <w:pStyle w:val="a3"/>
        <w:ind w:left="0" w:right="-1" w:firstLine="8819"/>
        <w:rPr>
          <w:sz w:val="24"/>
          <w:szCs w:val="24"/>
        </w:rPr>
      </w:pPr>
    </w:p>
    <w:p w:rsidR="009A761F" w:rsidRDefault="009A761F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9A761F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6D1AF1" w:rsidRPr="009A761F" w:rsidRDefault="006D1AF1" w:rsidP="006D1A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1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A761F">
        <w:rPr>
          <w:rFonts w:ascii="Times New Roman" w:hAnsi="Times New Roman" w:cs="Times New Roman"/>
          <w:b/>
          <w:sz w:val="24"/>
          <w:szCs w:val="24"/>
        </w:rPr>
        <w:t xml:space="preserve">. Тема и её актуальность: </w:t>
      </w:r>
      <w:r w:rsidRPr="009A761F">
        <w:rPr>
          <w:rFonts w:ascii="Times New Roman" w:hAnsi="Times New Roman" w:cs="Times New Roman"/>
          <w:sz w:val="24"/>
          <w:szCs w:val="24"/>
        </w:rPr>
        <w:t>Инфекционный эндокардит (ИЭ) – заболевание, вызываемое различными инфекционными факторами, при котором возбудитель локализуется на клапанах сердца и пристеночном эндокарде на фоне закономерно выявляемой бактериемии.</w:t>
      </w:r>
    </w:p>
    <w:p w:rsidR="006D1AF1" w:rsidRPr="009A761F" w:rsidRDefault="006D1AF1" w:rsidP="006D1AF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ИЭ отличается достаточно большой распространённостью и высокой летальностью (50-60%). Заболевание поражает 15–25% больных с приобретёнными пороками сердца, 7–10% – с врождёнными пороками – и 5% больных, прооперированных на «открытом сердце». Трудности диагностики и лечения ИЭ, склонность его к затяжному и рецидивирующему течению способствуют развитию тяжёлых осложнений (тромбоэмболии, сердечной и почечной недостаточности, анемии), являющихся причиной смерти или ранней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больных. Всё это определяет актуальность вопросов профилактики и адекватного лечения ИЭ. Необходимо отметить, что в последнее десятилетие число больных ИЭ на фоне старого ревматического процесса уменьшилось, начинает преобладать </w:t>
      </w:r>
      <w:proofErr w:type="gramStart"/>
      <w:r w:rsidRPr="009A761F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9A761F">
        <w:rPr>
          <w:rFonts w:ascii="Times New Roman" w:hAnsi="Times New Roman" w:cs="Times New Roman"/>
          <w:sz w:val="24"/>
          <w:szCs w:val="24"/>
        </w:rPr>
        <w:t xml:space="preserve"> ИЭ,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развившийся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на неизменённых ранее клапанах. При этом </w:t>
      </w:r>
      <w:proofErr w:type="gramStart"/>
      <w:r w:rsidRPr="009A761F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9A761F">
        <w:rPr>
          <w:rFonts w:ascii="Times New Roman" w:hAnsi="Times New Roman" w:cs="Times New Roman"/>
          <w:sz w:val="24"/>
          <w:szCs w:val="24"/>
        </w:rPr>
        <w:t xml:space="preserve"> ИЭ вызывается более высоковирулентными микроорганизмами (стафилококки, грамотрицательные микроорганизмы) и значительно хуже поддаётся антибактериальной терапии. Причем возрастает роль парентеральных путей возникновения ИЭ у лиц, находящихся в группах риска (наркоманы и пр.).</w:t>
      </w:r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61F">
        <w:rPr>
          <w:rFonts w:ascii="Times New Roman" w:hAnsi="Times New Roman" w:cs="Times New Roman"/>
          <w:color w:val="000000"/>
          <w:sz w:val="24"/>
          <w:szCs w:val="24"/>
        </w:rPr>
        <w:t>Пожилой возраст, частота первичного эндокардита, особые его формы (</w:t>
      </w:r>
      <w:proofErr w:type="spellStart"/>
      <w:r w:rsidRPr="009A761F">
        <w:rPr>
          <w:rFonts w:ascii="Times New Roman" w:hAnsi="Times New Roman" w:cs="Times New Roman"/>
          <w:color w:val="000000"/>
          <w:sz w:val="24"/>
          <w:szCs w:val="24"/>
        </w:rPr>
        <w:t>нозокомиальный</w:t>
      </w:r>
      <w:proofErr w:type="spellEnd"/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эндокардит, эндокардит наркоманов), совершенствование диагностики, появление среди заболеваний-предшественников вторичного ИЭ пролапса МК и КМП, растущее разнообразие флоры: выделение, наряду с лидерами - зеленящим стрептококком и золотистым стафилококком, группы </w:t>
      </w:r>
      <w:proofErr w:type="spellStart"/>
      <w:r w:rsidRPr="009A761F">
        <w:rPr>
          <w:rFonts w:ascii="Times New Roman" w:hAnsi="Times New Roman" w:cs="Times New Roman"/>
          <w:color w:val="000000"/>
          <w:sz w:val="24"/>
          <w:szCs w:val="24"/>
        </w:rPr>
        <w:t>граммнегативных</w:t>
      </w:r>
      <w:proofErr w:type="spellEnd"/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микроорганизмов, характерных возбудителей ИЭ (НАСЕК), выделение «масок» ИЭ, весьма высокая </w:t>
      </w:r>
      <w:r w:rsidRPr="009A761F">
        <w:rPr>
          <w:rFonts w:ascii="Times New Roman" w:hAnsi="Times New Roman" w:cs="Times New Roman"/>
          <w:sz w:val="24"/>
          <w:szCs w:val="24"/>
        </w:rPr>
        <w:t>–</w:t>
      </w:r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до 5%  частота протезных эндокардитов – эти и ряд других факторов могут рассматриваться, как</w:t>
      </w:r>
      <w:proofErr w:type="gramEnd"/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новые признаки </w:t>
      </w:r>
      <w:proofErr w:type="gramStart"/>
      <w:r w:rsidRPr="009A761F">
        <w:rPr>
          <w:rFonts w:ascii="Times New Roman" w:hAnsi="Times New Roman" w:cs="Times New Roman"/>
          <w:color w:val="000000"/>
          <w:sz w:val="24"/>
          <w:szCs w:val="24"/>
        </w:rPr>
        <w:t>современного</w:t>
      </w:r>
      <w:proofErr w:type="gramEnd"/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ИЭ по сравнению с </w:t>
      </w:r>
      <w:proofErr w:type="spellStart"/>
      <w:r w:rsidRPr="009A761F">
        <w:rPr>
          <w:rFonts w:ascii="Times New Roman" w:hAnsi="Times New Roman" w:cs="Times New Roman"/>
          <w:color w:val="000000"/>
          <w:sz w:val="24"/>
          <w:szCs w:val="24"/>
        </w:rPr>
        <w:t>доантибиотической</w:t>
      </w:r>
      <w:proofErr w:type="spellEnd"/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эрой, при том, что собственно клиника болезни, как и ее лабораторные симптомы, принципиальных изменений не претерпели. Так что врач, прочитавший описание ИЭ </w:t>
      </w:r>
      <w:r w:rsidRPr="009A761F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9A761F">
        <w:rPr>
          <w:rFonts w:ascii="Times New Roman" w:hAnsi="Times New Roman" w:cs="Times New Roman"/>
          <w:color w:val="000000"/>
          <w:sz w:val="24"/>
          <w:szCs w:val="24"/>
        </w:rPr>
        <w:t xml:space="preserve"> века, вполне может и должен диагностировать это заболевание в веке </w:t>
      </w:r>
      <w:r w:rsidRPr="009A761F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9A76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662" w:rsidRPr="009A761F" w:rsidRDefault="008D7662" w:rsidP="008D7662">
      <w:pPr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9A761F">
        <w:rPr>
          <w:rFonts w:ascii="Times New Roman" w:hAnsi="Times New Roman" w:cs="Times New Roman"/>
          <w:sz w:val="24"/>
          <w:szCs w:val="24"/>
        </w:rPr>
        <w:t xml:space="preserve"> изучение этиологии, патогенеза, клиники, классификации, современных методов диагностики, лечения и профилактики ИЭ, овладение практическими умениями и навыками диагностики, лечения ИЭ, диагностики и оказания неотложной помощи при осложнениях.</w:t>
      </w:r>
    </w:p>
    <w:p w:rsidR="008D7662" w:rsidRPr="009A761F" w:rsidRDefault="008D7662" w:rsidP="008D7662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9A761F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8D7662" w:rsidRPr="009A761F" w:rsidRDefault="008D7662" w:rsidP="008D7662">
      <w:pPr>
        <w:pStyle w:val="a3"/>
        <w:spacing w:line="276" w:lineRule="auto"/>
        <w:ind w:left="0" w:firstLine="709"/>
        <w:rPr>
          <w:sz w:val="24"/>
          <w:szCs w:val="24"/>
        </w:rPr>
      </w:pPr>
      <w:r w:rsidRPr="009A761F">
        <w:rPr>
          <w:b/>
          <w:bCs/>
          <w:i/>
          <w:sz w:val="24"/>
          <w:szCs w:val="24"/>
        </w:rPr>
        <w:t>знать</w:t>
      </w:r>
      <w:r w:rsidRPr="009A761F">
        <w:rPr>
          <w:sz w:val="24"/>
          <w:szCs w:val="24"/>
        </w:rPr>
        <w:t>:</w:t>
      </w:r>
    </w:p>
    <w:p w:rsidR="008D7662" w:rsidRPr="009A761F" w:rsidRDefault="008D7662" w:rsidP="008D7662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9A761F">
        <w:rPr>
          <w:sz w:val="24"/>
          <w:szCs w:val="24"/>
        </w:rPr>
        <w:lastRenderedPageBreak/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8D7662" w:rsidRPr="009A761F" w:rsidRDefault="008D7662" w:rsidP="008D766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этиологию, патогенез и меры профилактики ИЭ;</w:t>
      </w:r>
    </w:p>
    <w:p w:rsidR="008D7662" w:rsidRPr="009A761F" w:rsidRDefault="008D7662" w:rsidP="008D766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современную классификацию ИЭ;</w:t>
      </w:r>
    </w:p>
    <w:p w:rsidR="008D7662" w:rsidRPr="009A761F" w:rsidRDefault="008D7662" w:rsidP="008D7662">
      <w:pPr>
        <w:pStyle w:val="a3"/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9A761F">
        <w:rPr>
          <w:sz w:val="24"/>
          <w:szCs w:val="24"/>
        </w:rPr>
        <w:t>клиническую картину, особенности течения и возможные осложнения  ИЭ  у  различных возрастных групп;</w:t>
      </w:r>
    </w:p>
    <w:p w:rsidR="008D7662" w:rsidRPr="009A761F" w:rsidRDefault="008D7662" w:rsidP="008D766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биохимический, бактериологический и серологический анализы крови, ФКГ, ЭКГ, эхокардиография,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8D7662" w:rsidRPr="009A761F" w:rsidRDefault="008D7662" w:rsidP="008D766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критерии диагноза ИЭ;</w:t>
      </w:r>
    </w:p>
    <w:p w:rsidR="008D7662" w:rsidRPr="009A761F" w:rsidRDefault="008D7662" w:rsidP="008D766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методы лечения ИЭ, рациональный выбор конкретных лекарственных средств;</w:t>
      </w:r>
    </w:p>
    <w:p w:rsidR="008D7662" w:rsidRPr="009A761F" w:rsidRDefault="008D7662" w:rsidP="008D766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8D7662" w:rsidRPr="009A761F" w:rsidRDefault="008D7662" w:rsidP="008D7662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9A761F">
        <w:rPr>
          <w:b/>
          <w:bCs/>
          <w:i/>
          <w:sz w:val="24"/>
          <w:szCs w:val="24"/>
        </w:rPr>
        <w:t>уметь</w:t>
      </w:r>
      <w:r w:rsidRPr="009A761F">
        <w:rPr>
          <w:b/>
          <w:i/>
          <w:sz w:val="24"/>
          <w:szCs w:val="24"/>
        </w:rPr>
        <w:t>: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систем у больного ИЭ;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ИЭ;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инструментальной диагностики, применяемых для выявления аортальных пороков сердца;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9A761F">
        <w:rPr>
          <w:rFonts w:ascii="Times New Roman" w:hAnsi="Times New Roman" w:cs="Times New Roman"/>
          <w:bCs/>
          <w:sz w:val="24"/>
          <w:szCs w:val="24"/>
        </w:rPr>
        <w:t>с указанием основного диагноза, его осложнений  и сопутствующих  заболеваний</w:t>
      </w:r>
      <w:r w:rsidRPr="009A761F">
        <w:rPr>
          <w:rFonts w:ascii="Times New Roman" w:hAnsi="Times New Roman" w:cs="Times New Roman"/>
          <w:sz w:val="24"/>
          <w:szCs w:val="24"/>
        </w:rPr>
        <w:t>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9A7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61F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 анамнеза, </w:t>
      </w:r>
      <w:proofErr w:type="spellStart"/>
      <w:r w:rsidRPr="009A761F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9A761F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9A761F">
        <w:rPr>
          <w:rFonts w:ascii="Times New Roman" w:hAnsi="Times New Roman" w:cs="Times New Roman"/>
          <w:sz w:val="24"/>
          <w:szCs w:val="24"/>
        </w:rPr>
        <w:t>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9A761F">
        <w:rPr>
          <w:rFonts w:ascii="Times New Roman" w:hAnsi="Times New Roman" w:cs="Times New Roman"/>
          <w:sz w:val="24"/>
          <w:szCs w:val="24"/>
        </w:rPr>
        <w:t xml:space="preserve"> с другими заболеваниями сердца: ИБС,  миокардит, ревматическая лихорадка;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разработать план терапевтических действий с учетом протекания болезни и ее лечения;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</w:t>
      </w:r>
      <w:r w:rsidR="00A717AB">
        <w:rPr>
          <w:rFonts w:ascii="Times New Roman" w:hAnsi="Times New Roman" w:cs="Times New Roman"/>
          <w:sz w:val="24"/>
          <w:szCs w:val="24"/>
        </w:rPr>
        <w:t xml:space="preserve">ых и патогенетических средств, </w:t>
      </w:r>
      <w:r w:rsidRPr="009A761F">
        <w:rPr>
          <w:rFonts w:ascii="Times New Roman" w:hAnsi="Times New Roman" w:cs="Times New Roman"/>
          <w:sz w:val="24"/>
          <w:szCs w:val="24"/>
        </w:rPr>
        <w:t>определить путь введения, режим и дозу лекарственных препаратов, оценить эффективность и безопасность проводимого лечения;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оказать неотложную помощь при развитии осложнений ИЭ (сердечная астма, отек легких, острая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нарушения ритма и проводимости);</w:t>
      </w:r>
    </w:p>
    <w:p w:rsidR="008D7662" w:rsidRPr="009A761F" w:rsidRDefault="008D7662" w:rsidP="008D766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использовать в лечебной деятельности  методы  первичной и вторичной профилактики.</w:t>
      </w:r>
    </w:p>
    <w:p w:rsidR="008D7662" w:rsidRPr="009A761F" w:rsidRDefault="008D7662" w:rsidP="008D7662">
      <w:pPr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761F">
        <w:rPr>
          <w:rFonts w:ascii="Times New Roman" w:hAnsi="Times New Roman" w:cs="Times New Roman"/>
          <w:b/>
          <w:bCs/>
          <w:i/>
          <w:sz w:val="24"/>
          <w:szCs w:val="24"/>
        </w:rPr>
        <w:t>владеть:</w:t>
      </w:r>
    </w:p>
    <w:p w:rsidR="008D7662" w:rsidRPr="009A761F" w:rsidRDefault="008D7662" w:rsidP="008D7662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ИЭ;</w:t>
      </w:r>
    </w:p>
    <w:p w:rsidR="008D7662" w:rsidRPr="009A761F" w:rsidRDefault="008D7662" w:rsidP="008D7662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lastRenderedPageBreak/>
        <w:t>интерпретацией результатов лабораторных и инструментальных   методов диагностики;</w:t>
      </w:r>
    </w:p>
    <w:p w:rsidR="008D7662" w:rsidRPr="009A761F" w:rsidRDefault="008D7662" w:rsidP="008D7662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8D7662" w:rsidRPr="009A761F" w:rsidRDefault="008D7662" w:rsidP="008D7662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8D7662" w:rsidRPr="009A761F" w:rsidRDefault="008D7662" w:rsidP="008D7662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ИЭ;</w:t>
      </w:r>
    </w:p>
    <w:p w:rsidR="008D7662" w:rsidRPr="009A761F" w:rsidRDefault="008D7662" w:rsidP="008D7662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нарушения ритма и проводимости)</w:t>
      </w:r>
    </w:p>
    <w:p w:rsidR="008D7662" w:rsidRPr="009A761F" w:rsidRDefault="008D7662" w:rsidP="008D7662">
      <w:pPr>
        <w:pStyle w:val="a3"/>
        <w:ind w:left="0" w:right="-1" w:firstLine="720"/>
        <w:rPr>
          <w:sz w:val="24"/>
          <w:szCs w:val="24"/>
        </w:rPr>
      </w:pPr>
    </w:p>
    <w:p w:rsidR="00237FAA" w:rsidRPr="009A761F" w:rsidRDefault="00237FAA" w:rsidP="00237FAA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  <w:r w:rsidRPr="009A761F">
        <w:rPr>
          <w:sz w:val="24"/>
          <w:szCs w:val="24"/>
        </w:rPr>
        <w:t xml:space="preserve">     </w:t>
      </w:r>
      <w:r w:rsidRPr="009A761F">
        <w:rPr>
          <w:b/>
          <w:bCs/>
          <w:sz w:val="24"/>
          <w:szCs w:val="24"/>
        </w:rPr>
        <w:t>3. Необходимые базисные знания и умения</w:t>
      </w:r>
      <w:r w:rsidRPr="009A761F">
        <w:rPr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3A4663" w:rsidRPr="009A761F" w:rsidTr="007B1DC5">
        <w:tc>
          <w:tcPr>
            <w:tcW w:w="283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88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Содержание знаний</w:t>
            </w:r>
          </w:p>
        </w:tc>
      </w:tr>
      <w:tr w:rsidR="003A4663" w:rsidRPr="009A761F" w:rsidTr="007B1DC5">
        <w:tc>
          <w:tcPr>
            <w:tcW w:w="283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885" w:type="dxa"/>
          </w:tcPr>
          <w:p w:rsidR="003A4663" w:rsidRPr="009A761F" w:rsidRDefault="003A4663" w:rsidP="007B1DC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9A761F">
              <w:rPr>
                <w:sz w:val="24"/>
                <w:szCs w:val="24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9A761F">
              <w:rPr>
                <w:sz w:val="24"/>
                <w:szCs w:val="24"/>
              </w:rPr>
              <w:t>иммуновоспалительная</w:t>
            </w:r>
            <w:proofErr w:type="spellEnd"/>
          </w:p>
          <w:p w:rsidR="003A4663" w:rsidRPr="009A761F" w:rsidRDefault="003A4663" w:rsidP="007B1DC5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9A761F">
              <w:rPr>
                <w:sz w:val="24"/>
                <w:szCs w:val="24"/>
              </w:rPr>
              <w:t xml:space="preserve">фазы патогенеза ИЭ. Умение объяснить проявления </w:t>
            </w:r>
            <w:proofErr w:type="spellStart"/>
            <w:r w:rsidRPr="009A761F">
              <w:rPr>
                <w:sz w:val="24"/>
                <w:szCs w:val="24"/>
              </w:rPr>
              <w:t>васкулита</w:t>
            </w:r>
            <w:proofErr w:type="spellEnd"/>
            <w:r w:rsidRPr="009A761F">
              <w:rPr>
                <w:sz w:val="24"/>
                <w:szCs w:val="24"/>
              </w:rPr>
              <w:t xml:space="preserve">, гепатита, диффузного </w:t>
            </w:r>
            <w:proofErr w:type="spellStart"/>
            <w:r w:rsidRPr="009A761F">
              <w:rPr>
                <w:sz w:val="24"/>
                <w:szCs w:val="24"/>
              </w:rPr>
              <w:t>гломерулонефрита</w:t>
            </w:r>
            <w:proofErr w:type="spellEnd"/>
            <w:r w:rsidRPr="009A761F">
              <w:rPr>
                <w:sz w:val="24"/>
                <w:szCs w:val="24"/>
              </w:rPr>
              <w:t xml:space="preserve"> при ИЭ с позиций иммунных нарушений</w:t>
            </w:r>
          </w:p>
        </w:tc>
      </w:tr>
      <w:tr w:rsidR="003A4663" w:rsidRPr="009A761F" w:rsidTr="007B1DC5">
        <w:tc>
          <w:tcPr>
            <w:tcW w:w="283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61F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3A4663" w:rsidRPr="009A761F" w:rsidRDefault="003A4663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бактериального (инфекционного) эндокардита. Исходы, причины смерти </w:t>
            </w:r>
          </w:p>
        </w:tc>
      </w:tr>
      <w:tr w:rsidR="003A4663" w:rsidRPr="009A761F" w:rsidTr="007B1DC5">
        <w:tc>
          <w:tcPr>
            <w:tcW w:w="283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Микробиология</w:t>
            </w:r>
          </w:p>
        </w:tc>
        <w:tc>
          <w:tcPr>
            <w:tcW w:w="6885" w:type="dxa"/>
          </w:tcPr>
          <w:p w:rsidR="003A4663" w:rsidRPr="009A761F" w:rsidRDefault="003A4663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Стрептококки, стафилококки, энтерококки. </w:t>
            </w:r>
            <w:proofErr w:type="spellStart"/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Haemophilus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Actinobacillus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actinimycetemcomitants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Cardiobacterium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hominis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Eikenella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corrodens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Kingella</w:t>
            </w:r>
            <w:proofErr w:type="spellEnd"/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kingae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. Грибы. Бактериальные коалиции // </w:t>
            </w:r>
            <w:r w:rsidRPr="009A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-формы. Вирусы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Коксаки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>иккетсии, хламидии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и др. Роль вышеуказанной инфекции в возникновении ИЭ</w:t>
            </w:r>
            <w:r w:rsidRPr="009A761F">
              <w:rPr>
                <w:rFonts w:ascii="Times New Roman" w:hAnsi="Times New Roman" w:cs="Times New Roman"/>
                <w:color w:val="FFE701"/>
                <w:sz w:val="24"/>
                <w:szCs w:val="24"/>
              </w:rPr>
              <w:t xml:space="preserve"> </w:t>
            </w:r>
          </w:p>
        </w:tc>
      </w:tr>
      <w:tr w:rsidR="003A4663" w:rsidRPr="009A761F" w:rsidTr="007B1DC5">
        <w:tc>
          <w:tcPr>
            <w:tcW w:w="283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6885" w:type="dxa"/>
          </w:tcPr>
          <w:p w:rsidR="003A4663" w:rsidRPr="009A761F" w:rsidRDefault="003A4663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заболеваний органов кровообращения. Методы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данные дополнительных исследований.</w:t>
            </w:r>
          </w:p>
        </w:tc>
      </w:tr>
      <w:tr w:rsidR="003A4663" w:rsidRPr="009A761F" w:rsidTr="007B1DC5">
        <w:tc>
          <w:tcPr>
            <w:tcW w:w="2835" w:type="dxa"/>
          </w:tcPr>
          <w:p w:rsidR="003A4663" w:rsidRPr="009A761F" w:rsidRDefault="003A4663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6885" w:type="dxa"/>
          </w:tcPr>
          <w:p w:rsidR="003A4663" w:rsidRPr="009A761F" w:rsidRDefault="003A4663" w:rsidP="008D7662">
            <w:pPr>
              <w:pStyle w:val="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действия антибактериальных, </w:t>
            </w:r>
            <w:proofErr w:type="spellStart"/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-воспалительных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дезинтоксикационных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  <w:p w:rsidR="003A4663" w:rsidRPr="009A761F" w:rsidRDefault="003A4663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Умения: выписать рецепты на антибактериальные препараты, противовоспалительные, сердечные гликозиды, антикоагулянты и др.</w:t>
            </w:r>
          </w:p>
        </w:tc>
      </w:tr>
    </w:tbl>
    <w:p w:rsidR="00237FAA" w:rsidRPr="009A761F" w:rsidRDefault="00237FAA" w:rsidP="00237FAA">
      <w:pPr>
        <w:pStyle w:val="a3"/>
        <w:ind w:right="-1"/>
        <w:rPr>
          <w:sz w:val="24"/>
          <w:szCs w:val="24"/>
        </w:rPr>
      </w:pPr>
    </w:p>
    <w:p w:rsidR="00237FAA" w:rsidRPr="009A761F" w:rsidRDefault="00237FAA" w:rsidP="00237FAA">
      <w:pPr>
        <w:pStyle w:val="a3"/>
        <w:numPr>
          <w:ilvl w:val="0"/>
          <w:numId w:val="5"/>
        </w:numPr>
        <w:tabs>
          <w:tab w:val="left" w:pos="567"/>
        </w:tabs>
        <w:ind w:left="284" w:right="-1" w:hanging="284"/>
        <w:rPr>
          <w:sz w:val="24"/>
          <w:szCs w:val="24"/>
          <w:u w:val="single"/>
        </w:rPr>
      </w:pPr>
      <w:r w:rsidRPr="009A761F">
        <w:rPr>
          <w:b/>
          <w:bCs/>
          <w:sz w:val="24"/>
          <w:szCs w:val="24"/>
        </w:rPr>
        <w:t>Вид занятия:</w:t>
      </w:r>
      <w:r w:rsidRPr="009A761F">
        <w:rPr>
          <w:sz w:val="24"/>
          <w:szCs w:val="24"/>
        </w:rPr>
        <w:t xml:space="preserve"> практическое занятие</w:t>
      </w:r>
    </w:p>
    <w:p w:rsidR="00237FAA" w:rsidRPr="009A761F" w:rsidRDefault="00237FAA" w:rsidP="00237FAA">
      <w:pPr>
        <w:pStyle w:val="a3"/>
        <w:numPr>
          <w:ilvl w:val="0"/>
          <w:numId w:val="5"/>
        </w:numPr>
        <w:tabs>
          <w:tab w:val="left" w:pos="567"/>
        </w:tabs>
        <w:ind w:left="284" w:right="-1" w:hanging="284"/>
        <w:rPr>
          <w:b/>
          <w:bCs/>
          <w:sz w:val="24"/>
          <w:szCs w:val="24"/>
        </w:rPr>
      </w:pPr>
      <w:r w:rsidRPr="009A761F">
        <w:rPr>
          <w:b/>
          <w:bCs/>
          <w:sz w:val="24"/>
          <w:szCs w:val="24"/>
        </w:rPr>
        <w:t>Продолжительность занятия:</w:t>
      </w:r>
      <w:r w:rsidRPr="009A761F">
        <w:rPr>
          <w:b/>
          <w:bCs/>
          <w:sz w:val="24"/>
          <w:szCs w:val="24"/>
        </w:rPr>
        <w:tab/>
      </w:r>
      <w:r w:rsidRPr="009A761F">
        <w:rPr>
          <w:b/>
          <w:bCs/>
          <w:sz w:val="24"/>
          <w:szCs w:val="24"/>
          <w:u w:val="single"/>
        </w:rPr>
        <w:t>____4_____________</w:t>
      </w:r>
    </w:p>
    <w:p w:rsidR="00237FAA" w:rsidRPr="009A761F" w:rsidRDefault="00237FAA" w:rsidP="00237FAA">
      <w:pPr>
        <w:pStyle w:val="a3"/>
        <w:tabs>
          <w:tab w:val="left" w:pos="567"/>
        </w:tabs>
        <w:ind w:left="284" w:right="-1" w:hanging="284"/>
        <w:rPr>
          <w:sz w:val="24"/>
          <w:szCs w:val="24"/>
        </w:rPr>
      </w:pPr>
      <w:r w:rsidRPr="009A761F">
        <w:rPr>
          <w:sz w:val="24"/>
          <w:szCs w:val="24"/>
        </w:rPr>
        <w:t xml:space="preserve">                                                                                          (в академических часах)</w:t>
      </w:r>
    </w:p>
    <w:p w:rsidR="00237FAA" w:rsidRPr="009A761F" w:rsidRDefault="00237FAA" w:rsidP="00237FAA">
      <w:pPr>
        <w:pStyle w:val="a3"/>
        <w:ind w:left="0" w:right="-1" w:firstLine="0"/>
        <w:rPr>
          <w:b/>
          <w:bCs/>
          <w:sz w:val="24"/>
          <w:szCs w:val="24"/>
        </w:rPr>
      </w:pPr>
      <w:r w:rsidRPr="009A761F">
        <w:rPr>
          <w:b/>
          <w:bCs/>
          <w:sz w:val="24"/>
          <w:szCs w:val="24"/>
        </w:rPr>
        <w:lastRenderedPageBreak/>
        <w:t xml:space="preserve">6.  Оснащение: </w:t>
      </w:r>
    </w:p>
    <w:p w:rsidR="00237FAA" w:rsidRPr="009A761F" w:rsidRDefault="00237FAA" w:rsidP="00237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61F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9A761F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9A761F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9A761F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237FAA" w:rsidRPr="009A761F" w:rsidRDefault="00237FAA" w:rsidP="00237F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b/>
          <w:sz w:val="24"/>
          <w:szCs w:val="24"/>
        </w:rPr>
        <w:t>6.2.</w:t>
      </w:r>
      <w:r w:rsidRPr="009A761F">
        <w:rPr>
          <w:rFonts w:ascii="Times New Roman" w:hAnsi="Times New Roman" w:cs="Times New Roman"/>
          <w:sz w:val="24"/>
          <w:szCs w:val="24"/>
        </w:rPr>
        <w:t xml:space="preserve"> </w:t>
      </w:r>
      <w:r w:rsidRPr="009A761F">
        <w:rPr>
          <w:rFonts w:ascii="Times New Roman" w:hAnsi="Times New Roman" w:cs="Times New Roman"/>
          <w:b/>
          <w:sz w:val="24"/>
          <w:szCs w:val="24"/>
        </w:rPr>
        <w:t>ТСО:</w:t>
      </w:r>
      <w:r w:rsidRPr="009A7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61F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9A761F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9A761F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A761F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8D7662" w:rsidRPr="009A761F" w:rsidRDefault="008D7662" w:rsidP="008D7662">
      <w:pPr>
        <w:pStyle w:val="a3"/>
        <w:ind w:right="-1" w:hanging="5245"/>
        <w:rPr>
          <w:b/>
          <w:bCs/>
          <w:sz w:val="24"/>
          <w:szCs w:val="24"/>
        </w:rPr>
      </w:pPr>
      <w:r w:rsidRPr="009A761F">
        <w:rPr>
          <w:b/>
          <w:bCs/>
          <w:sz w:val="24"/>
          <w:szCs w:val="24"/>
        </w:rPr>
        <w:t>7. Структура занятия</w:t>
      </w:r>
    </w:p>
    <w:p w:rsidR="008D7662" w:rsidRPr="009A761F" w:rsidRDefault="008D7662" w:rsidP="008D7662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7.1. Организационный этап - проверка готовности группы к занятию внешний вид, наличие фонендоскопа и др., отметка присутствующи</w:t>
      </w:r>
      <w:r w:rsidR="00A717AB">
        <w:rPr>
          <w:sz w:val="24"/>
          <w:szCs w:val="24"/>
        </w:rPr>
        <w:t>х, ознакомление с планом работы.</w:t>
      </w:r>
      <w:r w:rsidRPr="009A761F">
        <w:rPr>
          <w:sz w:val="24"/>
          <w:szCs w:val="24"/>
        </w:rPr>
        <w:t xml:space="preserve"> </w:t>
      </w:r>
    </w:p>
    <w:p w:rsidR="008D7662" w:rsidRPr="009A761F" w:rsidRDefault="008D7662" w:rsidP="008D7662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8D7662" w:rsidRPr="009A761F" w:rsidRDefault="008D7662" w:rsidP="008D7662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7.3. Ознакомление студентов с содержанием занятий</w:t>
      </w:r>
      <w:r w:rsidRPr="009A761F">
        <w:rPr>
          <w:sz w:val="24"/>
          <w:szCs w:val="24"/>
          <w:u w:val="single"/>
        </w:rPr>
        <w:t>.</w:t>
      </w:r>
      <w:r w:rsidRPr="009A761F">
        <w:rPr>
          <w:sz w:val="24"/>
          <w:szCs w:val="24"/>
        </w:rPr>
        <w:t xml:space="preserve">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8D7662" w:rsidRPr="009A761F" w:rsidRDefault="008D7662" w:rsidP="008D7662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9A761F">
        <w:rPr>
          <w:sz w:val="24"/>
          <w:szCs w:val="24"/>
        </w:rPr>
        <w:t>курация</w:t>
      </w:r>
      <w:proofErr w:type="spellEnd"/>
      <w:r w:rsidRPr="009A761F">
        <w:rPr>
          <w:sz w:val="24"/>
          <w:szCs w:val="24"/>
        </w:rPr>
        <w:t xml:space="preserve"> тематических больных, анализ результатов лабораторных и инструментальных методов исследования и др.)</w:t>
      </w:r>
    </w:p>
    <w:p w:rsidR="008D7662" w:rsidRPr="009A761F" w:rsidRDefault="008D7662" w:rsidP="008D7662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 xml:space="preserve">7.5. Разбор </w:t>
      </w:r>
      <w:proofErr w:type="gramStart"/>
      <w:r w:rsidRPr="009A761F">
        <w:rPr>
          <w:sz w:val="24"/>
          <w:szCs w:val="24"/>
        </w:rPr>
        <w:t>проведенной</w:t>
      </w:r>
      <w:proofErr w:type="gramEnd"/>
      <w:r w:rsidRPr="009A761F">
        <w:rPr>
          <w:sz w:val="24"/>
          <w:szCs w:val="24"/>
        </w:rPr>
        <w:t xml:space="preserve"> </w:t>
      </w:r>
      <w:proofErr w:type="spellStart"/>
      <w:r w:rsidRPr="009A761F">
        <w:rPr>
          <w:sz w:val="24"/>
          <w:szCs w:val="24"/>
        </w:rPr>
        <w:t>курации</w:t>
      </w:r>
      <w:proofErr w:type="spellEnd"/>
      <w:r w:rsidRPr="009A761F">
        <w:rPr>
          <w:sz w:val="24"/>
          <w:szCs w:val="24"/>
        </w:rPr>
        <w:t>.</w:t>
      </w:r>
    </w:p>
    <w:p w:rsidR="008D7662" w:rsidRPr="009A761F" w:rsidRDefault="008D7662" w:rsidP="008D7662">
      <w:pPr>
        <w:pStyle w:val="a3"/>
        <w:ind w:left="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 и других видов контроля.</w:t>
      </w:r>
    </w:p>
    <w:p w:rsidR="008D7662" w:rsidRPr="009A761F" w:rsidRDefault="008D7662" w:rsidP="008D7662">
      <w:pPr>
        <w:pStyle w:val="a3"/>
        <w:tabs>
          <w:tab w:val="left" w:pos="900"/>
        </w:tabs>
        <w:ind w:left="1440" w:right="-1"/>
        <w:jc w:val="center"/>
        <w:rPr>
          <w:sz w:val="24"/>
          <w:szCs w:val="24"/>
        </w:rPr>
      </w:pPr>
    </w:p>
    <w:p w:rsidR="008D7662" w:rsidRPr="009A761F" w:rsidRDefault="008D7662" w:rsidP="008D7662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9A761F">
        <w:rPr>
          <w:sz w:val="24"/>
          <w:szCs w:val="24"/>
        </w:rPr>
        <w:tab/>
        <w:t>Таблица 1. Технологическая карта занятия  с хронограммой</w:t>
      </w:r>
    </w:p>
    <w:p w:rsidR="008D7662" w:rsidRPr="009A761F" w:rsidRDefault="008D7662" w:rsidP="008D7662">
      <w:pPr>
        <w:pStyle w:val="a3"/>
        <w:ind w:right="-1" w:firstLine="0"/>
        <w:rPr>
          <w:sz w:val="24"/>
          <w:szCs w:val="24"/>
        </w:rPr>
      </w:pPr>
    </w:p>
    <w:p w:rsidR="008D7662" w:rsidRPr="009A761F" w:rsidRDefault="008D7662" w:rsidP="008D7662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8D7662" w:rsidRPr="009A761F" w:rsidRDefault="008D7662" w:rsidP="008D7662">
      <w:pPr>
        <w:pStyle w:val="a3"/>
        <w:ind w:left="0" w:right="-1" w:firstLine="0"/>
        <w:rPr>
          <w:b/>
          <w:sz w:val="24"/>
          <w:szCs w:val="24"/>
        </w:rPr>
      </w:pPr>
      <w:r w:rsidRPr="009A761F">
        <w:rPr>
          <w:b/>
          <w:sz w:val="24"/>
          <w:szCs w:val="24"/>
        </w:rPr>
        <w:t>8. Учебно-исследовательская работа студентов по данной теме:</w:t>
      </w:r>
    </w:p>
    <w:p w:rsidR="00237FAA" w:rsidRPr="009A761F" w:rsidRDefault="00237FAA" w:rsidP="00237FAA">
      <w:pPr>
        <w:pStyle w:val="a3"/>
        <w:ind w:right="-1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928"/>
      </w:tblGrid>
      <w:tr w:rsidR="00AD6CB3" w:rsidRPr="009A761F" w:rsidTr="00AD6CB3">
        <w:tc>
          <w:tcPr>
            <w:tcW w:w="540" w:type="dxa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по новейшей периодической литературе по проблеме ИЭ.</w:t>
            </w:r>
          </w:p>
        </w:tc>
      </w:tr>
      <w:tr w:rsidR="00AD6CB3" w:rsidRPr="009A761F" w:rsidTr="00AD6CB3">
        <w:tc>
          <w:tcPr>
            <w:tcW w:w="540" w:type="dxa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по дифференциальной диагностике ИЭ.</w:t>
            </w:r>
          </w:p>
        </w:tc>
      </w:tr>
      <w:tr w:rsidR="00AD6CB3" w:rsidRPr="009A761F" w:rsidTr="00AD6CB3">
        <w:tc>
          <w:tcPr>
            <w:tcW w:w="540" w:type="dxa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пособий по теме занятия.</w:t>
            </w:r>
          </w:p>
        </w:tc>
      </w:tr>
      <w:tr w:rsidR="00AD6CB3" w:rsidRPr="009A761F" w:rsidTr="00AD6CB3">
        <w:tc>
          <w:tcPr>
            <w:tcW w:w="540" w:type="dxa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ИЭ по материалам клинической базы кафедры.</w:t>
            </w:r>
          </w:p>
        </w:tc>
      </w:tr>
    </w:tbl>
    <w:p w:rsidR="00230C06" w:rsidRPr="009A761F" w:rsidRDefault="00230C06" w:rsidP="00230C06">
      <w:pPr>
        <w:pStyle w:val="a3"/>
        <w:spacing w:line="276" w:lineRule="auto"/>
        <w:ind w:left="720" w:right="-1" w:firstLine="0"/>
        <w:rPr>
          <w:sz w:val="24"/>
          <w:szCs w:val="24"/>
        </w:rPr>
      </w:pPr>
    </w:p>
    <w:p w:rsidR="00230C06" w:rsidRPr="009A761F" w:rsidRDefault="00230C06" w:rsidP="00230C06">
      <w:pPr>
        <w:pStyle w:val="a3"/>
        <w:spacing w:line="276" w:lineRule="auto"/>
        <w:ind w:left="720" w:right="-1" w:firstLine="0"/>
        <w:rPr>
          <w:sz w:val="24"/>
          <w:szCs w:val="24"/>
        </w:rPr>
      </w:pPr>
    </w:p>
    <w:p w:rsidR="00AD6CB3" w:rsidRPr="009A761F" w:rsidRDefault="00AD6CB3" w:rsidP="00230C06">
      <w:pPr>
        <w:pStyle w:val="a3"/>
        <w:spacing w:line="276" w:lineRule="auto"/>
        <w:ind w:right="-1" w:firstLine="0"/>
        <w:rPr>
          <w:i/>
          <w:iCs/>
          <w:spacing w:val="-8"/>
          <w:sz w:val="24"/>
          <w:szCs w:val="24"/>
        </w:rPr>
        <w:sectPr w:rsidR="00AD6CB3" w:rsidRPr="009A761F" w:rsidSect="00DF0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004"/>
        <w:gridCol w:w="992"/>
        <w:gridCol w:w="2410"/>
        <w:gridCol w:w="2835"/>
        <w:gridCol w:w="4394"/>
      </w:tblGrid>
      <w:tr w:rsidR="00AD6CB3" w:rsidRPr="009A761F" w:rsidTr="00945921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занятия, </w:t>
            </w:r>
          </w:p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их 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в мин.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Наглядные и методические пособия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Цель и характер действий</w:t>
            </w:r>
          </w:p>
        </w:tc>
      </w:tr>
      <w:tr w:rsidR="00AD6CB3" w:rsidRPr="009A761F" w:rsidTr="0094592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, медицинские карты больных.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Участие в работе клиники.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занятию (внешний вид, наличие фонендоскопов, отметка присутствующих на утренней конференции, отчет по выполненному дежурству в клинике).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Наборы индивидуальных тестовых заданий с тестами </w:t>
            </w:r>
            <w:r w:rsidRPr="009A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студентов.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Обсуждение со студентами узловых вопросов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Учебные таблицы, слайды, алгоритмы, истории болезни.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Усвоение узловых вопросов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Выделение узловых вопросов темы.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под руководством преподавателя:</w:t>
            </w:r>
          </w:p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Всего 105, в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Больные АПС, фонендоскоп, тонометр, диагностическое и лечебное оборудование кабинетов и лабораторий.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Уметь собрать жалобы и анамнез, провести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рациональное лечение, принять участие в обследовании и лечении курируемых больных.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б) анализ результатов дополнительных исследований больных.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Набор анализов крови, мочи, ЭКГ,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, рентгенограмм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анализы крови и мочи, 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рентгенограмм, расшифровать ЭКГ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Оценка трактовки данных лабораторных и инструментальных исследований.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Обучающие программы для ЭВМ, учебные видеофильмы.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теме, самопроверка уровня усвоения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работы с ЭВМ и видеотехникой.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г) отчет о проведении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Курируемые больные, их медицинские карты, результаты исследований.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характерные данные анамнеза больного АПС, провести обследование, поставить предварительный диагноз, составить план обследования,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клинический диагноз по современной классификации, выявить осложнения болезни. Составить план лечения больного, уметь оказать неотложную помощь, участвовать в проведении интенсивной терапии с врачом-реаниматологом при осложнениях АПС.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клиническое мышление студента, выделить клинические варианты течения АПС. Обратить внимание студентов на принципы лечения больных АПС, выделить основные фармакологические группы препаратов, их фармакологическое действие.  Определить показания для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лечения. Подчеркнуть необходимость индивидуального подбора медикаментозных средств, формировать навыки оказания неотложной помощи при осложнениях АПС.</w:t>
            </w:r>
          </w:p>
        </w:tc>
      </w:tr>
      <w:tr w:rsidR="00AD6CB3" w:rsidRPr="009A761F" w:rsidTr="0094592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Контроль конечного уровня знаний и умений по теме ГБ.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умений.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занятия. Проверка 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результатов тестирования конечного уровня усвоения темы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  <w:r w:rsidRPr="009A761F">
        <w:rPr>
          <w:sz w:val="24"/>
          <w:szCs w:val="24"/>
        </w:rPr>
        <w:t xml:space="preserve">   </w:t>
      </w: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right="-1" w:firstLine="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left="720" w:right="-1" w:firstLine="0"/>
        <w:jc w:val="center"/>
        <w:rPr>
          <w:b/>
          <w:caps/>
          <w:sz w:val="24"/>
          <w:szCs w:val="24"/>
        </w:rPr>
        <w:sectPr w:rsidR="00AD6CB3" w:rsidRPr="009A761F" w:rsidSect="007C2C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CB3" w:rsidRPr="009A761F" w:rsidRDefault="00AD6CB3" w:rsidP="00AD6CB3">
      <w:pPr>
        <w:pStyle w:val="a3"/>
        <w:ind w:left="578" w:right="-1" w:hanging="578"/>
        <w:rPr>
          <w:b/>
          <w:sz w:val="24"/>
          <w:szCs w:val="24"/>
        </w:rPr>
      </w:pPr>
      <w:r w:rsidRPr="009A761F">
        <w:rPr>
          <w:b/>
          <w:sz w:val="24"/>
          <w:szCs w:val="24"/>
        </w:rPr>
        <w:lastRenderedPageBreak/>
        <w:t>9. Литература для преподавателей</w:t>
      </w:r>
    </w:p>
    <w:p w:rsidR="00AD6CB3" w:rsidRPr="009A761F" w:rsidRDefault="00AD6CB3" w:rsidP="00AD6CB3">
      <w:pPr>
        <w:pStyle w:val="a3"/>
        <w:ind w:left="578" w:right="-1" w:hanging="578"/>
        <w:rPr>
          <w:b/>
          <w:sz w:val="24"/>
          <w:szCs w:val="24"/>
        </w:rPr>
      </w:pPr>
      <w:r w:rsidRPr="009A761F">
        <w:rPr>
          <w:b/>
          <w:sz w:val="24"/>
          <w:szCs w:val="24"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D6CB3" w:rsidRPr="009A761F" w:rsidTr="00945921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D6CB3" w:rsidRPr="009A761F" w:rsidTr="00945921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AD6CB3" w:rsidRPr="009A761F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CB3" w:rsidRPr="009A761F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D6CB3" w:rsidRPr="009A761F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CB3" w:rsidRPr="009A761F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9A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D6CB3" w:rsidRPr="009A761F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D6CB3" w:rsidRPr="009A761F" w:rsidRDefault="00AD6CB3" w:rsidP="00AD6C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76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6CB3" w:rsidRPr="009A761F" w:rsidRDefault="00AD6CB3" w:rsidP="00AD6CB3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9A761F">
        <w:rPr>
          <w:rFonts w:ascii="Times New Roman" w:hAnsi="Times New Roman"/>
          <w:szCs w:val="24"/>
        </w:rPr>
        <w:t xml:space="preserve">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AD6CB3" w:rsidRPr="009A761F" w:rsidTr="0094592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D6CB3" w:rsidRPr="009A761F" w:rsidTr="0094592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AD6CB3" w:rsidRPr="009A761F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3" w:rsidRPr="009A761F" w:rsidRDefault="00AD6CB3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CB3" w:rsidRPr="009A761F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D6CB3" w:rsidRPr="009A761F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6CB3" w:rsidRPr="009A761F" w:rsidRDefault="00AD6CB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B3" w:rsidRPr="009A761F" w:rsidRDefault="00AD6CB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B3" w:rsidRPr="009A761F" w:rsidRDefault="00AD6CB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B3" w:rsidRPr="009A761F" w:rsidRDefault="00AD6CB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6CB3" w:rsidRPr="009A761F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9A76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9A7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AD6CB3" w:rsidRPr="009A761F" w:rsidRDefault="00AD6CB3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1F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B3" w:rsidRPr="009A761F" w:rsidRDefault="00AD6CB3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1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D6CB3" w:rsidRPr="009A761F" w:rsidRDefault="00AD6CB3" w:rsidP="00AD6CB3">
      <w:pPr>
        <w:pStyle w:val="a3"/>
        <w:ind w:left="578" w:right="-1" w:hanging="578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left="720" w:right="-1" w:hanging="720"/>
        <w:rPr>
          <w:sz w:val="24"/>
          <w:szCs w:val="24"/>
        </w:rPr>
      </w:pPr>
    </w:p>
    <w:p w:rsidR="00AD6CB3" w:rsidRPr="009A761F" w:rsidRDefault="00AD6CB3" w:rsidP="00AD6CB3">
      <w:pPr>
        <w:pStyle w:val="a3"/>
        <w:ind w:left="420" w:right="-1" w:firstLine="0"/>
        <w:rPr>
          <w:sz w:val="24"/>
          <w:szCs w:val="24"/>
        </w:rPr>
      </w:pPr>
      <w:r w:rsidRPr="009A761F">
        <w:rPr>
          <w:sz w:val="24"/>
          <w:szCs w:val="24"/>
        </w:rPr>
        <w:t>Подпись автора методической разработки.</w:t>
      </w:r>
      <w:r w:rsidR="00DA2D6C" w:rsidRPr="00DA2D6C">
        <w:rPr>
          <w:noProof/>
        </w:rPr>
        <w:t xml:space="preserve"> </w:t>
      </w:r>
      <w:r w:rsidR="00DA2D6C">
        <w:rPr>
          <w:noProof/>
        </w:rPr>
        <w:drawing>
          <wp:inline distT="0" distB="0" distL="0" distR="0" wp14:anchorId="47D02830" wp14:editId="17A2936E">
            <wp:extent cx="977900" cy="46016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87" cy="4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CB3" w:rsidRPr="009A761F" w:rsidSect="00AD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7FAA"/>
    <w:rsid w:val="001E431E"/>
    <w:rsid w:val="00212CB1"/>
    <w:rsid w:val="00220913"/>
    <w:rsid w:val="00230C06"/>
    <w:rsid w:val="00237FAA"/>
    <w:rsid w:val="00381EE6"/>
    <w:rsid w:val="003A4663"/>
    <w:rsid w:val="004147EC"/>
    <w:rsid w:val="006D1AF1"/>
    <w:rsid w:val="007A154D"/>
    <w:rsid w:val="00874B47"/>
    <w:rsid w:val="00891BB2"/>
    <w:rsid w:val="008D7662"/>
    <w:rsid w:val="009A761F"/>
    <w:rsid w:val="009D11DB"/>
    <w:rsid w:val="00A717AB"/>
    <w:rsid w:val="00AC43E2"/>
    <w:rsid w:val="00AD6CB3"/>
    <w:rsid w:val="00B049F1"/>
    <w:rsid w:val="00C350C6"/>
    <w:rsid w:val="00DA2D6C"/>
    <w:rsid w:val="00DF032D"/>
    <w:rsid w:val="00E80591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2D"/>
  </w:style>
  <w:style w:type="paragraph" w:styleId="3">
    <w:name w:val="heading 3"/>
    <w:basedOn w:val="a"/>
    <w:next w:val="a"/>
    <w:link w:val="30"/>
    <w:qFormat/>
    <w:rsid w:val="00230C0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7FAA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7F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237FA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37FA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A4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4663"/>
  </w:style>
  <w:style w:type="paragraph" w:styleId="a7">
    <w:name w:val="footer"/>
    <w:basedOn w:val="a"/>
    <w:link w:val="a8"/>
    <w:rsid w:val="003A46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466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30C06"/>
    <w:rPr>
      <w:rFonts w:ascii="Arial" w:eastAsia="Times New Roman" w:hAnsi="Arial" w:cs="Times New Roman"/>
      <w:b/>
      <w:bCs/>
      <w:sz w:val="24"/>
      <w:szCs w:val="20"/>
    </w:rPr>
  </w:style>
  <w:style w:type="character" w:styleId="a9">
    <w:name w:val="Hyperlink"/>
    <w:uiPriority w:val="99"/>
    <w:semiHidden/>
    <w:unhideWhenUsed/>
    <w:rsid w:val="00230C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21C5-035F-4E5F-945D-FE722D64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17</cp:revision>
  <dcterms:created xsi:type="dcterms:W3CDTF">2013-06-12T15:39:00Z</dcterms:created>
  <dcterms:modified xsi:type="dcterms:W3CDTF">2019-03-21T07:26:00Z</dcterms:modified>
</cp:coreProperties>
</file>