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59D" w:rsidRDefault="0072359D" w:rsidP="00E745C8"/>
    <w:p w:rsidR="00270E03" w:rsidRDefault="00270E03" w:rsidP="00270E03">
      <w:pPr>
        <w:spacing w:line="381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Министерство здравоохранения Республики Башкортостан</w:t>
      </w:r>
    </w:p>
    <w:p w:rsidR="00270E03" w:rsidRPr="00C017E7" w:rsidRDefault="00270E03" w:rsidP="00270E03">
      <w:pPr>
        <w:spacing w:line="38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B62">
        <w:rPr>
          <w:rFonts w:ascii="Times New Roman" w:eastAsia="Arial" w:hAnsi="Times New Roman" w:cs="Times New Roman"/>
          <w:sz w:val="28"/>
          <w:szCs w:val="28"/>
        </w:rPr>
        <w:t>Ф</w:t>
      </w:r>
      <w:r>
        <w:rPr>
          <w:rFonts w:ascii="Times New Roman" w:eastAsia="Arial" w:hAnsi="Times New Roman" w:cs="Times New Roman"/>
          <w:sz w:val="28"/>
          <w:szCs w:val="28"/>
        </w:rPr>
        <w:t xml:space="preserve">ГБОУ </w:t>
      </w:r>
      <w:proofErr w:type="gramStart"/>
      <w:r>
        <w:rPr>
          <w:rFonts w:ascii="Times New Roman" w:eastAsia="Arial" w:hAnsi="Times New Roman" w:cs="Times New Roman"/>
          <w:sz w:val="28"/>
          <w:szCs w:val="28"/>
        </w:rPr>
        <w:t>ВО</w:t>
      </w:r>
      <w:proofErr w:type="gramEnd"/>
      <w:r w:rsidRPr="00F42B62">
        <w:rPr>
          <w:rFonts w:ascii="Times New Roman" w:eastAsia="Arial" w:hAnsi="Times New Roman" w:cs="Times New Roman"/>
          <w:sz w:val="28"/>
          <w:szCs w:val="28"/>
        </w:rPr>
        <w:t xml:space="preserve"> «Башкирс</w:t>
      </w:r>
      <w:r>
        <w:rPr>
          <w:rFonts w:ascii="Times New Roman" w:eastAsia="Arial" w:hAnsi="Times New Roman" w:cs="Times New Roman"/>
          <w:sz w:val="28"/>
          <w:szCs w:val="28"/>
        </w:rPr>
        <w:t>кий государственный медицинский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42B62">
        <w:rPr>
          <w:rFonts w:ascii="Times New Roman" w:eastAsia="Arial" w:hAnsi="Times New Roman" w:cs="Times New Roman"/>
          <w:sz w:val="28"/>
          <w:szCs w:val="28"/>
        </w:rPr>
        <w:t>университет»</w:t>
      </w:r>
    </w:p>
    <w:p w:rsidR="00270E03" w:rsidRDefault="00270E03" w:rsidP="00270E03">
      <w:pPr>
        <w:spacing w:line="239" w:lineRule="auto"/>
        <w:ind w:left="8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42B62">
        <w:rPr>
          <w:rFonts w:ascii="Times New Roman" w:eastAsia="Arial" w:hAnsi="Times New Roman" w:cs="Times New Roman"/>
          <w:sz w:val="28"/>
          <w:szCs w:val="28"/>
        </w:rPr>
        <w:t>Министе</w:t>
      </w:r>
      <w:r>
        <w:rPr>
          <w:rFonts w:ascii="Times New Roman" w:eastAsia="Arial" w:hAnsi="Times New Roman" w:cs="Times New Roman"/>
          <w:sz w:val="28"/>
          <w:szCs w:val="28"/>
        </w:rPr>
        <w:t>рства здравоохранения Российской Федерации</w:t>
      </w:r>
    </w:p>
    <w:p w:rsidR="00270E03" w:rsidRPr="00F42B62" w:rsidRDefault="00270E03" w:rsidP="00270E03">
      <w:pPr>
        <w:spacing w:line="239" w:lineRule="auto"/>
        <w:ind w:left="8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Институт дополнительного профессионального образования</w:t>
      </w:r>
    </w:p>
    <w:p w:rsidR="00270E03" w:rsidRPr="00270E03" w:rsidRDefault="00270E03" w:rsidP="00270E0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0E03">
        <w:rPr>
          <w:rFonts w:ascii="Times New Roman" w:hAnsi="Times New Roman" w:cs="Times New Roman"/>
          <w:sz w:val="28"/>
          <w:szCs w:val="28"/>
        </w:rPr>
        <w:t>Кафедра терапии и ОВП с курсом гер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70E03">
        <w:rPr>
          <w:rFonts w:ascii="Times New Roman" w:hAnsi="Times New Roman" w:cs="Times New Roman"/>
          <w:sz w:val="28"/>
          <w:szCs w:val="28"/>
        </w:rPr>
        <w:t>атрии</w:t>
      </w:r>
    </w:p>
    <w:p w:rsidR="00270E03" w:rsidRDefault="00270E03" w:rsidP="00270E03"/>
    <w:p w:rsidR="00270E03" w:rsidRDefault="00270E03" w:rsidP="00270E03"/>
    <w:p w:rsidR="00270E03" w:rsidRDefault="00270E03" w:rsidP="00270E03"/>
    <w:p w:rsidR="00270E03" w:rsidRDefault="00270E03" w:rsidP="00270E03">
      <w:pPr>
        <w:rPr>
          <w:rFonts w:ascii="Times New Roman" w:hAnsi="Times New Roman" w:cs="Times New Roman"/>
          <w:sz w:val="28"/>
          <w:szCs w:val="28"/>
        </w:rPr>
      </w:pPr>
    </w:p>
    <w:p w:rsidR="00270E03" w:rsidRDefault="00270E03" w:rsidP="00270E03">
      <w:pPr>
        <w:rPr>
          <w:rFonts w:ascii="Times New Roman" w:hAnsi="Times New Roman" w:cs="Times New Roman"/>
          <w:sz w:val="28"/>
          <w:szCs w:val="28"/>
        </w:rPr>
      </w:pPr>
    </w:p>
    <w:p w:rsidR="00270E03" w:rsidRDefault="00270E03" w:rsidP="00270E03">
      <w:pPr>
        <w:rPr>
          <w:rFonts w:ascii="Times New Roman" w:hAnsi="Times New Roman" w:cs="Times New Roman"/>
          <w:sz w:val="28"/>
          <w:szCs w:val="28"/>
        </w:rPr>
      </w:pPr>
    </w:p>
    <w:p w:rsidR="00270E03" w:rsidRDefault="00270E03" w:rsidP="00270E03">
      <w:pPr>
        <w:rPr>
          <w:rFonts w:ascii="Times New Roman" w:hAnsi="Times New Roman" w:cs="Times New Roman"/>
          <w:sz w:val="28"/>
          <w:szCs w:val="28"/>
        </w:rPr>
      </w:pPr>
    </w:p>
    <w:p w:rsidR="00270E03" w:rsidRDefault="00270E03" w:rsidP="00270E03">
      <w:pPr>
        <w:rPr>
          <w:rFonts w:ascii="Times New Roman" w:hAnsi="Times New Roman" w:cs="Times New Roman"/>
          <w:sz w:val="28"/>
          <w:szCs w:val="28"/>
        </w:rPr>
      </w:pPr>
    </w:p>
    <w:p w:rsidR="00270E03" w:rsidRDefault="00270E03" w:rsidP="00270E03">
      <w:pPr>
        <w:rPr>
          <w:rFonts w:ascii="Times New Roman" w:hAnsi="Times New Roman" w:cs="Times New Roman"/>
          <w:sz w:val="28"/>
          <w:szCs w:val="28"/>
        </w:rPr>
      </w:pPr>
    </w:p>
    <w:p w:rsidR="00270E03" w:rsidRPr="00C017E7" w:rsidRDefault="00270E03" w:rsidP="00270E03"/>
    <w:p w:rsidR="00270E03" w:rsidRPr="00C017E7" w:rsidRDefault="00270E03" w:rsidP="00270E03"/>
    <w:p w:rsidR="00270E03" w:rsidRPr="00C017E7" w:rsidRDefault="00270E03" w:rsidP="00270E03"/>
    <w:p w:rsidR="00270E03" w:rsidRDefault="00270E03" w:rsidP="00270E03"/>
    <w:p w:rsidR="00270E03" w:rsidRDefault="00270E03" w:rsidP="00270E03"/>
    <w:p w:rsidR="00270E03" w:rsidRPr="00C017E7" w:rsidRDefault="00270E03" w:rsidP="00270E03"/>
    <w:p w:rsidR="00270E03" w:rsidRPr="00C017E7" w:rsidRDefault="00270E03" w:rsidP="00270E03"/>
    <w:p w:rsidR="00270E03" w:rsidRPr="00F42B62" w:rsidRDefault="00270E03" w:rsidP="00270E03">
      <w:pPr>
        <w:spacing w:line="357" w:lineRule="exact"/>
        <w:rPr>
          <w:rFonts w:ascii="Times New Roman" w:eastAsia="Times New Roman" w:hAnsi="Times New Roman" w:cs="Times New Roman"/>
          <w:b/>
          <w:sz w:val="36"/>
          <w:szCs w:val="36"/>
        </w:rPr>
      </w:pPr>
      <w:r>
        <w:tab/>
      </w:r>
    </w:p>
    <w:p w:rsidR="00270E03" w:rsidRPr="00F42B62" w:rsidRDefault="00270E03" w:rsidP="00270E03">
      <w:pPr>
        <w:spacing w:line="239" w:lineRule="auto"/>
        <w:ind w:left="140"/>
        <w:jc w:val="center"/>
        <w:rPr>
          <w:rFonts w:ascii="Times New Roman" w:eastAsia="Arial" w:hAnsi="Times New Roman" w:cs="Times New Roman"/>
          <w:b/>
          <w:sz w:val="36"/>
          <w:szCs w:val="36"/>
        </w:rPr>
      </w:pPr>
      <w:r w:rsidRPr="00F42B62">
        <w:rPr>
          <w:rFonts w:ascii="Times New Roman" w:eastAsia="Arial" w:hAnsi="Times New Roman" w:cs="Times New Roman"/>
          <w:b/>
          <w:sz w:val="36"/>
          <w:szCs w:val="36"/>
        </w:rPr>
        <w:t>ЭССЕНЦИАЛЬНАЯ ТРОМБОЦИТЕМИЯ</w:t>
      </w:r>
    </w:p>
    <w:p w:rsidR="00270E03" w:rsidRDefault="00270E03" w:rsidP="00270E03">
      <w:pPr>
        <w:tabs>
          <w:tab w:val="left" w:pos="3450"/>
        </w:tabs>
      </w:pPr>
    </w:p>
    <w:p w:rsidR="00270E03" w:rsidRDefault="00270E03" w:rsidP="00270E03">
      <w:pPr>
        <w:tabs>
          <w:tab w:val="left" w:pos="3450"/>
        </w:tabs>
      </w:pPr>
    </w:p>
    <w:p w:rsidR="00270E03" w:rsidRDefault="00270E03" w:rsidP="00270E03">
      <w:pPr>
        <w:tabs>
          <w:tab w:val="left" w:pos="3450"/>
        </w:tabs>
      </w:pPr>
    </w:p>
    <w:p w:rsidR="00270E03" w:rsidRDefault="00270E03" w:rsidP="00270E03">
      <w:pPr>
        <w:tabs>
          <w:tab w:val="left" w:pos="3450"/>
        </w:tabs>
      </w:pPr>
    </w:p>
    <w:p w:rsidR="00270E03" w:rsidRDefault="00270E03" w:rsidP="00270E03">
      <w:pPr>
        <w:tabs>
          <w:tab w:val="left" w:pos="3450"/>
        </w:tabs>
      </w:pPr>
    </w:p>
    <w:p w:rsidR="00270E03" w:rsidRDefault="00270E03" w:rsidP="00270E03">
      <w:pPr>
        <w:tabs>
          <w:tab w:val="left" w:pos="3450"/>
        </w:tabs>
      </w:pPr>
    </w:p>
    <w:p w:rsidR="00270E03" w:rsidRDefault="00270E03" w:rsidP="00270E03">
      <w:pPr>
        <w:tabs>
          <w:tab w:val="left" w:pos="3450"/>
        </w:tabs>
      </w:pPr>
    </w:p>
    <w:p w:rsidR="00270E03" w:rsidRDefault="00270E03" w:rsidP="00270E03">
      <w:pPr>
        <w:tabs>
          <w:tab w:val="left" w:pos="3450"/>
        </w:tabs>
      </w:pPr>
    </w:p>
    <w:p w:rsidR="00270E03" w:rsidRDefault="00270E03" w:rsidP="00270E03">
      <w:pPr>
        <w:tabs>
          <w:tab w:val="left" w:pos="3450"/>
        </w:tabs>
      </w:pPr>
    </w:p>
    <w:p w:rsidR="00270E03" w:rsidRDefault="00270E03" w:rsidP="00270E03">
      <w:pPr>
        <w:tabs>
          <w:tab w:val="left" w:pos="3450"/>
        </w:tabs>
      </w:pPr>
    </w:p>
    <w:p w:rsidR="00270E03" w:rsidRPr="005B2A67" w:rsidRDefault="00270E03" w:rsidP="00270E03">
      <w:pPr>
        <w:tabs>
          <w:tab w:val="left" w:pos="345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B2A67">
        <w:rPr>
          <w:rFonts w:ascii="Times New Roman" w:hAnsi="Times New Roman" w:cs="Times New Roman"/>
          <w:sz w:val="28"/>
          <w:szCs w:val="28"/>
        </w:rPr>
        <w:t>Методические рекомендации</w:t>
      </w:r>
    </w:p>
    <w:p w:rsidR="00270E03" w:rsidRDefault="00270E03" w:rsidP="00270E03">
      <w:pPr>
        <w:tabs>
          <w:tab w:val="left" w:pos="3450"/>
        </w:tabs>
      </w:pPr>
    </w:p>
    <w:p w:rsidR="00270E03" w:rsidRPr="00C017E7" w:rsidRDefault="00270E03" w:rsidP="00270E03">
      <w:pPr>
        <w:tabs>
          <w:tab w:val="left" w:pos="3450"/>
        </w:tabs>
      </w:pPr>
    </w:p>
    <w:p w:rsidR="00270E03" w:rsidRDefault="00270E03" w:rsidP="00270E03"/>
    <w:p w:rsidR="00270E03" w:rsidRPr="00E745C8" w:rsidRDefault="00270E03" w:rsidP="00270E03"/>
    <w:p w:rsidR="00270E03" w:rsidRPr="00E745C8" w:rsidRDefault="00270E03" w:rsidP="00270E03"/>
    <w:p w:rsidR="00270E03" w:rsidRPr="00E745C8" w:rsidRDefault="00270E03" w:rsidP="00270E03"/>
    <w:p w:rsidR="00270E03" w:rsidRPr="00E745C8" w:rsidRDefault="00270E03" w:rsidP="00270E03"/>
    <w:p w:rsidR="00270E03" w:rsidRPr="00E745C8" w:rsidRDefault="00270E03" w:rsidP="00270E03"/>
    <w:p w:rsidR="00270E03" w:rsidRPr="00E745C8" w:rsidRDefault="00270E03" w:rsidP="00270E03"/>
    <w:p w:rsidR="00270E03" w:rsidRPr="00E745C8" w:rsidRDefault="00270E03" w:rsidP="00270E03"/>
    <w:p w:rsidR="00270E03" w:rsidRPr="00E745C8" w:rsidRDefault="00270E03" w:rsidP="00270E03"/>
    <w:p w:rsidR="00270E03" w:rsidRPr="00E745C8" w:rsidRDefault="00270E03" w:rsidP="00270E03"/>
    <w:p w:rsidR="00270E03" w:rsidRPr="00E745C8" w:rsidRDefault="00270E03" w:rsidP="00270E03"/>
    <w:p w:rsidR="00270E03" w:rsidRPr="00E745C8" w:rsidRDefault="00270E03" w:rsidP="00270E03"/>
    <w:p w:rsidR="00270E03" w:rsidRPr="00E745C8" w:rsidRDefault="00270E03" w:rsidP="00270E03"/>
    <w:p w:rsidR="00270E03" w:rsidRPr="00E745C8" w:rsidRDefault="00270E03" w:rsidP="00270E03"/>
    <w:p w:rsidR="00270E03" w:rsidRPr="00431912" w:rsidRDefault="00270E03" w:rsidP="00270E03">
      <w:pPr>
        <w:tabs>
          <w:tab w:val="left" w:pos="38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745C8">
        <w:rPr>
          <w:rFonts w:ascii="Times New Roman" w:hAnsi="Times New Roman" w:cs="Times New Roman"/>
          <w:sz w:val="28"/>
          <w:szCs w:val="28"/>
        </w:rPr>
        <w:t>г. Уфа – 2017</w:t>
      </w:r>
    </w:p>
    <w:p w:rsidR="0072359D" w:rsidRDefault="0072359D" w:rsidP="00E745C8"/>
    <w:p w:rsidR="0056789E" w:rsidRDefault="0056789E" w:rsidP="0056789E">
      <w:pPr>
        <w:spacing w:line="381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Министерство здравоохранения Республики Башкортостан</w:t>
      </w:r>
    </w:p>
    <w:p w:rsidR="0056789E" w:rsidRPr="00C017E7" w:rsidRDefault="0056789E" w:rsidP="0056789E">
      <w:pPr>
        <w:spacing w:line="38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2B62">
        <w:rPr>
          <w:rFonts w:ascii="Times New Roman" w:eastAsia="Arial" w:hAnsi="Times New Roman" w:cs="Times New Roman"/>
          <w:sz w:val="28"/>
          <w:szCs w:val="28"/>
        </w:rPr>
        <w:t>Ф</w:t>
      </w:r>
      <w:r>
        <w:rPr>
          <w:rFonts w:ascii="Times New Roman" w:eastAsia="Arial" w:hAnsi="Times New Roman" w:cs="Times New Roman"/>
          <w:sz w:val="28"/>
          <w:szCs w:val="28"/>
        </w:rPr>
        <w:t xml:space="preserve">ГБОУ </w:t>
      </w:r>
      <w:proofErr w:type="gramStart"/>
      <w:r>
        <w:rPr>
          <w:rFonts w:ascii="Times New Roman" w:eastAsia="Arial" w:hAnsi="Times New Roman" w:cs="Times New Roman"/>
          <w:sz w:val="28"/>
          <w:szCs w:val="28"/>
        </w:rPr>
        <w:t>ВО</w:t>
      </w:r>
      <w:proofErr w:type="gramEnd"/>
      <w:r w:rsidRPr="00F42B62">
        <w:rPr>
          <w:rFonts w:ascii="Times New Roman" w:eastAsia="Arial" w:hAnsi="Times New Roman" w:cs="Times New Roman"/>
          <w:sz w:val="28"/>
          <w:szCs w:val="28"/>
        </w:rPr>
        <w:t xml:space="preserve"> «Башкирс</w:t>
      </w:r>
      <w:r>
        <w:rPr>
          <w:rFonts w:ascii="Times New Roman" w:eastAsia="Arial" w:hAnsi="Times New Roman" w:cs="Times New Roman"/>
          <w:sz w:val="28"/>
          <w:szCs w:val="28"/>
        </w:rPr>
        <w:t>кий государственный медицинский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42B62">
        <w:rPr>
          <w:rFonts w:ascii="Times New Roman" w:eastAsia="Arial" w:hAnsi="Times New Roman" w:cs="Times New Roman"/>
          <w:sz w:val="28"/>
          <w:szCs w:val="28"/>
        </w:rPr>
        <w:t>университет»</w:t>
      </w:r>
    </w:p>
    <w:p w:rsidR="0056789E" w:rsidRDefault="0056789E" w:rsidP="0056789E">
      <w:pPr>
        <w:spacing w:line="239" w:lineRule="auto"/>
        <w:ind w:left="8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F42B62">
        <w:rPr>
          <w:rFonts w:ascii="Times New Roman" w:eastAsia="Arial" w:hAnsi="Times New Roman" w:cs="Times New Roman"/>
          <w:sz w:val="28"/>
          <w:szCs w:val="28"/>
        </w:rPr>
        <w:t>Министе</w:t>
      </w:r>
      <w:r>
        <w:rPr>
          <w:rFonts w:ascii="Times New Roman" w:eastAsia="Arial" w:hAnsi="Times New Roman" w:cs="Times New Roman"/>
          <w:sz w:val="28"/>
          <w:szCs w:val="28"/>
        </w:rPr>
        <w:t>рства здравоохранения Российской Федерации</w:t>
      </w:r>
    </w:p>
    <w:p w:rsidR="0056789E" w:rsidRPr="00F42B62" w:rsidRDefault="0056789E" w:rsidP="0056789E">
      <w:pPr>
        <w:spacing w:line="239" w:lineRule="auto"/>
        <w:ind w:left="84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Институт дополнительного профессионального образования</w:t>
      </w:r>
    </w:p>
    <w:p w:rsidR="0056789E" w:rsidRDefault="0056789E" w:rsidP="0056789E"/>
    <w:p w:rsidR="0056789E" w:rsidRDefault="0056789E" w:rsidP="0056789E"/>
    <w:p w:rsidR="0056789E" w:rsidRDefault="0056789E" w:rsidP="0056789E"/>
    <w:p w:rsidR="0056789E" w:rsidRDefault="0056789E" w:rsidP="0056789E"/>
    <w:p w:rsidR="0056789E" w:rsidRPr="00C017E7" w:rsidRDefault="0056789E" w:rsidP="0056789E"/>
    <w:p w:rsidR="0056789E" w:rsidRPr="0056789E" w:rsidRDefault="0056789E" w:rsidP="0056789E">
      <w:pPr>
        <w:tabs>
          <w:tab w:val="left" w:pos="564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«Утверждаю»</w:t>
      </w:r>
    </w:p>
    <w:p w:rsidR="0056789E" w:rsidRDefault="0056789E" w:rsidP="005678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Министр здравоохранения</w:t>
      </w:r>
    </w:p>
    <w:p w:rsidR="0056789E" w:rsidRDefault="0056789E" w:rsidP="005678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Республики Башкортостан</w:t>
      </w:r>
    </w:p>
    <w:p w:rsidR="0056789E" w:rsidRDefault="0056789E" w:rsidP="005678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___________ А.А. Бакиров</w:t>
      </w:r>
    </w:p>
    <w:p w:rsidR="0056789E" w:rsidRPr="0056789E" w:rsidRDefault="0056789E" w:rsidP="005678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«______»_________ 2017 г.</w:t>
      </w:r>
    </w:p>
    <w:p w:rsidR="0056789E" w:rsidRPr="00C017E7" w:rsidRDefault="0056789E" w:rsidP="0056789E"/>
    <w:p w:rsidR="0056789E" w:rsidRPr="00C017E7" w:rsidRDefault="0056789E" w:rsidP="0056789E"/>
    <w:p w:rsidR="0056789E" w:rsidRPr="00C017E7" w:rsidRDefault="0056789E" w:rsidP="0056789E"/>
    <w:p w:rsidR="0056789E" w:rsidRPr="00C017E7" w:rsidRDefault="0056789E" w:rsidP="0056789E"/>
    <w:p w:rsidR="0056789E" w:rsidRDefault="0056789E" w:rsidP="0056789E"/>
    <w:p w:rsidR="0056789E" w:rsidRDefault="0056789E" w:rsidP="0056789E"/>
    <w:p w:rsidR="0056789E" w:rsidRPr="00C017E7" w:rsidRDefault="0056789E" w:rsidP="0056789E"/>
    <w:p w:rsidR="0056789E" w:rsidRPr="00C017E7" w:rsidRDefault="0056789E" w:rsidP="0056789E"/>
    <w:p w:rsidR="0056789E" w:rsidRPr="00F42B62" w:rsidRDefault="0056789E" w:rsidP="0056789E">
      <w:pPr>
        <w:spacing w:line="357" w:lineRule="exact"/>
        <w:rPr>
          <w:rFonts w:ascii="Times New Roman" w:eastAsia="Times New Roman" w:hAnsi="Times New Roman" w:cs="Times New Roman"/>
          <w:b/>
          <w:sz w:val="36"/>
          <w:szCs w:val="36"/>
        </w:rPr>
      </w:pPr>
      <w:r>
        <w:tab/>
      </w:r>
    </w:p>
    <w:p w:rsidR="0056789E" w:rsidRPr="00F42B62" w:rsidRDefault="0056789E" w:rsidP="0056789E">
      <w:pPr>
        <w:spacing w:line="239" w:lineRule="auto"/>
        <w:ind w:left="140"/>
        <w:jc w:val="center"/>
        <w:rPr>
          <w:rFonts w:ascii="Times New Roman" w:eastAsia="Arial" w:hAnsi="Times New Roman" w:cs="Times New Roman"/>
          <w:b/>
          <w:sz w:val="36"/>
          <w:szCs w:val="36"/>
        </w:rPr>
      </w:pPr>
      <w:r w:rsidRPr="00F42B62">
        <w:rPr>
          <w:rFonts w:ascii="Times New Roman" w:eastAsia="Arial" w:hAnsi="Times New Roman" w:cs="Times New Roman"/>
          <w:b/>
          <w:sz w:val="36"/>
          <w:szCs w:val="36"/>
        </w:rPr>
        <w:t>ЭССЕНЦИАЛЬНАЯ ТРОМБОЦИТЕМИЯ</w:t>
      </w:r>
    </w:p>
    <w:p w:rsidR="0056789E" w:rsidRDefault="0056789E" w:rsidP="0056789E">
      <w:pPr>
        <w:tabs>
          <w:tab w:val="left" w:pos="3450"/>
        </w:tabs>
      </w:pPr>
    </w:p>
    <w:p w:rsidR="0056789E" w:rsidRDefault="0056789E" w:rsidP="0056789E">
      <w:pPr>
        <w:tabs>
          <w:tab w:val="left" w:pos="3450"/>
        </w:tabs>
      </w:pPr>
    </w:p>
    <w:p w:rsidR="0056789E" w:rsidRDefault="0056789E" w:rsidP="0056789E">
      <w:pPr>
        <w:tabs>
          <w:tab w:val="left" w:pos="3450"/>
        </w:tabs>
      </w:pPr>
    </w:p>
    <w:p w:rsidR="0056789E" w:rsidRDefault="0056789E" w:rsidP="0056789E">
      <w:pPr>
        <w:tabs>
          <w:tab w:val="left" w:pos="3450"/>
        </w:tabs>
      </w:pPr>
    </w:p>
    <w:p w:rsidR="0056789E" w:rsidRDefault="0056789E" w:rsidP="0056789E">
      <w:pPr>
        <w:tabs>
          <w:tab w:val="left" w:pos="3450"/>
        </w:tabs>
      </w:pPr>
    </w:p>
    <w:p w:rsidR="0056789E" w:rsidRDefault="0056789E" w:rsidP="0056789E">
      <w:pPr>
        <w:tabs>
          <w:tab w:val="left" w:pos="3450"/>
        </w:tabs>
      </w:pPr>
    </w:p>
    <w:p w:rsidR="0056789E" w:rsidRDefault="0056789E" w:rsidP="0056789E">
      <w:pPr>
        <w:tabs>
          <w:tab w:val="left" w:pos="3450"/>
        </w:tabs>
      </w:pPr>
    </w:p>
    <w:p w:rsidR="0056789E" w:rsidRDefault="0056789E" w:rsidP="0056789E">
      <w:pPr>
        <w:tabs>
          <w:tab w:val="left" w:pos="3450"/>
        </w:tabs>
      </w:pPr>
    </w:p>
    <w:p w:rsidR="0056789E" w:rsidRDefault="0056789E" w:rsidP="0056789E">
      <w:pPr>
        <w:tabs>
          <w:tab w:val="left" w:pos="3450"/>
        </w:tabs>
      </w:pPr>
    </w:p>
    <w:p w:rsidR="0056789E" w:rsidRDefault="0056789E" w:rsidP="0056789E">
      <w:pPr>
        <w:tabs>
          <w:tab w:val="left" w:pos="3450"/>
        </w:tabs>
      </w:pPr>
    </w:p>
    <w:p w:rsidR="0056789E" w:rsidRPr="005B2A67" w:rsidRDefault="0056789E" w:rsidP="0056789E">
      <w:pPr>
        <w:tabs>
          <w:tab w:val="left" w:pos="345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B2A67">
        <w:rPr>
          <w:rFonts w:ascii="Times New Roman" w:hAnsi="Times New Roman" w:cs="Times New Roman"/>
          <w:sz w:val="28"/>
          <w:szCs w:val="28"/>
        </w:rPr>
        <w:t>Методические рекомендации</w:t>
      </w:r>
    </w:p>
    <w:p w:rsidR="0056789E" w:rsidRDefault="0056789E" w:rsidP="0056789E">
      <w:pPr>
        <w:tabs>
          <w:tab w:val="left" w:pos="3450"/>
        </w:tabs>
      </w:pPr>
    </w:p>
    <w:p w:rsidR="0056789E" w:rsidRPr="00C017E7" w:rsidRDefault="0056789E" w:rsidP="0056789E">
      <w:pPr>
        <w:tabs>
          <w:tab w:val="left" w:pos="3450"/>
        </w:tabs>
      </w:pPr>
    </w:p>
    <w:p w:rsidR="0056789E" w:rsidRDefault="0056789E" w:rsidP="0056789E"/>
    <w:p w:rsidR="0056789E" w:rsidRPr="00E745C8" w:rsidRDefault="0056789E" w:rsidP="0056789E"/>
    <w:p w:rsidR="0056789E" w:rsidRPr="00E745C8" w:rsidRDefault="0056789E" w:rsidP="0056789E"/>
    <w:p w:rsidR="0056789E" w:rsidRPr="00E745C8" w:rsidRDefault="0056789E" w:rsidP="0056789E"/>
    <w:p w:rsidR="0056789E" w:rsidRPr="00E745C8" w:rsidRDefault="0056789E" w:rsidP="0056789E"/>
    <w:p w:rsidR="0056789E" w:rsidRPr="00E745C8" w:rsidRDefault="0056789E" w:rsidP="0056789E"/>
    <w:p w:rsidR="0056789E" w:rsidRPr="00E745C8" w:rsidRDefault="0056789E" w:rsidP="0056789E"/>
    <w:p w:rsidR="0056789E" w:rsidRPr="00E745C8" w:rsidRDefault="0056789E" w:rsidP="0056789E"/>
    <w:p w:rsidR="0056789E" w:rsidRPr="00E745C8" w:rsidRDefault="0056789E" w:rsidP="0056789E"/>
    <w:p w:rsidR="0056789E" w:rsidRPr="00E745C8" w:rsidRDefault="0056789E" w:rsidP="0056789E"/>
    <w:p w:rsidR="0056789E" w:rsidRPr="00E745C8" w:rsidRDefault="0056789E" w:rsidP="0056789E"/>
    <w:p w:rsidR="0056789E" w:rsidRPr="00E745C8" w:rsidRDefault="0056789E" w:rsidP="0056789E"/>
    <w:p w:rsidR="0056789E" w:rsidRPr="00E745C8" w:rsidRDefault="0056789E" w:rsidP="0056789E"/>
    <w:p w:rsidR="0056789E" w:rsidRPr="00E745C8" w:rsidRDefault="0056789E" w:rsidP="0056789E"/>
    <w:p w:rsidR="0056789E" w:rsidRDefault="0056789E" w:rsidP="00431912">
      <w:pPr>
        <w:tabs>
          <w:tab w:val="left" w:pos="38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745C8">
        <w:rPr>
          <w:rFonts w:ascii="Times New Roman" w:hAnsi="Times New Roman" w:cs="Times New Roman"/>
          <w:sz w:val="28"/>
          <w:szCs w:val="28"/>
        </w:rPr>
        <w:t>г. Уфа – 2017</w:t>
      </w:r>
    </w:p>
    <w:p w:rsidR="00270E03" w:rsidRPr="00431912" w:rsidRDefault="00270E03" w:rsidP="00431912">
      <w:pPr>
        <w:tabs>
          <w:tab w:val="left" w:pos="3855"/>
        </w:tabs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5054F" w:rsidRPr="00B5054F" w:rsidRDefault="00B5054F" w:rsidP="00B5054F">
      <w:pPr>
        <w:jc w:val="both"/>
        <w:rPr>
          <w:rFonts w:ascii="Times New Roman" w:hAnsi="Times New Roman" w:cs="Times New Roman"/>
          <w:sz w:val="28"/>
          <w:szCs w:val="28"/>
        </w:rPr>
      </w:pPr>
      <w:r w:rsidRPr="00B5054F">
        <w:rPr>
          <w:rFonts w:ascii="Times New Roman" w:hAnsi="Times New Roman" w:cs="Times New Roman"/>
          <w:sz w:val="28"/>
          <w:szCs w:val="28"/>
        </w:rPr>
        <w:lastRenderedPageBreak/>
        <w:t>УДК 616.15 (03)</w:t>
      </w:r>
    </w:p>
    <w:p w:rsidR="00B5054F" w:rsidRPr="00B5054F" w:rsidRDefault="00B5054F" w:rsidP="00B5054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054F">
        <w:rPr>
          <w:rFonts w:ascii="Times New Roman" w:hAnsi="Times New Roman" w:cs="Times New Roman"/>
          <w:sz w:val="28"/>
          <w:szCs w:val="28"/>
        </w:rPr>
        <w:t>ББК 54.11 (2 Рос.</w:t>
      </w:r>
      <w:proofErr w:type="gramEnd"/>
      <w:r w:rsidRPr="00B505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5054F">
        <w:rPr>
          <w:rFonts w:ascii="Times New Roman" w:hAnsi="Times New Roman" w:cs="Times New Roman"/>
          <w:sz w:val="28"/>
          <w:szCs w:val="28"/>
        </w:rPr>
        <w:t>Баш)</w:t>
      </w:r>
      <w:proofErr w:type="gramEnd"/>
    </w:p>
    <w:p w:rsidR="00B5054F" w:rsidRDefault="00B5054F" w:rsidP="00B5054F">
      <w:pPr>
        <w:jc w:val="both"/>
        <w:rPr>
          <w:rFonts w:ascii="Times New Roman" w:hAnsi="Times New Roman" w:cs="Times New Roman"/>
          <w:sz w:val="28"/>
          <w:szCs w:val="28"/>
        </w:rPr>
      </w:pPr>
      <w:r w:rsidRPr="00B5054F">
        <w:rPr>
          <w:rFonts w:ascii="Times New Roman" w:hAnsi="Times New Roman" w:cs="Times New Roman"/>
          <w:sz w:val="28"/>
          <w:szCs w:val="28"/>
        </w:rPr>
        <w:t>О – 11</w:t>
      </w:r>
    </w:p>
    <w:p w:rsidR="00B5054F" w:rsidRDefault="0072359D" w:rsidP="00B505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2359D" w:rsidRDefault="0072359D" w:rsidP="007235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Эссенциальная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тромбоцитемия» методические рекомендации для терапевтов, гематологов, курсантов ИДПО и студентов медицинских ВУЗов.</w:t>
      </w:r>
    </w:p>
    <w:p w:rsidR="0072359D" w:rsidRDefault="0056789E" w:rsidP="007235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Уфа 2017</w:t>
      </w:r>
      <w:r w:rsidRPr="00DF5102">
        <w:rPr>
          <w:rFonts w:ascii="Times New Roman" w:hAnsi="Times New Roman" w:cs="Times New Roman"/>
          <w:sz w:val="28"/>
          <w:szCs w:val="28"/>
        </w:rPr>
        <w:t xml:space="preserve">,  </w:t>
      </w:r>
      <w:r w:rsidR="00DF5102" w:rsidRPr="00DF5102">
        <w:rPr>
          <w:rFonts w:ascii="Times New Roman" w:hAnsi="Times New Roman" w:cs="Times New Roman"/>
          <w:sz w:val="28"/>
          <w:szCs w:val="28"/>
        </w:rPr>
        <w:t xml:space="preserve">21 </w:t>
      </w:r>
      <w:r>
        <w:rPr>
          <w:rFonts w:ascii="Times New Roman" w:hAnsi="Times New Roman" w:cs="Times New Roman"/>
          <w:sz w:val="28"/>
          <w:szCs w:val="28"/>
        </w:rPr>
        <w:t>стр. изд. МЗ РБ</w:t>
      </w:r>
    </w:p>
    <w:p w:rsidR="0072359D" w:rsidRDefault="0072359D" w:rsidP="007235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359D" w:rsidRDefault="0072359D" w:rsidP="007235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359D" w:rsidRDefault="0072359D" w:rsidP="007235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6978" w:rsidRDefault="0072359D" w:rsidP="007235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Составители: Сафуанова</w:t>
      </w:r>
      <w:r w:rsidR="00D76978">
        <w:rPr>
          <w:rFonts w:ascii="Times New Roman" w:hAnsi="Times New Roman" w:cs="Times New Roman"/>
          <w:sz w:val="28"/>
          <w:szCs w:val="28"/>
        </w:rPr>
        <w:t xml:space="preserve"> Г.Ш.,</w:t>
      </w:r>
      <w:r w:rsidR="00017E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7E98">
        <w:rPr>
          <w:rFonts w:ascii="Times New Roman" w:hAnsi="Times New Roman" w:cs="Times New Roman"/>
          <w:sz w:val="28"/>
          <w:szCs w:val="28"/>
        </w:rPr>
        <w:t>Галиахметова</w:t>
      </w:r>
      <w:proofErr w:type="spellEnd"/>
      <w:r w:rsidR="00017E98">
        <w:rPr>
          <w:rFonts w:ascii="Times New Roman" w:hAnsi="Times New Roman" w:cs="Times New Roman"/>
          <w:sz w:val="28"/>
          <w:szCs w:val="28"/>
        </w:rPr>
        <w:t xml:space="preserve"> А.Ф.,</w:t>
      </w:r>
      <w:r w:rsidR="00893E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EFD">
        <w:rPr>
          <w:rFonts w:ascii="Times New Roman" w:hAnsi="Times New Roman" w:cs="Times New Roman"/>
          <w:sz w:val="28"/>
          <w:szCs w:val="28"/>
        </w:rPr>
        <w:t>Лехмус</w:t>
      </w:r>
      <w:proofErr w:type="spellEnd"/>
      <w:r w:rsidR="00893EFD">
        <w:rPr>
          <w:rFonts w:ascii="Times New Roman" w:hAnsi="Times New Roman" w:cs="Times New Roman"/>
          <w:sz w:val="28"/>
          <w:szCs w:val="28"/>
        </w:rPr>
        <w:t xml:space="preserve"> Т.Ю.,</w:t>
      </w:r>
      <w:r w:rsidR="00017E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7E98">
        <w:rPr>
          <w:rFonts w:ascii="Times New Roman" w:hAnsi="Times New Roman" w:cs="Times New Roman"/>
          <w:sz w:val="28"/>
          <w:szCs w:val="28"/>
        </w:rPr>
        <w:t>Рябчикова</w:t>
      </w:r>
      <w:proofErr w:type="spellEnd"/>
      <w:r w:rsidR="00017E98">
        <w:rPr>
          <w:rFonts w:ascii="Times New Roman" w:hAnsi="Times New Roman" w:cs="Times New Roman"/>
          <w:sz w:val="28"/>
          <w:szCs w:val="28"/>
        </w:rPr>
        <w:t xml:space="preserve"> Н.Р.</w:t>
      </w:r>
      <w:r w:rsidR="00D41C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41C1E">
        <w:rPr>
          <w:rFonts w:ascii="Times New Roman" w:hAnsi="Times New Roman" w:cs="Times New Roman"/>
          <w:sz w:val="28"/>
          <w:szCs w:val="28"/>
        </w:rPr>
        <w:t>Гайсарова</w:t>
      </w:r>
      <w:proofErr w:type="spellEnd"/>
      <w:r w:rsidR="00D41C1E">
        <w:rPr>
          <w:rFonts w:ascii="Times New Roman" w:hAnsi="Times New Roman" w:cs="Times New Roman"/>
          <w:sz w:val="28"/>
          <w:szCs w:val="28"/>
        </w:rPr>
        <w:t xml:space="preserve"> Г.А., </w:t>
      </w:r>
      <w:proofErr w:type="spellStart"/>
      <w:r w:rsidR="00D41C1E">
        <w:rPr>
          <w:rFonts w:ascii="Times New Roman" w:hAnsi="Times New Roman" w:cs="Times New Roman"/>
          <w:sz w:val="28"/>
          <w:szCs w:val="28"/>
        </w:rPr>
        <w:t>Багаутдинова</w:t>
      </w:r>
      <w:proofErr w:type="spellEnd"/>
      <w:r w:rsidR="00D41C1E">
        <w:rPr>
          <w:rFonts w:ascii="Times New Roman" w:hAnsi="Times New Roman" w:cs="Times New Roman"/>
          <w:sz w:val="28"/>
          <w:szCs w:val="28"/>
        </w:rPr>
        <w:t xml:space="preserve"> А.У.</w:t>
      </w:r>
    </w:p>
    <w:p w:rsidR="002E2B66" w:rsidRDefault="002E2B66" w:rsidP="007235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52DE" w:rsidRDefault="00FE52DE" w:rsidP="007235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6978" w:rsidRDefault="00D76978" w:rsidP="007235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6978" w:rsidRDefault="00D76978" w:rsidP="007235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Методические рекомендации посвящены актуальным вопросам клиники, диагностики и лечения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эссенциальной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тромбоцитемии.</w:t>
      </w:r>
    </w:p>
    <w:p w:rsidR="00431912" w:rsidRDefault="00D76978" w:rsidP="007235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Данные предоставлены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основе утвержденных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Конгрессе</w:t>
      </w:r>
      <w:r w:rsidR="00431912">
        <w:rPr>
          <w:rFonts w:ascii="Times New Roman" w:hAnsi="Times New Roman" w:cs="Times New Roman"/>
          <w:sz w:val="28"/>
          <w:szCs w:val="28"/>
        </w:rPr>
        <w:t xml:space="preserve"> гематологов Рос</w:t>
      </w:r>
      <w:r w:rsidR="00017E98">
        <w:rPr>
          <w:rFonts w:ascii="Times New Roman" w:hAnsi="Times New Roman" w:cs="Times New Roman"/>
          <w:sz w:val="28"/>
          <w:szCs w:val="28"/>
        </w:rPr>
        <w:t>сии (апрель 2014г.) Н</w:t>
      </w:r>
      <w:r w:rsidR="00431912">
        <w:rPr>
          <w:rFonts w:ascii="Times New Roman" w:hAnsi="Times New Roman" w:cs="Times New Roman"/>
          <w:sz w:val="28"/>
          <w:szCs w:val="28"/>
        </w:rPr>
        <w:t>ационал</w:t>
      </w:r>
      <w:r w:rsidR="00017E98">
        <w:rPr>
          <w:rFonts w:ascii="Times New Roman" w:hAnsi="Times New Roman" w:cs="Times New Roman"/>
          <w:sz w:val="28"/>
          <w:szCs w:val="28"/>
        </w:rPr>
        <w:t>ьных клинических рекомендаций</w:t>
      </w:r>
      <w:r w:rsidR="00431912">
        <w:rPr>
          <w:rFonts w:ascii="Times New Roman" w:hAnsi="Times New Roman" w:cs="Times New Roman"/>
          <w:sz w:val="28"/>
          <w:szCs w:val="28"/>
        </w:rPr>
        <w:t xml:space="preserve"> по диагностике и терапии </w:t>
      </w:r>
      <w:proofErr w:type="spellStart"/>
      <w:r w:rsidR="00431912">
        <w:rPr>
          <w:rFonts w:ascii="Times New Roman" w:hAnsi="Times New Roman" w:cs="Times New Roman"/>
          <w:sz w:val="28"/>
          <w:szCs w:val="28"/>
          <w:lang w:val="en-US"/>
        </w:rPr>
        <w:t>Ph</w:t>
      </w:r>
      <w:proofErr w:type="spellEnd"/>
      <w:r w:rsidR="00431912">
        <w:rPr>
          <w:rFonts w:ascii="Times New Roman" w:hAnsi="Times New Roman" w:cs="Times New Roman"/>
          <w:sz w:val="28"/>
          <w:szCs w:val="28"/>
        </w:rPr>
        <w:t xml:space="preserve"> – негативных </w:t>
      </w:r>
      <w:proofErr w:type="spellStart"/>
      <w:r w:rsidR="00431912">
        <w:rPr>
          <w:rFonts w:ascii="Times New Roman" w:hAnsi="Times New Roman" w:cs="Times New Roman"/>
          <w:sz w:val="28"/>
          <w:szCs w:val="28"/>
        </w:rPr>
        <w:t>миелопролиферативных</w:t>
      </w:r>
      <w:proofErr w:type="spellEnd"/>
      <w:r w:rsidR="00431912">
        <w:rPr>
          <w:rFonts w:ascii="Times New Roman" w:hAnsi="Times New Roman" w:cs="Times New Roman"/>
          <w:sz w:val="28"/>
          <w:szCs w:val="28"/>
        </w:rPr>
        <w:t xml:space="preserve"> заболеваний (истинная полицитемия, </w:t>
      </w:r>
      <w:proofErr w:type="spellStart"/>
      <w:r w:rsidR="00431912">
        <w:rPr>
          <w:rFonts w:ascii="Times New Roman" w:hAnsi="Times New Roman" w:cs="Times New Roman"/>
          <w:sz w:val="28"/>
          <w:szCs w:val="28"/>
        </w:rPr>
        <w:t>эссенциальная</w:t>
      </w:r>
      <w:proofErr w:type="spellEnd"/>
      <w:r w:rsidR="00431912">
        <w:rPr>
          <w:rFonts w:ascii="Times New Roman" w:hAnsi="Times New Roman" w:cs="Times New Roman"/>
          <w:sz w:val="28"/>
          <w:szCs w:val="28"/>
        </w:rPr>
        <w:t xml:space="preserve"> тромбоцитемия, </w:t>
      </w:r>
      <w:proofErr w:type="gramStart"/>
      <w:r w:rsidR="00431912">
        <w:rPr>
          <w:rFonts w:ascii="Times New Roman" w:hAnsi="Times New Roman" w:cs="Times New Roman"/>
          <w:sz w:val="28"/>
          <w:szCs w:val="28"/>
        </w:rPr>
        <w:t>первичный</w:t>
      </w:r>
      <w:proofErr w:type="gramEnd"/>
      <w:r w:rsidR="004319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1912">
        <w:rPr>
          <w:rFonts w:ascii="Times New Roman" w:hAnsi="Times New Roman" w:cs="Times New Roman"/>
          <w:sz w:val="28"/>
          <w:szCs w:val="28"/>
        </w:rPr>
        <w:t>миелофиброз</w:t>
      </w:r>
      <w:proofErr w:type="spellEnd"/>
      <w:r w:rsidR="00431912">
        <w:rPr>
          <w:rFonts w:ascii="Times New Roman" w:hAnsi="Times New Roman" w:cs="Times New Roman"/>
          <w:sz w:val="28"/>
          <w:szCs w:val="28"/>
        </w:rPr>
        <w:t>).</w:t>
      </w:r>
    </w:p>
    <w:p w:rsidR="00431912" w:rsidRDefault="00431912" w:rsidP="007235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1912" w:rsidRDefault="00431912" w:rsidP="007235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2B66" w:rsidRDefault="002E2B66" w:rsidP="007235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52DE" w:rsidRPr="00D41C1E" w:rsidRDefault="00D41C1E" w:rsidP="0072359D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6978" w:rsidRDefault="00431912" w:rsidP="007235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Рецензент: д.м.н., профессор кафедры терапии и клинической фармакологии ИДПО</w:t>
      </w:r>
      <w:r w:rsidR="00893EFD">
        <w:rPr>
          <w:rFonts w:ascii="Times New Roman" w:hAnsi="Times New Roman" w:cs="Times New Roman"/>
          <w:sz w:val="28"/>
          <w:szCs w:val="28"/>
        </w:rPr>
        <w:t>, главный фармаколог МЗ РБ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7E98">
        <w:rPr>
          <w:rFonts w:ascii="Times New Roman" w:hAnsi="Times New Roman" w:cs="Times New Roman"/>
          <w:sz w:val="28"/>
          <w:szCs w:val="28"/>
        </w:rPr>
        <w:t>Калимуллина</w:t>
      </w:r>
      <w:proofErr w:type="spellEnd"/>
      <w:r w:rsidR="00017E98">
        <w:rPr>
          <w:rFonts w:ascii="Times New Roman" w:hAnsi="Times New Roman" w:cs="Times New Roman"/>
          <w:sz w:val="28"/>
          <w:szCs w:val="28"/>
        </w:rPr>
        <w:t xml:space="preserve"> Д.Х. </w:t>
      </w:r>
      <w:r w:rsidR="00D769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14FC" w:rsidRDefault="00A814FC" w:rsidP="007235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14FC" w:rsidRDefault="00A814FC" w:rsidP="007235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14FC" w:rsidRDefault="00A814FC" w:rsidP="007235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14FC" w:rsidRDefault="00A814FC" w:rsidP="007235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14FC" w:rsidRDefault="00A814FC" w:rsidP="007235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14FC" w:rsidRDefault="00A814FC" w:rsidP="007235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14FC" w:rsidRDefault="00A814FC" w:rsidP="007235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14FC" w:rsidRDefault="00A814FC" w:rsidP="007235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1C1E" w:rsidRDefault="00D41C1E" w:rsidP="007235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1C1E" w:rsidRDefault="00D41C1E" w:rsidP="007235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1C1E" w:rsidRDefault="00D41C1E" w:rsidP="007235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1C1E" w:rsidRDefault="00D41C1E" w:rsidP="007235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1C1E" w:rsidRDefault="00D41C1E" w:rsidP="007235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1C1E" w:rsidRDefault="00D41C1E" w:rsidP="007235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1C1E" w:rsidRDefault="00D41C1E" w:rsidP="007235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1C1E" w:rsidRDefault="00D41C1E" w:rsidP="007235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14FC" w:rsidRDefault="00A814FC" w:rsidP="007235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14FC" w:rsidRDefault="00A814FC" w:rsidP="00A814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4FC">
        <w:rPr>
          <w:rFonts w:ascii="Times New Roman" w:hAnsi="Times New Roman" w:cs="Times New Roman"/>
          <w:b/>
          <w:sz w:val="28"/>
          <w:szCs w:val="28"/>
        </w:rPr>
        <w:lastRenderedPageBreak/>
        <w:t>СПИСОК СОКРАЩЕНИЙ</w:t>
      </w:r>
    </w:p>
    <w:p w:rsidR="00A814FC" w:rsidRPr="00B50C66" w:rsidRDefault="00A814FC" w:rsidP="00A814F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814FC" w:rsidRPr="00A367BF" w:rsidRDefault="00A814FC" w:rsidP="00A814FC">
      <w:pPr>
        <w:jc w:val="both"/>
        <w:rPr>
          <w:rFonts w:ascii="Times New Roman" w:hAnsi="Times New Roman" w:cs="Times New Roman"/>
          <w:sz w:val="28"/>
          <w:szCs w:val="28"/>
        </w:rPr>
      </w:pPr>
      <w:r w:rsidRPr="00A367BF">
        <w:rPr>
          <w:rFonts w:ascii="Times New Roman" w:hAnsi="Times New Roman" w:cs="Times New Roman"/>
          <w:sz w:val="28"/>
          <w:szCs w:val="28"/>
        </w:rPr>
        <w:t>ИП – истинная полицитемия</w:t>
      </w:r>
    </w:p>
    <w:p w:rsidR="00D51C5E" w:rsidRPr="00A367BF" w:rsidRDefault="00A814FC" w:rsidP="00A814FC">
      <w:pPr>
        <w:jc w:val="both"/>
        <w:rPr>
          <w:rFonts w:ascii="Times New Roman" w:hAnsi="Times New Roman" w:cs="Times New Roman"/>
          <w:sz w:val="28"/>
          <w:szCs w:val="28"/>
        </w:rPr>
      </w:pPr>
      <w:r w:rsidRPr="00A367BF">
        <w:rPr>
          <w:rFonts w:ascii="Times New Roman" w:hAnsi="Times New Roman" w:cs="Times New Roman"/>
          <w:sz w:val="28"/>
          <w:szCs w:val="28"/>
        </w:rPr>
        <w:t xml:space="preserve">КТ – компьютерная томография </w:t>
      </w:r>
    </w:p>
    <w:p w:rsidR="00A814FC" w:rsidRPr="00A367BF" w:rsidRDefault="00A814FC" w:rsidP="00A814FC">
      <w:pPr>
        <w:jc w:val="both"/>
        <w:rPr>
          <w:rFonts w:ascii="Times New Roman" w:hAnsi="Times New Roman" w:cs="Times New Roman"/>
          <w:sz w:val="28"/>
          <w:szCs w:val="28"/>
        </w:rPr>
      </w:pPr>
      <w:r w:rsidRPr="00A367BF">
        <w:rPr>
          <w:rFonts w:ascii="Times New Roman" w:hAnsi="Times New Roman" w:cs="Times New Roman"/>
          <w:sz w:val="28"/>
          <w:szCs w:val="28"/>
        </w:rPr>
        <w:t xml:space="preserve">ЛДГ – </w:t>
      </w:r>
      <w:proofErr w:type="spellStart"/>
      <w:r w:rsidRPr="00A367BF">
        <w:rPr>
          <w:rFonts w:ascii="Times New Roman" w:hAnsi="Times New Roman" w:cs="Times New Roman"/>
          <w:sz w:val="28"/>
          <w:szCs w:val="28"/>
        </w:rPr>
        <w:t>лактатдегидрогеназа</w:t>
      </w:r>
      <w:proofErr w:type="spellEnd"/>
    </w:p>
    <w:p w:rsidR="00D51C5E" w:rsidRPr="00A367BF" w:rsidRDefault="00A814FC" w:rsidP="00A814FC">
      <w:pPr>
        <w:jc w:val="both"/>
        <w:rPr>
          <w:rFonts w:ascii="Times New Roman" w:hAnsi="Times New Roman" w:cs="Times New Roman"/>
          <w:sz w:val="28"/>
          <w:szCs w:val="28"/>
        </w:rPr>
      </w:pPr>
      <w:r w:rsidRPr="00A367BF">
        <w:rPr>
          <w:rFonts w:ascii="Times New Roman" w:hAnsi="Times New Roman" w:cs="Times New Roman"/>
          <w:sz w:val="28"/>
          <w:szCs w:val="28"/>
        </w:rPr>
        <w:t xml:space="preserve">МПЗ – </w:t>
      </w:r>
      <w:proofErr w:type="spellStart"/>
      <w:r w:rsidRPr="00A367BF">
        <w:rPr>
          <w:rFonts w:ascii="Times New Roman" w:hAnsi="Times New Roman" w:cs="Times New Roman"/>
          <w:sz w:val="28"/>
          <w:szCs w:val="28"/>
        </w:rPr>
        <w:t>миелопролиферативное</w:t>
      </w:r>
      <w:proofErr w:type="spellEnd"/>
      <w:r w:rsidRPr="00A367BF">
        <w:rPr>
          <w:rFonts w:ascii="Times New Roman" w:hAnsi="Times New Roman" w:cs="Times New Roman"/>
          <w:sz w:val="28"/>
          <w:szCs w:val="28"/>
        </w:rPr>
        <w:t xml:space="preserve"> заболевание </w:t>
      </w:r>
    </w:p>
    <w:p w:rsidR="00D51C5E" w:rsidRPr="00A367BF" w:rsidRDefault="00A814FC" w:rsidP="00A814FC">
      <w:pPr>
        <w:jc w:val="both"/>
        <w:rPr>
          <w:rFonts w:ascii="Times New Roman" w:hAnsi="Times New Roman" w:cs="Times New Roman"/>
          <w:sz w:val="28"/>
          <w:szCs w:val="28"/>
        </w:rPr>
      </w:pPr>
      <w:r w:rsidRPr="00A367BF">
        <w:rPr>
          <w:rFonts w:ascii="Times New Roman" w:hAnsi="Times New Roman" w:cs="Times New Roman"/>
          <w:sz w:val="28"/>
          <w:szCs w:val="28"/>
        </w:rPr>
        <w:t xml:space="preserve">МРТ – магнитно-резонансная томография </w:t>
      </w:r>
    </w:p>
    <w:p w:rsidR="00D51C5E" w:rsidRPr="00A367BF" w:rsidRDefault="00A814FC" w:rsidP="00A814FC">
      <w:pPr>
        <w:jc w:val="both"/>
        <w:rPr>
          <w:rFonts w:ascii="Times New Roman" w:hAnsi="Times New Roman" w:cs="Times New Roman"/>
          <w:sz w:val="28"/>
          <w:szCs w:val="28"/>
        </w:rPr>
      </w:pPr>
      <w:r w:rsidRPr="00A367BF">
        <w:rPr>
          <w:rFonts w:ascii="Times New Roman" w:hAnsi="Times New Roman" w:cs="Times New Roman"/>
          <w:sz w:val="28"/>
          <w:szCs w:val="28"/>
        </w:rPr>
        <w:t xml:space="preserve">МФ – </w:t>
      </w:r>
      <w:proofErr w:type="spellStart"/>
      <w:r w:rsidRPr="00A367BF">
        <w:rPr>
          <w:rFonts w:ascii="Times New Roman" w:hAnsi="Times New Roman" w:cs="Times New Roman"/>
          <w:sz w:val="28"/>
          <w:szCs w:val="28"/>
        </w:rPr>
        <w:t>миелофиброз</w:t>
      </w:r>
      <w:proofErr w:type="spellEnd"/>
      <w:r w:rsidRPr="00A367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14FC" w:rsidRPr="00A367BF" w:rsidRDefault="00A814FC" w:rsidP="00A814FC">
      <w:pPr>
        <w:jc w:val="both"/>
        <w:rPr>
          <w:rFonts w:ascii="Times New Roman" w:hAnsi="Times New Roman" w:cs="Times New Roman"/>
          <w:sz w:val="28"/>
          <w:szCs w:val="28"/>
        </w:rPr>
      </w:pPr>
      <w:r w:rsidRPr="00A367BF">
        <w:rPr>
          <w:rFonts w:ascii="Times New Roman" w:hAnsi="Times New Roman" w:cs="Times New Roman"/>
          <w:sz w:val="28"/>
          <w:szCs w:val="28"/>
        </w:rPr>
        <w:t xml:space="preserve">ПМФ – первичный </w:t>
      </w:r>
      <w:proofErr w:type="spellStart"/>
      <w:r w:rsidRPr="00A367BF">
        <w:rPr>
          <w:rFonts w:ascii="Times New Roman" w:hAnsi="Times New Roman" w:cs="Times New Roman"/>
          <w:sz w:val="28"/>
          <w:szCs w:val="28"/>
        </w:rPr>
        <w:t>миелофиброз</w:t>
      </w:r>
      <w:proofErr w:type="spellEnd"/>
    </w:p>
    <w:p w:rsidR="00D51C5E" w:rsidRPr="00A367BF" w:rsidRDefault="00A814FC" w:rsidP="00A814FC">
      <w:pPr>
        <w:jc w:val="both"/>
        <w:rPr>
          <w:rFonts w:ascii="Times New Roman" w:hAnsi="Times New Roman" w:cs="Times New Roman"/>
          <w:sz w:val="28"/>
          <w:szCs w:val="28"/>
        </w:rPr>
      </w:pPr>
      <w:r w:rsidRPr="00A367BF">
        <w:rPr>
          <w:rFonts w:ascii="Times New Roman" w:hAnsi="Times New Roman" w:cs="Times New Roman"/>
          <w:sz w:val="28"/>
          <w:szCs w:val="28"/>
        </w:rPr>
        <w:t xml:space="preserve">Пост-ЭТ МФ – </w:t>
      </w:r>
      <w:proofErr w:type="spellStart"/>
      <w:r w:rsidRPr="00A367BF">
        <w:rPr>
          <w:rFonts w:ascii="Times New Roman" w:hAnsi="Times New Roman" w:cs="Times New Roman"/>
          <w:sz w:val="28"/>
          <w:szCs w:val="28"/>
        </w:rPr>
        <w:t>посттромбоцитемический</w:t>
      </w:r>
      <w:proofErr w:type="spellEnd"/>
      <w:r w:rsidRPr="00A367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67BF">
        <w:rPr>
          <w:rFonts w:ascii="Times New Roman" w:hAnsi="Times New Roman" w:cs="Times New Roman"/>
          <w:sz w:val="28"/>
          <w:szCs w:val="28"/>
        </w:rPr>
        <w:t>миелофиброз</w:t>
      </w:r>
      <w:proofErr w:type="spellEnd"/>
      <w:r w:rsidRPr="00A367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1C5E" w:rsidRPr="00A367BF" w:rsidRDefault="00A814FC" w:rsidP="00A814FC">
      <w:pPr>
        <w:jc w:val="both"/>
        <w:rPr>
          <w:rFonts w:ascii="Times New Roman" w:hAnsi="Times New Roman" w:cs="Times New Roman"/>
          <w:sz w:val="28"/>
          <w:szCs w:val="28"/>
        </w:rPr>
      </w:pPr>
      <w:r w:rsidRPr="00A367BF">
        <w:rPr>
          <w:rFonts w:ascii="Times New Roman" w:hAnsi="Times New Roman" w:cs="Times New Roman"/>
          <w:sz w:val="28"/>
          <w:szCs w:val="28"/>
        </w:rPr>
        <w:t xml:space="preserve">ПЦР – полимеразная цепная реакция </w:t>
      </w:r>
    </w:p>
    <w:p w:rsidR="00D51C5E" w:rsidRPr="00A367BF" w:rsidRDefault="00A814FC" w:rsidP="00A814FC">
      <w:pPr>
        <w:jc w:val="both"/>
        <w:rPr>
          <w:rFonts w:ascii="Times New Roman" w:hAnsi="Times New Roman" w:cs="Times New Roman"/>
          <w:sz w:val="28"/>
          <w:szCs w:val="28"/>
        </w:rPr>
      </w:pPr>
      <w:r w:rsidRPr="00A367BF">
        <w:rPr>
          <w:rFonts w:ascii="Times New Roman" w:hAnsi="Times New Roman" w:cs="Times New Roman"/>
          <w:sz w:val="28"/>
          <w:szCs w:val="28"/>
        </w:rPr>
        <w:t xml:space="preserve">УЗИ – ультразвуковое исследование </w:t>
      </w:r>
    </w:p>
    <w:p w:rsidR="00D51C5E" w:rsidRPr="00A367BF" w:rsidRDefault="00A814FC" w:rsidP="00A814FC">
      <w:pPr>
        <w:jc w:val="both"/>
        <w:rPr>
          <w:rFonts w:ascii="Times New Roman" w:hAnsi="Times New Roman" w:cs="Times New Roman"/>
          <w:sz w:val="28"/>
          <w:szCs w:val="28"/>
        </w:rPr>
      </w:pPr>
      <w:r w:rsidRPr="00A367BF">
        <w:rPr>
          <w:rFonts w:ascii="Times New Roman" w:hAnsi="Times New Roman" w:cs="Times New Roman"/>
          <w:sz w:val="28"/>
          <w:szCs w:val="28"/>
        </w:rPr>
        <w:t xml:space="preserve">ХМЛ – хронический миелоидный лейкоз </w:t>
      </w:r>
    </w:p>
    <w:p w:rsidR="00A814FC" w:rsidRPr="00A367BF" w:rsidRDefault="00A814FC" w:rsidP="00A814FC">
      <w:pPr>
        <w:jc w:val="both"/>
        <w:rPr>
          <w:rFonts w:ascii="Times New Roman" w:hAnsi="Times New Roman" w:cs="Times New Roman"/>
          <w:sz w:val="28"/>
          <w:szCs w:val="28"/>
        </w:rPr>
      </w:pPr>
      <w:r w:rsidRPr="00A367BF">
        <w:rPr>
          <w:rFonts w:ascii="Times New Roman" w:hAnsi="Times New Roman" w:cs="Times New Roman"/>
          <w:sz w:val="28"/>
          <w:szCs w:val="28"/>
        </w:rPr>
        <w:t xml:space="preserve">ЭТ – </w:t>
      </w:r>
      <w:proofErr w:type="spellStart"/>
      <w:r w:rsidRPr="00A367BF">
        <w:rPr>
          <w:rFonts w:ascii="Times New Roman" w:hAnsi="Times New Roman" w:cs="Times New Roman"/>
          <w:sz w:val="28"/>
          <w:szCs w:val="28"/>
        </w:rPr>
        <w:t>эссенциальная</w:t>
      </w:r>
      <w:proofErr w:type="spellEnd"/>
      <w:r w:rsidRPr="00A367BF">
        <w:rPr>
          <w:rFonts w:ascii="Times New Roman" w:hAnsi="Times New Roman" w:cs="Times New Roman"/>
          <w:sz w:val="28"/>
          <w:szCs w:val="28"/>
        </w:rPr>
        <w:t xml:space="preserve"> тромбоцитемия </w:t>
      </w:r>
    </w:p>
    <w:p w:rsidR="00810486" w:rsidRDefault="00810486" w:rsidP="00A814FC">
      <w:pPr>
        <w:jc w:val="both"/>
        <w:rPr>
          <w:rFonts w:ascii="Times New Roman" w:hAnsi="Times New Roman" w:cs="Times New Roman"/>
          <w:sz w:val="28"/>
          <w:szCs w:val="28"/>
        </w:rPr>
      </w:pPr>
      <w:r w:rsidRPr="00810486">
        <w:rPr>
          <w:rFonts w:ascii="Times New Roman" w:hAnsi="Times New Roman" w:cs="Times New Roman"/>
          <w:sz w:val="28"/>
          <w:szCs w:val="28"/>
        </w:rPr>
        <w:t>ELN (</w:t>
      </w:r>
      <w:proofErr w:type="spellStart"/>
      <w:r w:rsidRPr="00810486">
        <w:rPr>
          <w:rFonts w:ascii="Times New Roman" w:hAnsi="Times New Roman" w:cs="Times New Roman"/>
          <w:sz w:val="28"/>
          <w:szCs w:val="28"/>
        </w:rPr>
        <w:t>European</w:t>
      </w:r>
      <w:proofErr w:type="spellEnd"/>
      <w:r w:rsidRPr="008104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0486">
        <w:rPr>
          <w:rFonts w:ascii="Times New Roman" w:hAnsi="Times New Roman" w:cs="Times New Roman"/>
          <w:sz w:val="28"/>
          <w:szCs w:val="28"/>
        </w:rPr>
        <w:t>Leukemia</w:t>
      </w:r>
      <w:proofErr w:type="spellEnd"/>
      <w:r w:rsidRPr="008104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0486">
        <w:rPr>
          <w:rFonts w:ascii="Times New Roman" w:hAnsi="Times New Roman" w:cs="Times New Roman"/>
          <w:sz w:val="28"/>
          <w:szCs w:val="28"/>
        </w:rPr>
        <w:t>Net</w:t>
      </w:r>
      <w:proofErr w:type="spellEnd"/>
      <w:r w:rsidRPr="00810486">
        <w:rPr>
          <w:rFonts w:ascii="Times New Roman" w:hAnsi="Times New Roman" w:cs="Times New Roman"/>
          <w:sz w:val="28"/>
          <w:szCs w:val="28"/>
        </w:rPr>
        <w:t>) - Европейская организация по изучению и лечению лейкозов</w:t>
      </w:r>
    </w:p>
    <w:p w:rsidR="00A814FC" w:rsidRPr="00810486" w:rsidRDefault="00A814FC" w:rsidP="00A814FC">
      <w:pPr>
        <w:jc w:val="both"/>
        <w:rPr>
          <w:rFonts w:ascii="Times New Roman" w:hAnsi="Times New Roman" w:cs="Times New Roman"/>
          <w:sz w:val="28"/>
          <w:szCs w:val="28"/>
        </w:rPr>
      </w:pPr>
      <w:r w:rsidRPr="00810486">
        <w:rPr>
          <w:rFonts w:ascii="Times New Roman" w:hAnsi="Times New Roman" w:cs="Times New Roman"/>
          <w:sz w:val="28"/>
          <w:szCs w:val="28"/>
        </w:rPr>
        <w:t>IPSET-</w:t>
      </w:r>
      <w:proofErr w:type="spellStart"/>
      <w:r w:rsidRPr="00810486">
        <w:rPr>
          <w:rFonts w:ascii="Times New Roman" w:hAnsi="Times New Roman" w:cs="Times New Roman"/>
          <w:sz w:val="28"/>
          <w:szCs w:val="28"/>
        </w:rPr>
        <w:t>thrombosis</w:t>
      </w:r>
      <w:proofErr w:type="spellEnd"/>
      <w:r w:rsidRPr="0081048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10486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8104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0486">
        <w:rPr>
          <w:rFonts w:ascii="Times New Roman" w:hAnsi="Times New Roman" w:cs="Times New Roman"/>
          <w:sz w:val="28"/>
          <w:szCs w:val="28"/>
        </w:rPr>
        <w:t>International</w:t>
      </w:r>
      <w:proofErr w:type="spellEnd"/>
      <w:r w:rsidRPr="008104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0486">
        <w:rPr>
          <w:rFonts w:ascii="Times New Roman" w:hAnsi="Times New Roman" w:cs="Times New Roman"/>
          <w:sz w:val="28"/>
          <w:szCs w:val="28"/>
        </w:rPr>
        <w:t>Prognostic</w:t>
      </w:r>
      <w:proofErr w:type="spellEnd"/>
      <w:r w:rsidRPr="008104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0486">
        <w:rPr>
          <w:rFonts w:ascii="Times New Roman" w:hAnsi="Times New Roman" w:cs="Times New Roman"/>
          <w:sz w:val="28"/>
          <w:szCs w:val="28"/>
        </w:rPr>
        <w:t>Score</w:t>
      </w:r>
      <w:proofErr w:type="spellEnd"/>
      <w:r w:rsidRPr="008104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0486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810486">
        <w:rPr>
          <w:rFonts w:ascii="Times New Roman" w:hAnsi="Times New Roman" w:cs="Times New Roman"/>
          <w:sz w:val="28"/>
          <w:szCs w:val="28"/>
        </w:rPr>
        <w:t xml:space="preserve"> ET) – Международный Прогностический Индекс рисков тромбоза при </w:t>
      </w:r>
      <w:proofErr w:type="spellStart"/>
      <w:r w:rsidRPr="00810486">
        <w:rPr>
          <w:rFonts w:ascii="Times New Roman" w:hAnsi="Times New Roman" w:cs="Times New Roman"/>
          <w:sz w:val="28"/>
          <w:szCs w:val="28"/>
        </w:rPr>
        <w:t>эссенциальной</w:t>
      </w:r>
      <w:proofErr w:type="spellEnd"/>
      <w:r w:rsidRPr="00810486">
        <w:rPr>
          <w:rFonts w:ascii="Times New Roman" w:hAnsi="Times New Roman" w:cs="Times New Roman"/>
          <w:sz w:val="28"/>
          <w:szCs w:val="28"/>
        </w:rPr>
        <w:t xml:space="preserve"> тромбоцитемии</w:t>
      </w:r>
    </w:p>
    <w:p w:rsidR="00A814FC" w:rsidRPr="00810486" w:rsidRDefault="00A814FC" w:rsidP="00A814FC">
      <w:pPr>
        <w:jc w:val="both"/>
        <w:rPr>
          <w:rFonts w:ascii="Times New Roman" w:hAnsi="Times New Roman" w:cs="Times New Roman"/>
          <w:sz w:val="28"/>
          <w:szCs w:val="28"/>
        </w:rPr>
      </w:pPr>
      <w:r w:rsidRPr="00810486">
        <w:rPr>
          <w:rFonts w:ascii="Times New Roman" w:hAnsi="Times New Roman" w:cs="Times New Roman"/>
          <w:sz w:val="28"/>
          <w:szCs w:val="28"/>
        </w:rPr>
        <w:t>IWG-MRT (</w:t>
      </w:r>
      <w:proofErr w:type="spellStart"/>
      <w:r w:rsidRPr="00810486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8104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0486">
        <w:rPr>
          <w:rFonts w:ascii="Times New Roman" w:hAnsi="Times New Roman" w:cs="Times New Roman"/>
          <w:sz w:val="28"/>
          <w:szCs w:val="28"/>
        </w:rPr>
        <w:t>international</w:t>
      </w:r>
      <w:proofErr w:type="spellEnd"/>
      <w:r w:rsidRPr="008104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0486">
        <w:rPr>
          <w:rFonts w:ascii="Times New Roman" w:hAnsi="Times New Roman" w:cs="Times New Roman"/>
          <w:sz w:val="28"/>
          <w:szCs w:val="28"/>
        </w:rPr>
        <w:t>working</w:t>
      </w:r>
      <w:proofErr w:type="spellEnd"/>
      <w:r w:rsidRPr="008104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0486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8104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0486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8104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0486">
        <w:rPr>
          <w:rFonts w:ascii="Times New Roman" w:hAnsi="Times New Roman" w:cs="Times New Roman"/>
          <w:sz w:val="28"/>
          <w:szCs w:val="28"/>
        </w:rPr>
        <w:t>myeloproliferative</w:t>
      </w:r>
      <w:proofErr w:type="spellEnd"/>
      <w:r w:rsidRPr="008104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0486">
        <w:rPr>
          <w:rFonts w:ascii="Times New Roman" w:hAnsi="Times New Roman" w:cs="Times New Roman"/>
          <w:sz w:val="28"/>
          <w:szCs w:val="28"/>
        </w:rPr>
        <w:t>neoplasms</w:t>
      </w:r>
      <w:proofErr w:type="spellEnd"/>
      <w:r w:rsidRPr="008104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0486">
        <w:rPr>
          <w:rFonts w:ascii="Times New Roman" w:hAnsi="Times New Roman" w:cs="Times New Roman"/>
          <w:sz w:val="28"/>
          <w:szCs w:val="28"/>
        </w:rPr>
        <w:t>research</w:t>
      </w:r>
      <w:proofErr w:type="spellEnd"/>
      <w:r w:rsidRPr="008104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0486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8104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0486">
        <w:rPr>
          <w:rFonts w:ascii="Times New Roman" w:hAnsi="Times New Roman" w:cs="Times New Roman"/>
          <w:sz w:val="28"/>
          <w:szCs w:val="28"/>
        </w:rPr>
        <w:t>treatment</w:t>
      </w:r>
      <w:proofErr w:type="spellEnd"/>
      <w:r w:rsidRPr="00810486">
        <w:rPr>
          <w:rFonts w:ascii="Times New Roman" w:hAnsi="Times New Roman" w:cs="Times New Roman"/>
          <w:sz w:val="28"/>
          <w:szCs w:val="28"/>
        </w:rPr>
        <w:t xml:space="preserve">) - Международная рабочая группа по изучению и лечению </w:t>
      </w:r>
      <w:proofErr w:type="spellStart"/>
      <w:r w:rsidRPr="00810486">
        <w:rPr>
          <w:rFonts w:ascii="Times New Roman" w:hAnsi="Times New Roman" w:cs="Times New Roman"/>
          <w:sz w:val="28"/>
          <w:szCs w:val="28"/>
        </w:rPr>
        <w:t>миелопролиферативных</w:t>
      </w:r>
      <w:proofErr w:type="spellEnd"/>
      <w:r w:rsidRPr="00810486">
        <w:rPr>
          <w:rFonts w:ascii="Times New Roman" w:hAnsi="Times New Roman" w:cs="Times New Roman"/>
          <w:sz w:val="28"/>
          <w:szCs w:val="28"/>
        </w:rPr>
        <w:t xml:space="preserve"> заболеваний</w:t>
      </w:r>
    </w:p>
    <w:p w:rsidR="00E266F9" w:rsidRDefault="00E266F9" w:rsidP="00DC0995">
      <w:pPr>
        <w:rPr>
          <w:rFonts w:ascii="Times New Roman" w:hAnsi="Times New Roman" w:cs="Times New Roman"/>
          <w:sz w:val="28"/>
          <w:szCs w:val="28"/>
        </w:rPr>
      </w:pPr>
    </w:p>
    <w:p w:rsidR="00247732" w:rsidRDefault="00247732" w:rsidP="00DC0995">
      <w:pPr>
        <w:rPr>
          <w:rFonts w:ascii="Times New Roman" w:eastAsia="Arial" w:hAnsi="Times New Roman" w:cs="Times New Roman"/>
          <w:sz w:val="28"/>
          <w:szCs w:val="28"/>
        </w:rPr>
      </w:pPr>
    </w:p>
    <w:p w:rsidR="00E266F9" w:rsidRPr="00E266F9" w:rsidRDefault="00E266F9" w:rsidP="00E266F9">
      <w:pPr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E266F9">
        <w:rPr>
          <w:rFonts w:ascii="Times New Roman" w:eastAsia="Arial" w:hAnsi="Times New Roman" w:cs="Times New Roman"/>
          <w:b/>
          <w:sz w:val="28"/>
          <w:szCs w:val="28"/>
        </w:rPr>
        <w:t>ВВЕДЕНИЕ.</w:t>
      </w:r>
    </w:p>
    <w:p w:rsidR="00E266F9" w:rsidRPr="00E266F9" w:rsidRDefault="00E266F9" w:rsidP="00E266F9">
      <w:pPr>
        <w:rPr>
          <w:rFonts w:ascii="Times New Roman" w:eastAsia="Arial" w:hAnsi="Times New Roman" w:cs="Times New Roman"/>
          <w:sz w:val="28"/>
          <w:szCs w:val="28"/>
        </w:rPr>
      </w:pPr>
    </w:p>
    <w:p w:rsidR="00E266F9" w:rsidRPr="00E266F9" w:rsidRDefault="00E266F9" w:rsidP="00E266F9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proofErr w:type="spellStart"/>
      <w:r w:rsidRPr="00E266F9">
        <w:rPr>
          <w:rFonts w:ascii="Times New Roman" w:eastAsia="Arial" w:hAnsi="Times New Roman" w:cs="Times New Roman"/>
          <w:sz w:val="28"/>
          <w:szCs w:val="28"/>
        </w:rPr>
        <w:t>Миелопролиферативные</w:t>
      </w:r>
      <w:proofErr w:type="spellEnd"/>
      <w:r w:rsidRPr="00E266F9">
        <w:rPr>
          <w:rFonts w:ascii="Times New Roman" w:eastAsia="Arial" w:hAnsi="Times New Roman" w:cs="Times New Roman"/>
          <w:sz w:val="28"/>
          <w:szCs w:val="28"/>
        </w:rPr>
        <w:t xml:space="preserve"> заболевания (МПЗ) представляют собой </w:t>
      </w:r>
      <w:proofErr w:type="spellStart"/>
      <w:r w:rsidRPr="00E266F9">
        <w:rPr>
          <w:rFonts w:ascii="Times New Roman" w:eastAsia="Arial" w:hAnsi="Times New Roman" w:cs="Times New Roman"/>
          <w:sz w:val="28"/>
          <w:szCs w:val="28"/>
        </w:rPr>
        <w:t>клональные</w:t>
      </w:r>
      <w:proofErr w:type="spellEnd"/>
      <w:r w:rsidRPr="00E266F9">
        <w:rPr>
          <w:rFonts w:ascii="Times New Roman" w:eastAsia="Arial" w:hAnsi="Times New Roman" w:cs="Times New Roman"/>
          <w:sz w:val="28"/>
          <w:szCs w:val="28"/>
        </w:rPr>
        <w:t xml:space="preserve"> заболевания, возникающие на уровне стволовой кроветворной клетки. </w:t>
      </w:r>
      <w:proofErr w:type="gramStart"/>
      <w:r w:rsidRPr="00E266F9">
        <w:rPr>
          <w:rFonts w:ascii="Times New Roman" w:eastAsia="Arial" w:hAnsi="Times New Roman" w:cs="Times New Roman"/>
          <w:sz w:val="28"/>
          <w:szCs w:val="28"/>
        </w:rPr>
        <w:t>Внутри этой группы болезней выделяют хронический миелоидный лейкоз (ХМЛ), при котором присутствует патогномоничный специфический маркер - филадельфийская хромосома (</w:t>
      </w:r>
      <w:proofErr w:type="spellStart"/>
      <w:r w:rsidRPr="00E266F9">
        <w:rPr>
          <w:rFonts w:ascii="Times New Roman" w:eastAsia="Arial" w:hAnsi="Times New Roman" w:cs="Times New Roman"/>
          <w:sz w:val="28"/>
          <w:szCs w:val="28"/>
        </w:rPr>
        <w:t>Ph</w:t>
      </w:r>
      <w:proofErr w:type="spellEnd"/>
      <w:r w:rsidRPr="00E266F9">
        <w:rPr>
          <w:rFonts w:ascii="Times New Roman" w:eastAsia="Arial" w:hAnsi="Times New Roman" w:cs="Times New Roman"/>
          <w:sz w:val="28"/>
          <w:szCs w:val="28"/>
        </w:rPr>
        <w:t xml:space="preserve">) и заболевания, не ассоциированные с филадельфийской хромосомой, четыре нозологических формы из которых (истинная полицитемия (ИП), первичный </w:t>
      </w:r>
      <w:proofErr w:type="spellStart"/>
      <w:r w:rsidRPr="00E266F9">
        <w:rPr>
          <w:rFonts w:ascii="Times New Roman" w:eastAsia="Arial" w:hAnsi="Times New Roman" w:cs="Times New Roman"/>
          <w:sz w:val="28"/>
          <w:szCs w:val="28"/>
        </w:rPr>
        <w:t>миелофиброз</w:t>
      </w:r>
      <w:proofErr w:type="spellEnd"/>
      <w:r w:rsidRPr="00E266F9">
        <w:rPr>
          <w:rFonts w:ascii="Times New Roman" w:eastAsia="Arial" w:hAnsi="Times New Roman" w:cs="Times New Roman"/>
          <w:sz w:val="28"/>
          <w:szCs w:val="28"/>
        </w:rPr>
        <w:t xml:space="preserve"> (ПМФ), </w:t>
      </w:r>
      <w:proofErr w:type="spellStart"/>
      <w:r w:rsidRPr="00E266F9">
        <w:rPr>
          <w:rFonts w:ascii="Times New Roman" w:eastAsia="Arial" w:hAnsi="Times New Roman" w:cs="Times New Roman"/>
          <w:sz w:val="28"/>
          <w:szCs w:val="28"/>
        </w:rPr>
        <w:t>эссенциальная</w:t>
      </w:r>
      <w:proofErr w:type="spellEnd"/>
      <w:r w:rsidRPr="00E266F9">
        <w:rPr>
          <w:rFonts w:ascii="Times New Roman" w:eastAsia="Arial" w:hAnsi="Times New Roman" w:cs="Times New Roman"/>
          <w:sz w:val="28"/>
          <w:szCs w:val="28"/>
        </w:rPr>
        <w:t xml:space="preserve"> тромбоцитемия (ЭТ) и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E266F9">
        <w:rPr>
          <w:rFonts w:ascii="Times New Roman" w:eastAsia="Arial" w:hAnsi="Times New Roman" w:cs="Times New Roman"/>
          <w:sz w:val="28"/>
          <w:szCs w:val="28"/>
        </w:rPr>
        <w:t xml:space="preserve">хроническое </w:t>
      </w:r>
      <w:proofErr w:type="spellStart"/>
      <w:r w:rsidRPr="00E266F9">
        <w:rPr>
          <w:rFonts w:ascii="Times New Roman" w:eastAsia="Arial" w:hAnsi="Times New Roman" w:cs="Times New Roman"/>
          <w:sz w:val="28"/>
          <w:szCs w:val="28"/>
        </w:rPr>
        <w:t>миелопролиферативное</w:t>
      </w:r>
      <w:proofErr w:type="spellEnd"/>
      <w:r w:rsidRPr="00E266F9">
        <w:rPr>
          <w:rFonts w:ascii="Times New Roman" w:eastAsia="Arial" w:hAnsi="Times New Roman" w:cs="Times New Roman"/>
          <w:sz w:val="28"/>
          <w:szCs w:val="28"/>
        </w:rPr>
        <w:t xml:space="preserve"> заболевание, </w:t>
      </w:r>
      <w:proofErr w:type="spellStart"/>
      <w:r w:rsidRPr="00E266F9">
        <w:rPr>
          <w:rFonts w:ascii="Times New Roman" w:eastAsia="Arial" w:hAnsi="Times New Roman" w:cs="Times New Roman"/>
          <w:sz w:val="28"/>
          <w:szCs w:val="28"/>
        </w:rPr>
        <w:t>неклассиф</w:t>
      </w:r>
      <w:r>
        <w:rPr>
          <w:rFonts w:ascii="Times New Roman" w:eastAsia="Arial" w:hAnsi="Times New Roman" w:cs="Times New Roman"/>
          <w:sz w:val="28"/>
          <w:szCs w:val="28"/>
        </w:rPr>
        <w:t>ицируемое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) охватывают более 98% </w:t>
      </w:r>
      <w:r w:rsidRPr="00E266F9">
        <w:rPr>
          <w:rFonts w:ascii="Times New Roman" w:eastAsia="Arial" w:hAnsi="Times New Roman" w:cs="Times New Roman"/>
          <w:sz w:val="28"/>
          <w:szCs w:val="28"/>
        </w:rPr>
        <w:t>бол</w:t>
      </w:r>
      <w:r w:rsidR="005B7421">
        <w:rPr>
          <w:rFonts w:ascii="Times New Roman" w:eastAsia="Arial" w:hAnsi="Times New Roman" w:cs="Times New Roman"/>
          <w:sz w:val="28"/>
          <w:szCs w:val="28"/>
        </w:rPr>
        <w:t xml:space="preserve">ьных </w:t>
      </w:r>
      <w:proofErr w:type="spellStart"/>
      <w:r w:rsidR="005B7421">
        <w:rPr>
          <w:rFonts w:ascii="Times New Roman" w:eastAsia="Arial" w:hAnsi="Times New Roman" w:cs="Times New Roman"/>
          <w:sz w:val="28"/>
          <w:szCs w:val="28"/>
        </w:rPr>
        <w:t>Ph</w:t>
      </w:r>
      <w:proofErr w:type="spellEnd"/>
      <w:r w:rsidR="005B7421">
        <w:rPr>
          <w:rFonts w:ascii="Times New Roman" w:eastAsia="Arial" w:hAnsi="Times New Roman" w:cs="Times New Roman"/>
          <w:sz w:val="28"/>
          <w:szCs w:val="28"/>
        </w:rPr>
        <w:t>-негативными МПЗ [1, 2</w:t>
      </w:r>
      <w:r>
        <w:rPr>
          <w:rFonts w:ascii="Times New Roman" w:eastAsia="Arial" w:hAnsi="Times New Roman" w:cs="Times New Roman"/>
          <w:sz w:val="28"/>
          <w:szCs w:val="28"/>
        </w:rPr>
        <w:t>].</w:t>
      </w:r>
      <w:proofErr w:type="gramEnd"/>
    </w:p>
    <w:p w:rsidR="00E266F9" w:rsidRDefault="00E266F9" w:rsidP="005B7421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E266F9">
        <w:rPr>
          <w:rFonts w:ascii="Times New Roman" w:eastAsia="Arial" w:hAnsi="Times New Roman" w:cs="Times New Roman"/>
          <w:sz w:val="28"/>
          <w:szCs w:val="28"/>
        </w:rPr>
        <w:t xml:space="preserve">Этиология МПЗ до сих пор не установлена. </w:t>
      </w:r>
    </w:p>
    <w:p w:rsidR="002422AC" w:rsidRDefault="002422AC" w:rsidP="00E266F9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2422AC" w:rsidRPr="002422AC" w:rsidRDefault="002422AC" w:rsidP="002422AC">
      <w:pPr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2422AC">
        <w:rPr>
          <w:rFonts w:ascii="Times New Roman" w:eastAsia="Arial" w:hAnsi="Times New Roman" w:cs="Times New Roman"/>
          <w:b/>
          <w:sz w:val="28"/>
          <w:szCs w:val="28"/>
        </w:rPr>
        <w:t>ЭТИОЛОГИЯ И ПАТОГЕНЕЗ.</w:t>
      </w:r>
    </w:p>
    <w:p w:rsidR="002422AC" w:rsidRPr="002422AC" w:rsidRDefault="002422AC" w:rsidP="002422AC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2422AC" w:rsidRPr="002422AC" w:rsidRDefault="002422AC" w:rsidP="002422AC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2422AC">
        <w:rPr>
          <w:rFonts w:ascii="Times New Roman" w:eastAsia="Arial" w:hAnsi="Times New Roman" w:cs="Times New Roman"/>
          <w:sz w:val="28"/>
          <w:szCs w:val="28"/>
        </w:rPr>
        <w:t xml:space="preserve">Несмотря на то, что в последние годы достигнуты значительные успехи в расшифровке молекулярно-генетических механизмов </w:t>
      </w:r>
      <w:proofErr w:type="spellStart"/>
      <w:r w:rsidRPr="002422AC">
        <w:rPr>
          <w:rFonts w:ascii="Times New Roman" w:eastAsia="Arial" w:hAnsi="Times New Roman" w:cs="Times New Roman"/>
          <w:sz w:val="28"/>
          <w:szCs w:val="28"/>
        </w:rPr>
        <w:t>Ph</w:t>
      </w:r>
      <w:proofErr w:type="spellEnd"/>
      <w:r w:rsidRPr="002422AC">
        <w:rPr>
          <w:rFonts w:ascii="Times New Roman" w:eastAsia="Arial" w:hAnsi="Times New Roman" w:cs="Times New Roman"/>
          <w:sz w:val="28"/>
          <w:szCs w:val="28"/>
        </w:rPr>
        <w:t>-негативн</w:t>
      </w:r>
      <w:r>
        <w:rPr>
          <w:rFonts w:ascii="Times New Roman" w:eastAsia="Arial" w:hAnsi="Times New Roman" w:cs="Times New Roman"/>
          <w:sz w:val="28"/>
          <w:szCs w:val="28"/>
        </w:rPr>
        <w:t xml:space="preserve">ых МПЗ, первоначальная мутация, </w:t>
      </w:r>
      <w:r w:rsidRPr="002422AC">
        <w:rPr>
          <w:rFonts w:ascii="Times New Roman" w:eastAsia="Arial" w:hAnsi="Times New Roman" w:cs="Times New Roman"/>
          <w:sz w:val="28"/>
          <w:szCs w:val="28"/>
        </w:rPr>
        <w:t xml:space="preserve">приводящая к малигнизации гемопоэтической клетки при </w:t>
      </w:r>
      <w:proofErr w:type="spellStart"/>
      <w:r w:rsidRPr="002422AC">
        <w:rPr>
          <w:rFonts w:ascii="Times New Roman" w:eastAsia="Arial" w:hAnsi="Times New Roman" w:cs="Times New Roman"/>
          <w:sz w:val="28"/>
          <w:szCs w:val="28"/>
        </w:rPr>
        <w:t>Ph</w:t>
      </w:r>
      <w:proofErr w:type="spellEnd"/>
      <w:r w:rsidRPr="002422AC">
        <w:rPr>
          <w:rFonts w:ascii="Times New Roman" w:eastAsia="Arial" w:hAnsi="Times New Roman" w:cs="Times New Roman"/>
          <w:sz w:val="28"/>
          <w:szCs w:val="28"/>
        </w:rPr>
        <w:t xml:space="preserve">-негативных МПЗ неизвестна, хотя приблизительно от четверти </w:t>
      </w:r>
      <w:r w:rsidRPr="002422AC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до половины больных этими заболеваниями имеют точечную </w:t>
      </w:r>
      <w:r w:rsidR="005B7421">
        <w:rPr>
          <w:rFonts w:ascii="Times New Roman" w:eastAsia="Arial" w:hAnsi="Times New Roman" w:cs="Times New Roman"/>
          <w:sz w:val="28"/>
          <w:szCs w:val="28"/>
        </w:rPr>
        <w:t>мутацию в гене JAK2 [3, 4, 5</w:t>
      </w:r>
      <w:r>
        <w:rPr>
          <w:rFonts w:ascii="Times New Roman" w:eastAsia="Arial" w:hAnsi="Times New Roman" w:cs="Times New Roman"/>
          <w:sz w:val="28"/>
          <w:szCs w:val="28"/>
        </w:rPr>
        <w:t>].</w:t>
      </w:r>
    </w:p>
    <w:p w:rsidR="00B60DCE" w:rsidRDefault="002422AC" w:rsidP="002422AC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2422AC">
        <w:rPr>
          <w:rFonts w:ascii="Times New Roman" w:eastAsia="Arial" w:hAnsi="Times New Roman" w:cs="Times New Roman"/>
          <w:sz w:val="28"/>
          <w:szCs w:val="28"/>
        </w:rPr>
        <w:t xml:space="preserve">Открытие мутации V617F в гене JAK2 в 2005г явилось значительным шагом в понимании биологических и клинических особенностей </w:t>
      </w:r>
      <w:proofErr w:type="spellStart"/>
      <w:r w:rsidRPr="002422AC">
        <w:rPr>
          <w:rFonts w:ascii="Times New Roman" w:eastAsia="Arial" w:hAnsi="Times New Roman" w:cs="Times New Roman"/>
          <w:sz w:val="28"/>
          <w:szCs w:val="28"/>
        </w:rPr>
        <w:t>Ph</w:t>
      </w:r>
      <w:proofErr w:type="spellEnd"/>
      <w:r w:rsidRPr="002422AC">
        <w:rPr>
          <w:rFonts w:ascii="Times New Roman" w:eastAsia="Arial" w:hAnsi="Times New Roman" w:cs="Times New Roman"/>
          <w:sz w:val="28"/>
          <w:szCs w:val="28"/>
        </w:rPr>
        <w:t xml:space="preserve">-негативных МПЗ. </w:t>
      </w:r>
      <w:r w:rsidR="00B60DCE">
        <w:rPr>
          <w:rFonts w:ascii="Times New Roman" w:eastAsia="Arial" w:hAnsi="Times New Roman" w:cs="Times New Roman"/>
          <w:sz w:val="28"/>
          <w:szCs w:val="28"/>
        </w:rPr>
        <w:t>Мутация JAK2V617</w:t>
      </w:r>
      <w:r w:rsidRPr="002422AC">
        <w:rPr>
          <w:rFonts w:ascii="Times New Roman" w:eastAsia="Arial" w:hAnsi="Times New Roman" w:cs="Times New Roman"/>
          <w:sz w:val="28"/>
          <w:szCs w:val="28"/>
        </w:rPr>
        <w:t xml:space="preserve"> выявляется при ЭТ в 55% наблюдений </w:t>
      </w:r>
    </w:p>
    <w:p w:rsidR="002422AC" w:rsidRPr="002422AC" w:rsidRDefault="000E266A" w:rsidP="002422AC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[6</w:t>
      </w:r>
      <w:r w:rsidR="00B60DCE">
        <w:rPr>
          <w:rFonts w:ascii="Times New Roman" w:eastAsia="Arial" w:hAnsi="Times New Roman" w:cs="Times New Roman"/>
          <w:sz w:val="28"/>
          <w:szCs w:val="28"/>
        </w:rPr>
        <w:t xml:space="preserve">, </w:t>
      </w:r>
      <w:r>
        <w:rPr>
          <w:rFonts w:ascii="Times New Roman" w:eastAsia="Arial" w:hAnsi="Times New Roman" w:cs="Times New Roman"/>
          <w:sz w:val="28"/>
          <w:szCs w:val="28"/>
        </w:rPr>
        <w:t>7, 8, 9</w:t>
      </w:r>
      <w:r w:rsidR="00B60DCE">
        <w:rPr>
          <w:rFonts w:ascii="Times New Roman" w:eastAsia="Arial" w:hAnsi="Times New Roman" w:cs="Times New Roman"/>
          <w:sz w:val="28"/>
          <w:szCs w:val="28"/>
        </w:rPr>
        <w:t xml:space="preserve">]. </w:t>
      </w:r>
      <w:r w:rsidR="002422AC" w:rsidRPr="002422AC">
        <w:rPr>
          <w:rFonts w:ascii="Times New Roman" w:eastAsia="Arial" w:hAnsi="Times New Roman" w:cs="Times New Roman"/>
          <w:sz w:val="28"/>
          <w:szCs w:val="28"/>
        </w:rPr>
        <w:t xml:space="preserve">Тогда как мутация в 12 </w:t>
      </w:r>
      <w:proofErr w:type="spellStart"/>
      <w:r w:rsidR="002422AC" w:rsidRPr="002422AC">
        <w:rPr>
          <w:rFonts w:ascii="Times New Roman" w:eastAsia="Arial" w:hAnsi="Times New Roman" w:cs="Times New Roman"/>
          <w:sz w:val="28"/>
          <w:szCs w:val="28"/>
        </w:rPr>
        <w:t>экзоне</w:t>
      </w:r>
      <w:proofErr w:type="spellEnd"/>
      <w:r w:rsidR="002422AC" w:rsidRPr="002422AC">
        <w:rPr>
          <w:rFonts w:ascii="Times New Roman" w:eastAsia="Arial" w:hAnsi="Times New Roman" w:cs="Times New Roman"/>
          <w:sz w:val="28"/>
          <w:szCs w:val="28"/>
        </w:rPr>
        <w:t xml:space="preserve"> гена JAK2 пр</w:t>
      </w:r>
      <w:r w:rsidR="00B60DCE">
        <w:rPr>
          <w:rFonts w:ascii="Times New Roman" w:eastAsia="Arial" w:hAnsi="Times New Roman" w:cs="Times New Roman"/>
          <w:sz w:val="28"/>
          <w:szCs w:val="28"/>
        </w:rPr>
        <w:t xml:space="preserve">актически не встречается при ЭТ </w:t>
      </w:r>
      <w:r>
        <w:rPr>
          <w:rFonts w:ascii="Times New Roman" w:eastAsia="Arial" w:hAnsi="Times New Roman" w:cs="Times New Roman"/>
          <w:sz w:val="28"/>
          <w:szCs w:val="28"/>
        </w:rPr>
        <w:t>[8</w:t>
      </w:r>
      <w:r w:rsidR="002422AC" w:rsidRPr="002422AC">
        <w:rPr>
          <w:rFonts w:ascii="Times New Roman" w:eastAsia="Arial" w:hAnsi="Times New Roman" w:cs="Times New Roman"/>
          <w:sz w:val="28"/>
          <w:szCs w:val="28"/>
        </w:rPr>
        <w:t>]</w:t>
      </w:r>
      <w:r w:rsidR="00B60DCE">
        <w:rPr>
          <w:rFonts w:ascii="Times New Roman" w:eastAsia="Arial" w:hAnsi="Times New Roman" w:cs="Times New Roman"/>
          <w:sz w:val="28"/>
          <w:szCs w:val="28"/>
        </w:rPr>
        <w:t>.</w:t>
      </w:r>
    </w:p>
    <w:p w:rsidR="002422AC" w:rsidRPr="002422AC" w:rsidRDefault="00B60DCE" w:rsidP="002422AC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2422AC" w:rsidRPr="002422AC">
        <w:rPr>
          <w:rFonts w:ascii="Times New Roman" w:eastAsia="Arial" w:hAnsi="Times New Roman" w:cs="Times New Roman"/>
          <w:sz w:val="28"/>
          <w:szCs w:val="28"/>
        </w:rPr>
        <w:t xml:space="preserve">Помимо мутации JAK2 у больных МПЗ выявляют мутации и в других генах. </w:t>
      </w:r>
      <w:r>
        <w:rPr>
          <w:rFonts w:ascii="Times New Roman" w:eastAsia="Arial" w:hAnsi="Times New Roman" w:cs="Times New Roman"/>
          <w:sz w:val="28"/>
          <w:szCs w:val="28"/>
        </w:rPr>
        <w:t>П</w:t>
      </w:r>
      <w:r w:rsidRPr="002422AC">
        <w:rPr>
          <w:rFonts w:ascii="Times New Roman" w:eastAsia="Arial" w:hAnsi="Times New Roman" w:cs="Times New Roman"/>
          <w:sz w:val="28"/>
          <w:szCs w:val="28"/>
        </w:rPr>
        <w:t xml:space="preserve">ри ЭТ </w:t>
      </w:r>
      <w:r>
        <w:rPr>
          <w:rFonts w:ascii="Times New Roman" w:eastAsia="Arial" w:hAnsi="Times New Roman" w:cs="Times New Roman"/>
          <w:sz w:val="28"/>
          <w:szCs w:val="28"/>
        </w:rPr>
        <w:t>м</w:t>
      </w:r>
      <w:r w:rsidR="002422AC" w:rsidRPr="002422AC">
        <w:rPr>
          <w:rFonts w:ascii="Times New Roman" w:eastAsia="Arial" w:hAnsi="Times New Roman" w:cs="Times New Roman"/>
          <w:sz w:val="28"/>
          <w:szCs w:val="28"/>
        </w:rPr>
        <w:t xml:space="preserve">утации гена MPL встречаются примерно в 4% наблюдений. Причем наиболее частые мутации MPLW515L/K в </w:t>
      </w:r>
      <w:proofErr w:type="spellStart"/>
      <w:r w:rsidR="002D09AA">
        <w:rPr>
          <w:rFonts w:ascii="Times New Roman" w:eastAsia="Arial" w:hAnsi="Times New Roman" w:cs="Times New Roman"/>
          <w:sz w:val="28"/>
          <w:szCs w:val="28"/>
        </w:rPr>
        <w:t>экзоне</w:t>
      </w:r>
      <w:proofErr w:type="spellEnd"/>
      <w:r w:rsidR="002D09AA">
        <w:rPr>
          <w:rFonts w:ascii="Times New Roman" w:eastAsia="Arial" w:hAnsi="Times New Roman" w:cs="Times New Roman"/>
          <w:sz w:val="28"/>
          <w:szCs w:val="28"/>
        </w:rPr>
        <w:t xml:space="preserve"> 10 [10</w:t>
      </w:r>
      <w:r>
        <w:rPr>
          <w:rFonts w:ascii="Times New Roman" w:eastAsia="Arial" w:hAnsi="Times New Roman" w:cs="Times New Roman"/>
          <w:sz w:val="28"/>
          <w:szCs w:val="28"/>
        </w:rPr>
        <w:t>, 1</w:t>
      </w:r>
      <w:r w:rsidR="002D09AA">
        <w:rPr>
          <w:rFonts w:ascii="Times New Roman" w:eastAsia="Arial" w:hAnsi="Times New Roman" w:cs="Times New Roman"/>
          <w:sz w:val="28"/>
          <w:szCs w:val="28"/>
        </w:rPr>
        <w:t>1</w:t>
      </w:r>
      <w:r>
        <w:rPr>
          <w:rFonts w:ascii="Times New Roman" w:eastAsia="Arial" w:hAnsi="Times New Roman" w:cs="Times New Roman"/>
          <w:sz w:val="28"/>
          <w:szCs w:val="28"/>
        </w:rPr>
        <w:t>, 1</w:t>
      </w:r>
      <w:r w:rsidR="002D09AA">
        <w:rPr>
          <w:rFonts w:ascii="Times New Roman" w:eastAsia="Arial" w:hAnsi="Times New Roman" w:cs="Times New Roman"/>
          <w:sz w:val="28"/>
          <w:szCs w:val="28"/>
        </w:rPr>
        <w:t>2</w:t>
      </w:r>
      <w:r>
        <w:rPr>
          <w:rFonts w:ascii="Times New Roman" w:eastAsia="Arial" w:hAnsi="Times New Roman" w:cs="Times New Roman"/>
          <w:sz w:val="28"/>
          <w:szCs w:val="28"/>
        </w:rPr>
        <w:t xml:space="preserve">]. Мутация </w:t>
      </w:r>
      <w:r w:rsidR="002422AC" w:rsidRPr="002422AC">
        <w:rPr>
          <w:rFonts w:ascii="Times New Roman" w:eastAsia="Arial" w:hAnsi="Times New Roman" w:cs="Times New Roman"/>
          <w:sz w:val="28"/>
          <w:szCs w:val="28"/>
        </w:rPr>
        <w:t>MPLS505N выявляется как при ЭТ, так и при наследственной тромбоцитемии [1</w:t>
      </w:r>
      <w:r w:rsidR="00FB4937">
        <w:rPr>
          <w:rFonts w:ascii="Times New Roman" w:eastAsia="Arial" w:hAnsi="Times New Roman" w:cs="Times New Roman"/>
          <w:sz w:val="28"/>
          <w:szCs w:val="28"/>
        </w:rPr>
        <w:t>3</w:t>
      </w:r>
      <w:r w:rsidR="002422AC" w:rsidRPr="002422AC">
        <w:rPr>
          <w:rFonts w:ascii="Times New Roman" w:eastAsia="Arial" w:hAnsi="Times New Roman" w:cs="Times New Roman"/>
          <w:sz w:val="28"/>
          <w:szCs w:val="28"/>
        </w:rPr>
        <w:t>, 1</w:t>
      </w:r>
      <w:r w:rsidR="00FB4937">
        <w:rPr>
          <w:rFonts w:ascii="Times New Roman" w:eastAsia="Arial" w:hAnsi="Times New Roman" w:cs="Times New Roman"/>
          <w:sz w:val="28"/>
          <w:szCs w:val="28"/>
        </w:rPr>
        <w:t>4</w:t>
      </w:r>
      <w:r w:rsidR="002422AC" w:rsidRPr="002422AC">
        <w:rPr>
          <w:rFonts w:ascii="Times New Roman" w:eastAsia="Arial" w:hAnsi="Times New Roman" w:cs="Times New Roman"/>
          <w:sz w:val="28"/>
          <w:szCs w:val="28"/>
        </w:rPr>
        <w:t>]. Данные мутации не являются строго специфичными для МПЗ и имеют вторичный генез в цепи генетических событий. Вероятным молекулярно-генетичес</w:t>
      </w:r>
      <w:r>
        <w:rPr>
          <w:rFonts w:ascii="Times New Roman" w:eastAsia="Arial" w:hAnsi="Times New Roman" w:cs="Times New Roman"/>
          <w:sz w:val="28"/>
          <w:szCs w:val="28"/>
        </w:rPr>
        <w:t xml:space="preserve">ким механизмом развития болезни </w:t>
      </w:r>
      <w:r w:rsidR="002422AC" w:rsidRPr="002422AC">
        <w:rPr>
          <w:rFonts w:ascii="Times New Roman" w:eastAsia="Arial" w:hAnsi="Times New Roman" w:cs="Times New Roman"/>
          <w:sz w:val="28"/>
          <w:szCs w:val="28"/>
        </w:rPr>
        <w:t xml:space="preserve">могут быть активация JAK2 </w:t>
      </w:r>
      <w:proofErr w:type="spellStart"/>
      <w:r w:rsidR="002422AC" w:rsidRPr="002422AC">
        <w:rPr>
          <w:rFonts w:ascii="Times New Roman" w:eastAsia="Arial" w:hAnsi="Times New Roman" w:cs="Times New Roman"/>
          <w:sz w:val="28"/>
          <w:szCs w:val="28"/>
        </w:rPr>
        <w:t>киназы</w:t>
      </w:r>
      <w:proofErr w:type="spellEnd"/>
      <w:r w:rsidR="002422AC" w:rsidRPr="002422AC">
        <w:rPr>
          <w:rFonts w:ascii="Times New Roman" w:eastAsia="Arial" w:hAnsi="Times New Roman" w:cs="Times New Roman"/>
          <w:sz w:val="28"/>
          <w:szCs w:val="28"/>
        </w:rPr>
        <w:t xml:space="preserve">, мутация в гене рецептора </w:t>
      </w:r>
      <w:proofErr w:type="spellStart"/>
      <w:r w:rsidR="002422AC" w:rsidRPr="002422AC">
        <w:rPr>
          <w:rFonts w:ascii="Times New Roman" w:eastAsia="Arial" w:hAnsi="Times New Roman" w:cs="Times New Roman"/>
          <w:sz w:val="28"/>
          <w:szCs w:val="28"/>
        </w:rPr>
        <w:t>тромбопоэтина</w:t>
      </w:r>
      <w:proofErr w:type="spellEnd"/>
      <w:r w:rsidR="002422AC" w:rsidRPr="002422AC">
        <w:rPr>
          <w:rFonts w:ascii="Times New Roman" w:eastAsia="Arial" w:hAnsi="Times New Roman" w:cs="Times New Roman"/>
          <w:sz w:val="28"/>
          <w:szCs w:val="28"/>
        </w:rPr>
        <w:t xml:space="preserve"> MPL, потеря функции гена LNK белка SH2B3, ингибирующего активность JAK2.</w:t>
      </w:r>
    </w:p>
    <w:p w:rsidR="002422AC" w:rsidRPr="002422AC" w:rsidRDefault="00FB4937" w:rsidP="002422AC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2422AC" w:rsidRPr="002422AC">
        <w:rPr>
          <w:rFonts w:ascii="Times New Roman" w:eastAsia="Arial" w:hAnsi="Times New Roman" w:cs="Times New Roman"/>
          <w:sz w:val="28"/>
          <w:szCs w:val="28"/>
        </w:rPr>
        <w:t>Хотя в настоящее время мутации гена CALR не включены в диагностические критерии, однако, при подозре</w:t>
      </w:r>
      <w:r w:rsidR="00F930A6">
        <w:rPr>
          <w:rFonts w:ascii="Times New Roman" w:eastAsia="Arial" w:hAnsi="Times New Roman" w:cs="Times New Roman"/>
          <w:sz w:val="28"/>
          <w:szCs w:val="28"/>
        </w:rPr>
        <w:t xml:space="preserve">нии на МПЗ в отсутствие мутации </w:t>
      </w:r>
      <w:r w:rsidR="002422AC" w:rsidRPr="002422AC">
        <w:rPr>
          <w:rFonts w:ascii="Times New Roman" w:eastAsia="Arial" w:hAnsi="Times New Roman" w:cs="Times New Roman"/>
          <w:sz w:val="28"/>
          <w:szCs w:val="28"/>
        </w:rPr>
        <w:t xml:space="preserve">JAK2 </w:t>
      </w:r>
      <w:proofErr w:type="spellStart"/>
      <w:r w:rsidR="002422AC" w:rsidRPr="002422AC">
        <w:rPr>
          <w:rFonts w:ascii="Times New Roman" w:eastAsia="Arial" w:hAnsi="Times New Roman" w:cs="Times New Roman"/>
          <w:sz w:val="28"/>
          <w:szCs w:val="28"/>
        </w:rPr>
        <w:t>секвенирование</w:t>
      </w:r>
      <w:proofErr w:type="spellEnd"/>
      <w:r w:rsidR="002422AC" w:rsidRPr="002422AC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="002422AC" w:rsidRPr="002422AC">
        <w:rPr>
          <w:rFonts w:ascii="Times New Roman" w:eastAsia="Arial" w:hAnsi="Times New Roman" w:cs="Times New Roman"/>
          <w:sz w:val="28"/>
          <w:szCs w:val="28"/>
        </w:rPr>
        <w:t>экзона</w:t>
      </w:r>
      <w:proofErr w:type="spellEnd"/>
      <w:r w:rsidR="002422AC" w:rsidRPr="002422AC">
        <w:rPr>
          <w:rFonts w:ascii="Times New Roman" w:eastAsia="Arial" w:hAnsi="Times New Roman" w:cs="Times New Roman"/>
          <w:sz w:val="28"/>
          <w:szCs w:val="28"/>
        </w:rPr>
        <w:t xml:space="preserve"> 9 гена CALR может оказаться полезным.</w:t>
      </w:r>
    </w:p>
    <w:p w:rsidR="002422AC" w:rsidRPr="002422AC" w:rsidRDefault="00171DB9" w:rsidP="002422AC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2422AC" w:rsidRPr="002422AC">
        <w:rPr>
          <w:rFonts w:ascii="Times New Roman" w:eastAsia="Arial" w:hAnsi="Times New Roman" w:cs="Times New Roman"/>
          <w:sz w:val="28"/>
          <w:szCs w:val="28"/>
        </w:rPr>
        <w:t>Таким образом,  генетические перестройки игр</w:t>
      </w:r>
      <w:r>
        <w:rPr>
          <w:rFonts w:ascii="Times New Roman" w:eastAsia="Arial" w:hAnsi="Times New Roman" w:cs="Times New Roman"/>
          <w:sz w:val="28"/>
          <w:szCs w:val="28"/>
        </w:rPr>
        <w:t xml:space="preserve">ают важную роль в патогенезе ЭТ. </w:t>
      </w:r>
      <w:r w:rsidR="002422AC" w:rsidRPr="002422AC">
        <w:rPr>
          <w:rFonts w:ascii="Times New Roman" w:eastAsia="Arial" w:hAnsi="Times New Roman" w:cs="Times New Roman"/>
          <w:sz w:val="28"/>
          <w:szCs w:val="28"/>
        </w:rPr>
        <w:t xml:space="preserve">Диагноз </w:t>
      </w:r>
      <w:r>
        <w:rPr>
          <w:rFonts w:ascii="Times New Roman" w:eastAsia="Arial" w:hAnsi="Times New Roman" w:cs="Times New Roman"/>
          <w:sz w:val="28"/>
          <w:szCs w:val="28"/>
        </w:rPr>
        <w:t>ЭТ</w:t>
      </w:r>
      <w:r w:rsidR="002422AC" w:rsidRPr="002422AC">
        <w:rPr>
          <w:rFonts w:ascii="Times New Roman" w:eastAsia="Arial" w:hAnsi="Times New Roman" w:cs="Times New Roman"/>
          <w:sz w:val="28"/>
          <w:szCs w:val="28"/>
        </w:rPr>
        <w:t>, особенно при отсутствии мутаций JAK2, MPL, устанавливается после исключения других заболеваний, в первую очередь ХМЛ.</w:t>
      </w:r>
    </w:p>
    <w:p w:rsidR="002422AC" w:rsidRPr="002422AC" w:rsidRDefault="00171DB9" w:rsidP="002422AC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2422AC" w:rsidRPr="002422AC">
        <w:rPr>
          <w:rFonts w:ascii="Times New Roman" w:eastAsia="Arial" w:hAnsi="Times New Roman" w:cs="Times New Roman"/>
          <w:sz w:val="28"/>
          <w:szCs w:val="28"/>
        </w:rPr>
        <w:t xml:space="preserve">Молекулярно-генетические нарушения при </w:t>
      </w:r>
      <w:r>
        <w:rPr>
          <w:rFonts w:ascii="Times New Roman" w:eastAsia="Arial" w:hAnsi="Times New Roman" w:cs="Times New Roman"/>
          <w:sz w:val="28"/>
          <w:szCs w:val="28"/>
        </w:rPr>
        <w:t>ЭТ</w:t>
      </w:r>
      <w:r w:rsidR="002422AC" w:rsidRPr="002422AC">
        <w:rPr>
          <w:rFonts w:ascii="Times New Roman" w:eastAsia="Arial" w:hAnsi="Times New Roman" w:cs="Times New Roman"/>
          <w:sz w:val="28"/>
          <w:szCs w:val="28"/>
        </w:rPr>
        <w:t xml:space="preserve"> приводят к активации JAK-STAT сигнального пути, проявляющейся пр</w:t>
      </w:r>
      <w:r>
        <w:rPr>
          <w:rFonts w:ascii="Times New Roman" w:eastAsia="Arial" w:hAnsi="Times New Roman" w:cs="Times New Roman"/>
          <w:sz w:val="28"/>
          <w:szCs w:val="28"/>
        </w:rPr>
        <w:t xml:space="preserve">олиферацией миелоидного ростка. </w:t>
      </w:r>
      <w:r w:rsidR="002422AC" w:rsidRPr="002422AC">
        <w:rPr>
          <w:rFonts w:ascii="Times New Roman" w:eastAsia="Arial" w:hAnsi="Times New Roman" w:cs="Times New Roman"/>
          <w:sz w:val="28"/>
          <w:szCs w:val="28"/>
        </w:rPr>
        <w:t>Результатом этого является повышение пролиферации и уве</w:t>
      </w:r>
      <w:r>
        <w:rPr>
          <w:rFonts w:ascii="Times New Roman" w:eastAsia="Arial" w:hAnsi="Times New Roman" w:cs="Times New Roman"/>
          <w:sz w:val="28"/>
          <w:szCs w:val="28"/>
        </w:rPr>
        <w:t xml:space="preserve">личение </w:t>
      </w:r>
      <w:r w:rsidR="00FB4937">
        <w:rPr>
          <w:rFonts w:ascii="Times New Roman" w:eastAsia="Arial" w:hAnsi="Times New Roman" w:cs="Times New Roman"/>
          <w:sz w:val="28"/>
          <w:szCs w:val="28"/>
        </w:rPr>
        <w:t xml:space="preserve">преимущественно количества </w:t>
      </w:r>
      <w:r w:rsidR="002422AC" w:rsidRPr="002422AC">
        <w:rPr>
          <w:rFonts w:ascii="Times New Roman" w:eastAsia="Arial" w:hAnsi="Times New Roman" w:cs="Times New Roman"/>
          <w:sz w:val="28"/>
          <w:szCs w:val="28"/>
        </w:rPr>
        <w:t xml:space="preserve">тромбоцитов </w:t>
      </w:r>
      <w:r>
        <w:rPr>
          <w:rFonts w:ascii="Times New Roman" w:eastAsia="Arial" w:hAnsi="Times New Roman" w:cs="Times New Roman"/>
          <w:sz w:val="28"/>
          <w:szCs w:val="28"/>
        </w:rPr>
        <w:t>периферической крови</w:t>
      </w:r>
      <w:r w:rsidR="002422AC" w:rsidRPr="002422AC">
        <w:rPr>
          <w:rFonts w:ascii="Times New Roman" w:eastAsia="Arial" w:hAnsi="Times New Roman" w:cs="Times New Roman"/>
          <w:sz w:val="28"/>
          <w:szCs w:val="28"/>
        </w:rPr>
        <w:t>.</w:t>
      </w:r>
    </w:p>
    <w:p w:rsidR="0049286C" w:rsidRDefault="00171DB9" w:rsidP="007F499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Патогенез ЭТ</w:t>
      </w:r>
      <w:r w:rsidR="002422AC" w:rsidRPr="002422AC">
        <w:rPr>
          <w:rFonts w:ascii="Times New Roman" w:eastAsia="Arial" w:hAnsi="Times New Roman" w:cs="Times New Roman"/>
          <w:sz w:val="28"/>
          <w:szCs w:val="28"/>
        </w:rPr>
        <w:t xml:space="preserve"> сложен и состоит из цепи событий, первичным из которых является появление патологического клона. Известно, что лейкемические моноциты и мегакариоциты активно продуцируют множество цитокинов (TGF-ß, FGF, VEGF, ANG1, OPG, BMP4), избыток которых стимулирует фиброз, неоангиоге</w:t>
      </w:r>
      <w:r w:rsidR="0049286C">
        <w:rPr>
          <w:rFonts w:ascii="Times New Roman" w:eastAsia="Arial" w:hAnsi="Times New Roman" w:cs="Times New Roman"/>
          <w:sz w:val="28"/>
          <w:szCs w:val="28"/>
        </w:rPr>
        <w:t xml:space="preserve">нез и приводит к остеосклерозу. </w:t>
      </w:r>
    </w:p>
    <w:p w:rsidR="002422AC" w:rsidRPr="002422AC" w:rsidRDefault="0049286C" w:rsidP="002422AC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Исход </w:t>
      </w:r>
      <w:r w:rsidR="002422AC" w:rsidRPr="002422AC">
        <w:rPr>
          <w:rFonts w:ascii="Times New Roman" w:eastAsia="Arial" w:hAnsi="Times New Roman" w:cs="Times New Roman"/>
          <w:sz w:val="28"/>
          <w:szCs w:val="28"/>
        </w:rPr>
        <w:t xml:space="preserve">ЭТ </w:t>
      </w:r>
      <w:r w:rsidR="007F499E">
        <w:rPr>
          <w:rFonts w:ascii="Times New Roman" w:eastAsia="Arial" w:hAnsi="Times New Roman" w:cs="Times New Roman"/>
          <w:sz w:val="28"/>
          <w:szCs w:val="28"/>
        </w:rPr>
        <w:t xml:space="preserve">в </w:t>
      </w:r>
      <w:proofErr w:type="spellStart"/>
      <w:r w:rsidR="002422AC" w:rsidRPr="002422AC">
        <w:rPr>
          <w:rFonts w:ascii="Times New Roman" w:eastAsia="Arial" w:hAnsi="Times New Roman" w:cs="Times New Roman"/>
          <w:sz w:val="28"/>
          <w:szCs w:val="28"/>
        </w:rPr>
        <w:t>посттромбоцитемический</w:t>
      </w:r>
      <w:proofErr w:type="spellEnd"/>
      <w:r w:rsidR="002422AC" w:rsidRPr="002422AC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="002422AC" w:rsidRPr="002422AC">
        <w:rPr>
          <w:rFonts w:ascii="Times New Roman" w:eastAsia="Arial" w:hAnsi="Times New Roman" w:cs="Times New Roman"/>
          <w:sz w:val="28"/>
          <w:szCs w:val="28"/>
        </w:rPr>
        <w:t>миелофиброз</w:t>
      </w:r>
      <w:proofErr w:type="spellEnd"/>
      <w:r w:rsidR="002422AC" w:rsidRPr="002422AC">
        <w:rPr>
          <w:rFonts w:ascii="Times New Roman" w:eastAsia="Arial" w:hAnsi="Times New Roman" w:cs="Times New Roman"/>
          <w:sz w:val="28"/>
          <w:szCs w:val="28"/>
        </w:rPr>
        <w:t xml:space="preserve"> происходит у 3-10% больных в течение перв</w:t>
      </w:r>
      <w:r>
        <w:rPr>
          <w:rFonts w:ascii="Times New Roman" w:eastAsia="Arial" w:hAnsi="Times New Roman" w:cs="Times New Roman"/>
          <w:sz w:val="28"/>
          <w:szCs w:val="28"/>
        </w:rPr>
        <w:t xml:space="preserve">ых 10 лет заболевания и у 6-30% </w:t>
      </w:r>
      <w:r w:rsidR="002422AC" w:rsidRPr="002422AC">
        <w:rPr>
          <w:rFonts w:ascii="Times New Roman" w:eastAsia="Arial" w:hAnsi="Times New Roman" w:cs="Times New Roman"/>
          <w:sz w:val="28"/>
          <w:szCs w:val="28"/>
        </w:rPr>
        <w:t>пациентов при продолжительн</w:t>
      </w:r>
      <w:r w:rsidR="009C38B6">
        <w:rPr>
          <w:rFonts w:ascii="Times New Roman" w:eastAsia="Arial" w:hAnsi="Times New Roman" w:cs="Times New Roman"/>
          <w:sz w:val="28"/>
          <w:szCs w:val="28"/>
        </w:rPr>
        <w:t>ости заболевания свыше 10 лет [15, 16</w:t>
      </w:r>
      <w:r w:rsidR="002422AC" w:rsidRPr="002422AC">
        <w:rPr>
          <w:rFonts w:ascii="Times New Roman" w:eastAsia="Arial" w:hAnsi="Times New Roman" w:cs="Times New Roman"/>
          <w:sz w:val="28"/>
          <w:szCs w:val="28"/>
        </w:rPr>
        <w:t xml:space="preserve">, </w:t>
      </w:r>
      <w:r w:rsidR="009C38B6">
        <w:rPr>
          <w:rFonts w:ascii="Times New Roman" w:eastAsia="Arial" w:hAnsi="Times New Roman" w:cs="Times New Roman"/>
          <w:sz w:val="28"/>
          <w:szCs w:val="28"/>
        </w:rPr>
        <w:t>17</w:t>
      </w:r>
      <w:r w:rsidR="002422AC" w:rsidRPr="002422AC">
        <w:rPr>
          <w:rFonts w:ascii="Times New Roman" w:eastAsia="Arial" w:hAnsi="Times New Roman" w:cs="Times New Roman"/>
          <w:sz w:val="28"/>
          <w:szCs w:val="28"/>
        </w:rPr>
        <w:t xml:space="preserve">]. При длительном течении заболевания и развитии </w:t>
      </w:r>
      <w:proofErr w:type="spellStart"/>
      <w:r w:rsidR="002422AC" w:rsidRPr="002422AC">
        <w:rPr>
          <w:rFonts w:ascii="Times New Roman" w:eastAsia="Arial" w:hAnsi="Times New Roman" w:cs="Times New Roman"/>
          <w:sz w:val="28"/>
          <w:szCs w:val="28"/>
        </w:rPr>
        <w:t>миелофиброза</w:t>
      </w:r>
      <w:proofErr w:type="spellEnd"/>
      <w:r w:rsidR="002422AC" w:rsidRPr="002422AC">
        <w:rPr>
          <w:rFonts w:ascii="Times New Roman" w:eastAsia="Arial" w:hAnsi="Times New Roman" w:cs="Times New Roman"/>
          <w:sz w:val="28"/>
          <w:szCs w:val="28"/>
        </w:rPr>
        <w:t xml:space="preserve"> и остеосклероза могут появляться симптомы интоксикации, </w:t>
      </w:r>
      <w:proofErr w:type="spellStart"/>
      <w:r w:rsidR="002422AC" w:rsidRPr="002422AC">
        <w:rPr>
          <w:rFonts w:ascii="Times New Roman" w:eastAsia="Arial" w:hAnsi="Times New Roman" w:cs="Times New Roman"/>
          <w:sz w:val="28"/>
          <w:szCs w:val="28"/>
        </w:rPr>
        <w:t>ассоцииированные</w:t>
      </w:r>
      <w:proofErr w:type="spellEnd"/>
      <w:r w:rsidR="002422AC" w:rsidRPr="002422AC">
        <w:rPr>
          <w:rFonts w:ascii="Times New Roman" w:eastAsia="Arial" w:hAnsi="Times New Roman" w:cs="Times New Roman"/>
          <w:sz w:val="28"/>
          <w:szCs w:val="28"/>
        </w:rPr>
        <w:t xml:space="preserve"> с секрецией цитокинов, выход миелоидных предшественников в периферическую кровь</w:t>
      </w:r>
      <w:r w:rsidR="007F499E">
        <w:rPr>
          <w:rFonts w:ascii="Times New Roman" w:eastAsia="Arial" w:hAnsi="Times New Roman" w:cs="Times New Roman"/>
          <w:sz w:val="28"/>
          <w:szCs w:val="28"/>
        </w:rPr>
        <w:t>.</w:t>
      </w:r>
    </w:p>
    <w:p w:rsidR="002422AC" w:rsidRDefault="002422AC" w:rsidP="00E266F9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8045D" w:rsidRDefault="00B8045D" w:rsidP="00E266F9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8045D" w:rsidRDefault="00B8045D" w:rsidP="00B8045D">
      <w:pPr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proofErr w:type="spellStart"/>
      <w:r w:rsidRPr="00B8045D">
        <w:rPr>
          <w:rFonts w:ascii="Times New Roman" w:eastAsia="Arial" w:hAnsi="Times New Roman" w:cs="Times New Roman"/>
          <w:b/>
          <w:sz w:val="28"/>
          <w:szCs w:val="28"/>
        </w:rPr>
        <w:t>Эссенциальная</w:t>
      </w:r>
      <w:proofErr w:type="spellEnd"/>
      <w:r w:rsidRPr="00B8045D">
        <w:rPr>
          <w:rFonts w:ascii="Times New Roman" w:eastAsia="Arial" w:hAnsi="Times New Roman" w:cs="Times New Roman"/>
          <w:b/>
          <w:sz w:val="28"/>
          <w:szCs w:val="28"/>
        </w:rPr>
        <w:t xml:space="preserve"> тромбоцитемия (МКБ X – D47.3).</w:t>
      </w:r>
    </w:p>
    <w:p w:rsidR="00B8045D" w:rsidRDefault="00B8045D" w:rsidP="00B8045D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8045D" w:rsidRPr="00B8045D" w:rsidRDefault="00B8045D" w:rsidP="00B8045D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proofErr w:type="spellStart"/>
      <w:r w:rsidRPr="00B8045D">
        <w:rPr>
          <w:rFonts w:ascii="Times New Roman" w:eastAsia="Arial" w:hAnsi="Times New Roman" w:cs="Times New Roman"/>
          <w:sz w:val="28"/>
          <w:szCs w:val="28"/>
        </w:rPr>
        <w:t>Эссенциальная</w:t>
      </w:r>
      <w:proofErr w:type="spellEnd"/>
      <w:r w:rsidRPr="00B8045D">
        <w:rPr>
          <w:rFonts w:ascii="Times New Roman" w:eastAsia="Arial" w:hAnsi="Times New Roman" w:cs="Times New Roman"/>
          <w:sz w:val="28"/>
          <w:szCs w:val="28"/>
        </w:rPr>
        <w:t xml:space="preserve"> тромбоцитемия (ЭТ, первичный тромбоцитоз, идиопатический тромбоцитоз, геморрагическая тромбоцитемия) – </w:t>
      </w:r>
      <w:proofErr w:type="spellStart"/>
      <w:r w:rsidRPr="00B8045D">
        <w:rPr>
          <w:rFonts w:ascii="Times New Roman" w:eastAsia="Arial" w:hAnsi="Times New Roman" w:cs="Times New Roman"/>
          <w:sz w:val="28"/>
          <w:szCs w:val="28"/>
        </w:rPr>
        <w:lastRenderedPageBreak/>
        <w:t>клональное</w:t>
      </w:r>
      <w:proofErr w:type="spellEnd"/>
      <w:r w:rsidRPr="00B8045D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B8045D">
        <w:rPr>
          <w:rFonts w:ascii="Times New Roman" w:eastAsia="Arial" w:hAnsi="Times New Roman" w:cs="Times New Roman"/>
          <w:sz w:val="28"/>
          <w:szCs w:val="28"/>
        </w:rPr>
        <w:t>миелопролиферативное</w:t>
      </w:r>
      <w:proofErr w:type="spellEnd"/>
      <w:r w:rsidRPr="00B8045D">
        <w:rPr>
          <w:rFonts w:ascii="Times New Roman" w:eastAsia="Arial" w:hAnsi="Times New Roman" w:cs="Times New Roman"/>
          <w:sz w:val="28"/>
          <w:szCs w:val="28"/>
        </w:rPr>
        <w:t xml:space="preserve"> заболевание с неконтролируемой пролиферацией мегакариоцитов, характеризующееся повышенным числом крупных и гигантских мегакариоцитов в костном мозге, тромбоцитозом в периферической крови (&gt;450 х 109/л) и клинически – эпизодам</w:t>
      </w:r>
      <w:r>
        <w:rPr>
          <w:rFonts w:ascii="Times New Roman" w:eastAsia="Arial" w:hAnsi="Times New Roman" w:cs="Times New Roman"/>
          <w:sz w:val="28"/>
          <w:szCs w:val="28"/>
        </w:rPr>
        <w:t xml:space="preserve">и тромбозов и/или кровотечений. </w:t>
      </w:r>
      <w:r w:rsidRPr="00B8045D">
        <w:rPr>
          <w:rFonts w:ascii="Times New Roman" w:eastAsia="Arial" w:hAnsi="Times New Roman" w:cs="Times New Roman"/>
          <w:sz w:val="28"/>
          <w:szCs w:val="28"/>
        </w:rPr>
        <w:t>В настоящее время не известно генетических, биологических маркеров, специфичных для ЭТ.</w:t>
      </w:r>
    </w:p>
    <w:p w:rsidR="00B8045D" w:rsidRPr="00B8045D" w:rsidRDefault="00B8045D" w:rsidP="00B8045D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proofErr w:type="spellStart"/>
      <w:r w:rsidRPr="00B8045D">
        <w:rPr>
          <w:rFonts w:ascii="Times New Roman" w:eastAsia="Arial" w:hAnsi="Times New Roman" w:cs="Times New Roman"/>
          <w:sz w:val="28"/>
          <w:szCs w:val="28"/>
        </w:rPr>
        <w:t>Эссенциальная</w:t>
      </w:r>
      <w:proofErr w:type="spellEnd"/>
      <w:r w:rsidRPr="00B8045D">
        <w:rPr>
          <w:rFonts w:ascii="Times New Roman" w:eastAsia="Arial" w:hAnsi="Times New Roman" w:cs="Times New Roman"/>
          <w:sz w:val="28"/>
          <w:szCs w:val="28"/>
        </w:rPr>
        <w:t xml:space="preserve"> тромбоцитемия - редкое заболевание. Популяционные эпидемиологические данные о заболеваемости и распростр</w:t>
      </w:r>
      <w:r>
        <w:rPr>
          <w:rFonts w:ascii="Times New Roman" w:eastAsia="Arial" w:hAnsi="Times New Roman" w:cs="Times New Roman"/>
          <w:sz w:val="28"/>
          <w:szCs w:val="28"/>
        </w:rPr>
        <w:t xml:space="preserve">аненности в России отсутствуют. </w:t>
      </w:r>
      <w:r w:rsidRPr="00B8045D">
        <w:rPr>
          <w:rFonts w:ascii="Times New Roman" w:eastAsia="Arial" w:hAnsi="Times New Roman" w:cs="Times New Roman"/>
          <w:sz w:val="28"/>
          <w:szCs w:val="28"/>
        </w:rPr>
        <w:t>Литературные данные о заболеваемости по данным зарубежных регистров составляют приблизительно 1,</w:t>
      </w:r>
      <w:r w:rsidR="00583CAE">
        <w:rPr>
          <w:rFonts w:ascii="Times New Roman" w:eastAsia="Arial" w:hAnsi="Times New Roman" w:cs="Times New Roman"/>
          <w:sz w:val="28"/>
          <w:szCs w:val="28"/>
        </w:rPr>
        <w:t>5 - 2,53</w:t>
      </w:r>
      <w:proofErr w:type="gramStart"/>
      <w:r w:rsidR="006B106A">
        <w:rPr>
          <w:rFonts w:ascii="Times New Roman" w:eastAsia="Arial" w:hAnsi="Times New Roman" w:cs="Times New Roman"/>
          <w:sz w:val="28"/>
          <w:szCs w:val="28"/>
        </w:rPr>
        <w:t xml:space="preserve"> :</w:t>
      </w:r>
      <w:proofErr w:type="gramEnd"/>
      <w:r w:rsidR="006B106A">
        <w:rPr>
          <w:rFonts w:ascii="Times New Roman" w:eastAsia="Arial" w:hAnsi="Times New Roman" w:cs="Times New Roman"/>
          <w:sz w:val="28"/>
          <w:szCs w:val="28"/>
        </w:rPr>
        <w:t xml:space="preserve"> 100 000 населения [18, 19</w:t>
      </w:r>
      <w:r w:rsidRPr="00B8045D">
        <w:rPr>
          <w:rFonts w:ascii="Times New Roman" w:eastAsia="Arial" w:hAnsi="Times New Roman" w:cs="Times New Roman"/>
          <w:sz w:val="28"/>
          <w:szCs w:val="28"/>
        </w:rPr>
        <w:t>].</w:t>
      </w:r>
    </w:p>
    <w:p w:rsidR="006B106A" w:rsidRDefault="00B8045D" w:rsidP="00B8045D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B8045D">
        <w:rPr>
          <w:rFonts w:ascii="Times New Roman" w:eastAsia="Arial" w:hAnsi="Times New Roman" w:cs="Times New Roman"/>
          <w:sz w:val="28"/>
          <w:szCs w:val="28"/>
        </w:rPr>
        <w:t>Классические представления об ЭТ как болезни преимущественно лиц пожилого возраста с максимумом заболеваемости в 50-60 лет в на</w:t>
      </w:r>
      <w:r>
        <w:rPr>
          <w:rFonts w:ascii="Times New Roman" w:eastAsia="Arial" w:hAnsi="Times New Roman" w:cs="Times New Roman"/>
          <w:sz w:val="28"/>
          <w:szCs w:val="28"/>
        </w:rPr>
        <w:t xml:space="preserve">стоящее время пересматриваются. </w:t>
      </w:r>
      <w:r w:rsidRPr="00B8045D">
        <w:rPr>
          <w:rFonts w:ascii="Times New Roman" w:eastAsia="Arial" w:hAnsi="Times New Roman" w:cs="Times New Roman"/>
          <w:sz w:val="28"/>
          <w:szCs w:val="28"/>
        </w:rPr>
        <w:t>Открытие участия в патогенезе заболевания молекулярно-генетических поломок (мутации в генах JAK2, MPL и др.) позволило улучшить диагностику и выявить значительную долю больных молодого возраста [</w:t>
      </w:r>
      <w:r w:rsidR="006B106A">
        <w:rPr>
          <w:rFonts w:ascii="Times New Roman" w:eastAsia="Arial" w:hAnsi="Times New Roman" w:cs="Times New Roman"/>
          <w:sz w:val="28"/>
          <w:szCs w:val="28"/>
        </w:rPr>
        <w:t>20</w:t>
      </w:r>
      <w:r w:rsidRPr="00B8045D">
        <w:rPr>
          <w:rFonts w:ascii="Times New Roman" w:eastAsia="Arial" w:hAnsi="Times New Roman" w:cs="Times New Roman"/>
          <w:sz w:val="28"/>
          <w:szCs w:val="28"/>
        </w:rPr>
        <w:t xml:space="preserve">, </w:t>
      </w:r>
      <w:r w:rsidR="006B106A">
        <w:rPr>
          <w:rFonts w:ascii="Times New Roman" w:eastAsia="Arial" w:hAnsi="Times New Roman" w:cs="Times New Roman"/>
          <w:sz w:val="28"/>
          <w:szCs w:val="28"/>
        </w:rPr>
        <w:t>21</w:t>
      </w:r>
      <w:r w:rsidRPr="00B8045D">
        <w:rPr>
          <w:rFonts w:ascii="Times New Roman" w:eastAsia="Arial" w:hAnsi="Times New Roman" w:cs="Times New Roman"/>
          <w:sz w:val="28"/>
          <w:szCs w:val="28"/>
        </w:rPr>
        <w:t>].</w:t>
      </w:r>
    </w:p>
    <w:p w:rsidR="00B8045D" w:rsidRPr="00B8045D" w:rsidRDefault="00B8045D" w:rsidP="00B8045D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B8045D">
        <w:rPr>
          <w:rFonts w:ascii="Times New Roman" w:eastAsia="Arial" w:hAnsi="Times New Roman" w:cs="Times New Roman"/>
          <w:sz w:val="28"/>
          <w:szCs w:val="28"/>
        </w:rPr>
        <w:t>Соотношение женщин и мужчин приблизительно равное. Однако в молодом возрасте сообщается о некотором преобладании первичных больных</w:t>
      </w:r>
      <w:r w:rsidR="006B106A">
        <w:rPr>
          <w:rFonts w:ascii="Times New Roman" w:eastAsia="Arial" w:hAnsi="Times New Roman" w:cs="Times New Roman"/>
          <w:sz w:val="28"/>
          <w:szCs w:val="28"/>
        </w:rPr>
        <w:t xml:space="preserve"> женского пола над мужчинами [22</w:t>
      </w:r>
      <w:r w:rsidRPr="00B8045D">
        <w:rPr>
          <w:rFonts w:ascii="Times New Roman" w:eastAsia="Arial" w:hAnsi="Times New Roman" w:cs="Times New Roman"/>
          <w:sz w:val="28"/>
          <w:szCs w:val="28"/>
        </w:rPr>
        <w:t>].</w:t>
      </w:r>
    </w:p>
    <w:p w:rsidR="00B8045D" w:rsidRDefault="00B8045D" w:rsidP="00B8045D">
      <w:pPr>
        <w:jc w:val="both"/>
        <w:rPr>
          <w:rFonts w:ascii="Times New Roman" w:eastAsia="Arial" w:hAnsi="Times New Roman" w:cs="Times New Roman"/>
          <w:color w:val="FF0000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</w:p>
    <w:p w:rsidR="00B50C66" w:rsidRDefault="00B50C66" w:rsidP="00B8045D">
      <w:pPr>
        <w:jc w:val="both"/>
        <w:rPr>
          <w:rFonts w:ascii="Times New Roman" w:eastAsia="Arial" w:hAnsi="Times New Roman" w:cs="Times New Roman"/>
          <w:color w:val="FF0000"/>
          <w:sz w:val="28"/>
          <w:szCs w:val="28"/>
        </w:rPr>
      </w:pPr>
    </w:p>
    <w:p w:rsidR="00B50C66" w:rsidRPr="00B50C66" w:rsidRDefault="009442DF" w:rsidP="00B50C66">
      <w:pPr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b/>
          <w:sz w:val="28"/>
          <w:szCs w:val="28"/>
        </w:rPr>
        <w:t>План обследования больных</w:t>
      </w:r>
      <w:r w:rsidR="00B50C66" w:rsidRPr="00B50C66">
        <w:rPr>
          <w:rFonts w:ascii="Times New Roman" w:eastAsia="Arial" w:hAnsi="Times New Roman" w:cs="Times New Roman"/>
          <w:b/>
          <w:sz w:val="28"/>
          <w:szCs w:val="28"/>
        </w:rPr>
        <w:t xml:space="preserve"> при диагностике ЭТ.</w:t>
      </w:r>
    </w:p>
    <w:p w:rsidR="00B50C66" w:rsidRPr="00B50C66" w:rsidRDefault="00B50C66" w:rsidP="00B50C66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50C66" w:rsidRPr="00B50C66" w:rsidRDefault="00B50C66" w:rsidP="00B50C66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B50C66">
        <w:rPr>
          <w:rFonts w:ascii="Times New Roman" w:eastAsia="Arial" w:hAnsi="Times New Roman" w:cs="Times New Roman"/>
          <w:sz w:val="28"/>
          <w:szCs w:val="28"/>
        </w:rPr>
        <w:t xml:space="preserve">Диагноз </w:t>
      </w:r>
      <w:proofErr w:type="spellStart"/>
      <w:r w:rsidRPr="00B50C66">
        <w:rPr>
          <w:rFonts w:ascii="Times New Roman" w:eastAsia="Arial" w:hAnsi="Times New Roman" w:cs="Times New Roman"/>
          <w:sz w:val="28"/>
          <w:szCs w:val="28"/>
        </w:rPr>
        <w:t>эссенциальной</w:t>
      </w:r>
      <w:proofErr w:type="spellEnd"/>
      <w:r w:rsidRPr="00B50C66">
        <w:rPr>
          <w:rFonts w:ascii="Times New Roman" w:eastAsia="Arial" w:hAnsi="Times New Roman" w:cs="Times New Roman"/>
          <w:sz w:val="28"/>
          <w:szCs w:val="28"/>
        </w:rPr>
        <w:t xml:space="preserve"> тромбоцитеми</w:t>
      </w:r>
      <w:r>
        <w:rPr>
          <w:rFonts w:ascii="Times New Roman" w:eastAsia="Arial" w:hAnsi="Times New Roman" w:cs="Times New Roman"/>
          <w:sz w:val="28"/>
          <w:szCs w:val="28"/>
        </w:rPr>
        <w:t>и устанавливается на основании:</w:t>
      </w:r>
    </w:p>
    <w:p w:rsidR="00B50C66" w:rsidRPr="00B50C66" w:rsidRDefault="00B50C66" w:rsidP="00B50C66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B50C66">
        <w:rPr>
          <w:rFonts w:ascii="Times New Roman" w:eastAsia="Arial" w:hAnsi="Times New Roman" w:cs="Times New Roman"/>
          <w:sz w:val="28"/>
          <w:szCs w:val="28"/>
        </w:rPr>
        <w:t>•</w:t>
      </w:r>
      <w:r w:rsidRPr="00B50C66">
        <w:rPr>
          <w:rFonts w:ascii="Times New Roman" w:eastAsia="Arial" w:hAnsi="Times New Roman" w:cs="Times New Roman"/>
          <w:sz w:val="28"/>
          <w:szCs w:val="28"/>
        </w:rPr>
        <w:tab/>
        <w:t>жалоб на жжение, парестезии и боли в пальцах к</w:t>
      </w:r>
      <w:r>
        <w:rPr>
          <w:rFonts w:ascii="Times New Roman" w:eastAsia="Arial" w:hAnsi="Times New Roman" w:cs="Times New Roman"/>
          <w:sz w:val="28"/>
          <w:szCs w:val="28"/>
        </w:rPr>
        <w:t xml:space="preserve">истей и стоп, нарушение зрения, </w:t>
      </w:r>
      <w:r w:rsidRPr="00B50C66">
        <w:rPr>
          <w:rFonts w:ascii="Times New Roman" w:eastAsia="Arial" w:hAnsi="Times New Roman" w:cs="Times New Roman"/>
          <w:sz w:val="28"/>
          <w:szCs w:val="28"/>
        </w:rPr>
        <w:t xml:space="preserve">перемежающуюся хромоту,  </w:t>
      </w:r>
      <w:proofErr w:type="spellStart"/>
      <w:r w:rsidRPr="00B50C66">
        <w:rPr>
          <w:rFonts w:ascii="Times New Roman" w:eastAsia="Arial" w:hAnsi="Times New Roman" w:cs="Times New Roman"/>
          <w:sz w:val="28"/>
          <w:szCs w:val="28"/>
        </w:rPr>
        <w:t>приапизм</w:t>
      </w:r>
      <w:proofErr w:type="spellEnd"/>
      <w:r w:rsidRPr="00B50C66">
        <w:rPr>
          <w:rFonts w:ascii="Times New Roman" w:eastAsia="Arial" w:hAnsi="Times New Roman" w:cs="Times New Roman"/>
          <w:sz w:val="28"/>
          <w:szCs w:val="28"/>
        </w:rPr>
        <w:t>,  кровотечения при м</w:t>
      </w:r>
      <w:r>
        <w:rPr>
          <w:rFonts w:ascii="Times New Roman" w:eastAsia="Arial" w:hAnsi="Times New Roman" w:cs="Times New Roman"/>
          <w:sz w:val="28"/>
          <w:szCs w:val="28"/>
        </w:rPr>
        <w:t>инимальных травмах,  экстракции зубов;</w:t>
      </w:r>
    </w:p>
    <w:p w:rsidR="00B50C66" w:rsidRPr="00B50C66" w:rsidRDefault="00B50C66" w:rsidP="00B50C66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B50C66">
        <w:rPr>
          <w:rFonts w:ascii="Times New Roman" w:eastAsia="Arial" w:hAnsi="Times New Roman" w:cs="Times New Roman"/>
          <w:sz w:val="28"/>
          <w:szCs w:val="28"/>
        </w:rPr>
        <w:t>•</w:t>
      </w:r>
      <w:r w:rsidRPr="00B50C66">
        <w:rPr>
          <w:rFonts w:ascii="Times New Roman" w:eastAsia="Arial" w:hAnsi="Times New Roman" w:cs="Times New Roman"/>
          <w:sz w:val="28"/>
          <w:szCs w:val="28"/>
        </w:rPr>
        <w:tab/>
        <w:t>анамнестических данных: стойкий тромбоцитоз в анализах крови в течение нескольких лет, перенесенные тромбозы, особенно необычных локализаций и особенно у лиц молодого возраста;</w:t>
      </w:r>
    </w:p>
    <w:p w:rsidR="00B50C66" w:rsidRPr="00B50C66" w:rsidRDefault="00B50C66" w:rsidP="00B50C66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B50C66">
        <w:rPr>
          <w:rFonts w:ascii="Times New Roman" w:eastAsia="Arial" w:hAnsi="Times New Roman" w:cs="Times New Roman"/>
          <w:sz w:val="28"/>
          <w:szCs w:val="28"/>
        </w:rPr>
        <w:t>•</w:t>
      </w:r>
      <w:r w:rsidRPr="00B50C66">
        <w:rPr>
          <w:rFonts w:ascii="Times New Roman" w:eastAsia="Arial" w:hAnsi="Times New Roman" w:cs="Times New Roman"/>
          <w:sz w:val="28"/>
          <w:szCs w:val="28"/>
        </w:rPr>
        <w:tab/>
        <w:t>результатов клинико-лабораторных исследований: стойкий или нарастающий тромбоцитоз, расширение миелоидного ростка с гиперплазией</w:t>
      </w:r>
      <w:r>
        <w:rPr>
          <w:rFonts w:ascii="Times New Roman" w:eastAsia="Arial" w:hAnsi="Times New Roman" w:cs="Times New Roman"/>
          <w:sz w:val="28"/>
          <w:szCs w:val="28"/>
        </w:rPr>
        <w:t xml:space="preserve"> мегакариоцитов в 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миелограмме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 и </w:t>
      </w:r>
      <w:r w:rsidRPr="00B50C66">
        <w:rPr>
          <w:rFonts w:ascii="Times New Roman" w:eastAsia="Arial" w:hAnsi="Times New Roman" w:cs="Times New Roman"/>
          <w:sz w:val="28"/>
          <w:szCs w:val="28"/>
        </w:rPr>
        <w:t>при гистологическом исследовании костного мозга,  об</w:t>
      </w:r>
      <w:r>
        <w:rPr>
          <w:rFonts w:ascii="Times New Roman" w:eastAsia="Arial" w:hAnsi="Times New Roman" w:cs="Times New Roman"/>
          <w:sz w:val="28"/>
          <w:szCs w:val="28"/>
        </w:rPr>
        <w:t xml:space="preserve">наружение точечной мутации JAK2 </w:t>
      </w:r>
      <w:r w:rsidRPr="00B50C66">
        <w:rPr>
          <w:rFonts w:ascii="Times New Roman" w:eastAsia="Arial" w:hAnsi="Times New Roman" w:cs="Times New Roman"/>
          <w:sz w:val="28"/>
          <w:szCs w:val="28"/>
        </w:rPr>
        <w:t xml:space="preserve">V617F или в гене рецептора </w:t>
      </w:r>
      <w:proofErr w:type="spellStart"/>
      <w:r w:rsidRPr="00B50C66">
        <w:rPr>
          <w:rFonts w:ascii="Times New Roman" w:eastAsia="Arial" w:hAnsi="Times New Roman" w:cs="Times New Roman"/>
          <w:sz w:val="28"/>
          <w:szCs w:val="28"/>
        </w:rPr>
        <w:t>тромбопоэтина</w:t>
      </w:r>
      <w:proofErr w:type="spellEnd"/>
      <w:r w:rsidRPr="00B50C66">
        <w:rPr>
          <w:rFonts w:ascii="Times New Roman" w:eastAsia="Arial" w:hAnsi="Times New Roman" w:cs="Times New Roman"/>
          <w:sz w:val="28"/>
          <w:szCs w:val="28"/>
        </w:rPr>
        <w:t xml:space="preserve"> MPL, отсутствия причин вторичного тро</w:t>
      </w:r>
      <w:r>
        <w:rPr>
          <w:rFonts w:ascii="Times New Roman" w:eastAsia="Arial" w:hAnsi="Times New Roman" w:cs="Times New Roman"/>
          <w:sz w:val="28"/>
          <w:szCs w:val="28"/>
        </w:rPr>
        <w:t>мбоцитоза.</w:t>
      </w:r>
    </w:p>
    <w:p w:rsidR="00B50C66" w:rsidRPr="00B50C66" w:rsidRDefault="00B50C66" w:rsidP="00B50C66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B50C66">
        <w:rPr>
          <w:rFonts w:ascii="Times New Roman" w:eastAsia="Arial" w:hAnsi="Times New Roman" w:cs="Times New Roman"/>
          <w:sz w:val="28"/>
          <w:szCs w:val="28"/>
        </w:rPr>
        <w:t xml:space="preserve">Точный диагноз в дебюте заболевания может быть установлен только при полноценном обследовании. </w:t>
      </w:r>
      <w:proofErr w:type="gramStart"/>
      <w:r w:rsidRPr="00B50C66">
        <w:rPr>
          <w:rFonts w:ascii="Times New Roman" w:eastAsia="Arial" w:hAnsi="Times New Roman" w:cs="Times New Roman"/>
          <w:sz w:val="28"/>
          <w:szCs w:val="28"/>
        </w:rPr>
        <w:t xml:space="preserve">Особую трудность составляет дифференциальная диагностика между </w:t>
      </w:r>
      <w:proofErr w:type="spellStart"/>
      <w:r w:rsidRPr="00B50C66">
        <w:rPr>
          <w:rFonts w:ascii="Times New Roman" w:eastAsia="Arial" w:hAnsi="Times New Roman" w:cs="Times New Roman"/>
          <w:sz w:val="28"/>
          <w:szCs w:val="28"/>
        </w:rPr>
        <w:t>эссенциальной</w:t>
      </w:r>
      <w:proofErr w:type="spellEnd"/>
      <w:r w:rsidRPr="00B50C66">
        <w:rPr>
          <w:rFonts w:ascii="Times New Roman" w:eastAsia="Arial" w:hAnsi="Times New Roman" w:cs="Times New Roman"/>
          <w:sz w:val="28"/>
          <w:szCs w:val="28"/>
        </w:rPr>
        <w:t xml:space="preserve"> тромбоцитемией и </w:t>
      </w:r>
      <w:proofErr w:type="spellStart"/>
      <w:r w:rsidRPr="00B50C66">
        <w:rPr>
          <w:rFonts w:ascii="Times New Roman" w:eastAsia="Arial" w:hAnsi="Times New Roman" w:cs="Times New Roman"/>
          <w:sz w:val="28"/>
          <w:szCs w:val="28"/>
        </w:rPr>
        <w:t>префибротической</w:t>
      </w:r>
      <w:proofErr w:type="spellEnd"/>
      <w:r w:rsidRPr="00B50C66">
        <w:rPr>
          <w:rFonts w:ascii="Times New Roman" w:eastAsia="Arial" w:hAnsi="Times New Roman" w:cs="Times New Roman"/>
          <w:sz w:val="28"/>
          <w:szCs w:val="28"/>
        </w:rPr>
        <w:t xml:space="preserve"> с</w:t>
      </w:r>
      <w:r>
        <w:rPr>
          <w:rFonts w:ascii="Times New Roman" w:eastAsia="Arial" w:hAnsi="Times New Roman" w:cs="Times New Roman"/>
          <w:sz w:val="28"/>
          <w:szCs w:val="28"/>
        </w:rPr>
        <w:t xml:space="preserve">тадией первичного 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миелофиброза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, </w:t>
      </w:r>
      <w:r w:rsidRPr="00B50C66">
        <w:rPr>
          <w:rFonts w:ascii="Times New Roman" w:eastAsia="Arial" w:hAnsi="Times New Roman" w:cs="Times New Roman"/>
          <w:sz w:val="28"/>
          <w:szCs w:val="28"/>
        </w:rPr>
        <w:t>вторичными тромбоцитозами при других заболеваниях.</w:t>
      </w:r>
      <w:proofErr w:type="gramEnd"/>
    </w:p>
    <w:p w:rsidR="00B50C66" w:rsidRDefault="00B50C66" w:rsidP="00B8045D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5216B" w:rsidRDefault="0015216B" w:rsidP="00B8045D">
      <w:pPr>
        <w:jc w:val="both"/>
        <w:rPr>
          <w:rFonts w:ascii="Times New Roman" w:eastAsia="Arial" w:hAnsi="Times New Roman" w:cs="Times New Roman"/>
          <w:i/>
          <w:sz w:val="28"/>
          <w:szCs w:val="28"/>
        </w:rPr>
      </w:pPr>
    </w:p>
    <w:p w:rsidR="00247732" w:rsidRPr="0015216B" w:rsidRDefault="00247732" w:rsidP="00B8045D">
      <w:pPr>
        <w:jc w:val="both"/>
        <w:rPr>
          <w:rFonts w:ascii="Times New Roman" w:eastAsia="Arial" w:hAnsi="Times New Roman" w:cs="Times New Roman"/>
          <w:i/>
          <w:sz w:val="28"/>
          <w:szCs w:val="28"/>
        </w:rPr>
      </w:pPr>
    </w:p>
    <w:p w:rsidR="0015216B" w:rsidRPr="0015216B" w:rsidRDefault="0015216B" w:rsidP="0015216B">
      <w:pPr>
        <w:jc w:val="center"/>
        <w:rPr>
          <w:rFonts w:ascii="Times New Roman" w:eastAsia="Arial" w:hAnsi="Times New Roman" w:cs="Times New Roman"/>
          <w:i/>
          <w:sz w:val="28"/>
          <w:szCs w:val="28"/>
        </w:rPr>
      </w:pPr>
      <w:r w:rsidRPr="0015216B">
        <w:rPr>
          <w:rFonts w:ascii="Times New Roman" w:eastAsia="Arial" w:hAnsi="Times New Roman" w:cs="Times New Roman"/>
          <w:i/>
          <w:sz w:val="28"/>
          <w:szCs w:val="28"/>
        </w:rPr>
        <w:lastRenderedPageBreak/>
        <w:t>Обязательные исследования:</w:t>
      </w:r>
    </w:p>
    <w:p w:rsidR="0015216B" w:rsidRPr="0015216B" w:rsidRDefault="0015216B" w:rsidP="0015216B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15216B">
        <w:rPr>
          <w:rFonts w:ascii="Times New Roman" w:eastAsia="Arial" w:hAnsi="Times New Roman" w:cs="Times New Roman"/>
          <w:sz w:val="28"/>
          <w:szCs w:val="28"/>
        </w:rPr>
        <w:t>•</w:t>
      </w:r>
      <w:r w:rsidRPr="0015216B">
        <w:rPr>
          <w:rFonts w:ascii="Times New Roman" w:eastAsia="Arial" w:hAnsi="Times New Roman" w:cs="Times New Roman"/>
          <w:sz w:val="28"/>
          <w:szCs w:val="28"/>
        </w:rPr>
        <w:tab/>
        <w:t>Первичный прием-осмотр врача-гематолога со сбором жалоб, анамнеза (симптомы опухолевой интоксикации), исследованием объективного статуса больного с обязательным определением размеров печени и селезенки;</w:t>
      </w:r>
    </w:p>
    <w:p w:rsidR="0015216B" w:rsidRPr="0015216B" w:rsidRDefault="0015216B" w:rsidP="0015216B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15216B">
        <w:rPr>
          <w:rFonts w:ascii="Times New Roman" w:eastAsia="Arial" w:hAnsi="Times New Roman" w:cs="Times New Roman"/>
          <w:sz w:val="28"/>
          <w:szCs w:val="28"/>
        </w:rPr>
        <w:t>•</w:t>
      </w:r>
      <w:r w:rsidRPr="0015216B">
        <w:rPr>
          <w:rFonts w:ascii="Times New Roman" w:eastAsia="Arial" w:hAnsi="Times New Roman" w:cs="Times New Roman"/>
          <w:sz w:val="28"/>
          <w:szCs w:val="28"/>
        </w:rPr>
        <w:tab/>
        <w:t>Общий (клинический) анализ крови развернутый с визуальным исследованием мазка для морфологической характеристики миелоидного ростка (нарушение созревания нейтрофилов со сдвигом формулы влево, патология размеров и формы тромбоцитов, эритроцитов, наличие внутриклеточных включений, нормобластов);</w:t>
      </w:r>
    </w:p>
    <w:p w:rsidR="0015216B" w:rsidRDefault="0015216B" w:rsidP="0015216B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proofErr w:type="gramStart"/>
      <w:r w:rsidRPr="0015216B">
        <w:rPr>
          <w:rFonts w:ascii="Times New Roman" w:eastAsia="Arial" w:hAnsi="Times New Roman" w:cs="Times New Roman"/>
          <w:sz w:val="28"/>
          <w:szCs w:val="28"/>
        </w:rPr>
        <w:t>•</w:t>
      </w:r>
      <w:r w:rsidRPr="0015216B">
        <w:rPr>
          <w:rFonts w:ascii="Times New Roman" w:eastAsia="Arial" w:hAnsi="Times New Roman" w:cs="Times New Roman"/>
          <w:sz w:val="28"/>
          <w:szCs w:val="28"/>
        </w:rPr>
        <w:tab/>
        <w:t xml:space="preserve">Биохимические маркеры крови: общий билирубин, АСТ, АЛТ, ЛДГ, мочевая кислота, мочевина, </w:t>
      </w:r>
      <w:proofErr w:type="spellStart"/>
      <w:r w:rsidRPr="0015216B">
        <w:rPr>
          <w:rFonts w:ascii="Times New Roman" w:eastAsia="Arial" w:hAnsi="Times New Roman" w:cs="Times New Roman"/>
          <w:sz w:val="28"/>
          <w:szCs w:val="28"/>
        </w:rPr>
        <w:t>креатинин</w:t>
      </w:r>
      <w:proofErr w:type="spellEnd"/>
      <w:r w:rsidRPr="0015216B">
        <w:rPr>
          <w:rFonts w:ascii="Times New Roman" w:eastAsia="Arial" w:hAnsi="Times New Roman" w:cs="Times New Roman"/>
          <w:sz w:val="28"/>
          <w:szCs w:val="28"/>
        </w:rPr>
        <w:t>, общий белок, альбумин, ЛДГ, щелочная фосфатаза, электролиты (калий, натрий, кальций, фосфор);</w:t>
      </w:r>
      <w:proofErr w:type="gramEnd"/>
    </w:p>
    <w:p w:rsidR="0015216B" w:rsidRPr="0015216B" w:rsidRDefault="0015216B" w:rsidP="0015216B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15216B">
        <w:rPr>
          <w:rFonts w:ascii="Times New Roman" w:eastAsia="Arial" w:hAnsi="Times New Roman" w:cs="Times New Roman"/>
          <w:sz w:val="28"/>
          <w:szCs w:val="28"/>
        </w:rPr>
        <w:t>•</w:t>
      </w:r>
      <w:r w:rsidRPr="0015216B">
        <w:rPr>
          <w:rFonts w:ascii="Times New Roman" w:eastAsia="Arial" w:hAnsi="Times New Roman" w:cs="Times New Roman"/>
          <w:sz w:val="28"/>
          <w:szCs w:val="28"/>
        </w:rPr>
        <w:tab/>
        <w:t xml:space="preserve">Молекулярно-генетическое исследование периферической крови: </w:t>
      </w:r>
      <w:proofErr w:type="gramStart"/>
      <w:r w:rsidRPr="0015216B">
        <w:rPr>
          <w:rFonts w:ascii="Times New Roman" w:eastAsia="Arial" w:hAnsi="Times New Roman" w:cs="Times New Roman"/>
          <w:sz w:val="28"/>
          <w:szCs w:val="28"/>
        </w:rPr>
        <w:t>качественная</w:t>
      </w:r>
      <w:proofErr w:type="gramEnd"/>
      <w:r w:rsidRPr="0015216B">
        <w:rPr>
          <w:rFonts w:ascii="Times New Roman" w:eastAsia="Arial" w:hAnsi="Times New Roman" w:cs="Times New Roman"/>
          <w:sz w:val="28"/>
          <w:szCs w:val="28"/>
        </w:rPr>
        <w:t xml:space="preserve"> ПЦР на наличие мутации JAK2 V617F;</w:t>
      </w:r>
    </w:p>
    <w:p w:rsidR="0015216B" w:rsidRPr="0015216B" w:rsidRDefault="0015216B" w:rsidP="0015216B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15216B">
        <w:rPr>
          <w:rFonts w:ascii="Times New Roman" w:eastAsia="Arial" w:hAnsi="Times New Roman" w:cs="Times New Roman"/>
          <w:sz w:val="28"/>
          <w:szCs w:val="28"/>
        </w:rPr>
        <w:t>•</w:t>
      </w:r>
      <w:r w:rsidRPr="0015216B">
        <w:rPr>
          <w:rFonts w:ascii="Times New Roman" w:eastAsia="Arial" w:hAnsi="Times New Roman" w:cs="Times New Roman"/>
          <w:sz w:val="28"/>
          <w:szCs w:val="28"/>
        </w:rPr>
        <w:tab/>
        <w:t>Цитогенетическое исследование клеток костного мозга;</w:t>
      </w:r>
    </w:p>
    <w:p w:rsidR="0015216B" w:rsidRPr="0015216B" w:rsidRDefault="0015216B" w:rsidP="0015216B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15216B">
        <w:rPr>
          <w:rFonts w:ascii="Times New Roman" w:eastAsia="Arial" w:hAnsi="Times New Roman" w:cs="Times New Roman"/>
          <w:sz w:val="28"/>
          <w:szCs w:val="28"/>
        </w:rPr>
        <w:t>•</w:t>
      </w:r>
      <w:r w:rsidRPr="0015216B">
        <w:rPr>
          <w:rFonts w:ascii="Times New Roman" w:eastAsia="Arial" w:hAnsi="Times New Roman" w:cs="Times New Roman"/>
          <w:sz w:val="28"/>
          <w:szCs w:val="28"/>
        </w:rPr>
        <w:tab/>
      </w:r>
      <w:proofErr w:type="spellStart"/>
      <w:r w:rsidRPr="0015216B">
        <w:rPr>
          <w:rFonts w:ascii="Times New Roman" w:eastAsia="Arial" w:hAnsi="Times New Roman" w:cs="Times New Roman"/>
          <w:sz w:val="28"/>
          <w:szCs w:val="28"/>
        </w:rPr>
        <w:t>Трепанобиопсия</w:t>
      </w:r>
      <w:proofErr w:type="spellEnd"/>
      <w:r w:rsidRPr="0015216B">
        <w:rPr>
          <w:rFonts w:ascii="Times New Roman" w:eastAsia="Arial" w:hAnsi="Times New Roman" w:cs="Times New Roman"/>
          <w:sz w:val="28"/>
          <w:szCs w:val="28"/>
        </w:rPr>
        <w:t xml:space="preserve"> костного мозга с гистологической оценкой и гистохимическим исследованием для выявления ретикулиновых и коллагеновых волокон;</w:t>
      </w:r>
    </w:p>
    <w:p w:rsidR="0015216B" w:rsidRDefault="0015216B" w:rsidP="0015216B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15216B">
        <w:rPr>
          <w:rFonts w:ascii="Times New Roman" w:eastAsia="Arial" w:hAnsi="Times New Roman" w:cs="Times New Roman"/>
          <w:sz w:val="28"/>
          <w:szCs w:val="28"/>
        </w:rPr>
        <w:t>•</w:t>
      </w:r>
      <w:r w:rsidRPr="0015216B">
        <w:rPr>
          <w:rFonts w:ascii="Times New Roman" w:eastAsia="Arial" w:hAnsi="Times New Roman" w:cs="Times New Roman"/>
          <w:sz w:val="28"/>
          <w:szCs w:val="28"/>
        </w:rPr>
        <w:tab/>
        <w:t xml:space="preserve">УЗИ органов брюшной полости (размеры и плотность печени и </w:t>
      </w:r>
      <w:r w:rsidR="008F6846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15216B">
        <w:rPr>
          <w:rFonts w:ascii="Times New Roman" w:eastAsia="Arial" w:hAnsi="Times New Roman" w:cs="Times New Roman"/>
          <w:sz w:val="28"/>
          <w:szCs w:val="28"/>
        </w:rPr>
        <w:t>селезенки, диаметр воротной вены);</w:t>
      </w:r>
    </w:p>
    <w:p w:rsidR="008F6846" w:rsidRDefault="008F6846" w:rsidP="0015216B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8F6846" w:rsidRPr="008F6846" w:rsidRDefault="008F6846" w:rsidP="008F6846">
      <w:pPr>
        <w:jc w:val="center"/>
        <w:rPr>
          <w:rFonts w:ascii="Times New Roman" w:eastAsia="Arial" w:hAnsi="Times New Roman" w:cs="Times New Roman"/>
          <w:i/>
          <w:sz w:val="28"/>
          <w:szCs w:val="28"/>
        </w:rPr>
      </w:pPr>
      <w:r w:rsidRPr="008F6846">
        <w:rPr>
          <w:rFonts w:ascii="Times New Roman" w:eastAsia="Arial" w:hAnsi="Times New Roman" w:cs="Times New Roman"/>
          <w:i/>
          <w:sz w:val="28"/>
          <w:szCs w:val="28"/>
        </w:rPr>
        <w:t>Исследования по показаниям:</w:t>
      </w:r>
    </w:p>
    <w:p w:rsidR="008F6846" w:rsidRPr="008F6846" w:rsidRDefault="008F6846" w:rsidP="008F6846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8F6846">
        <w:rPr>
          <w:rFonts w:ascii="Times New Roman" w:eastAsia="Arial" w:hAnsi="Times New Roman" w:cs="Times New Roman"/>
          <w:sz w:val="28"/>
          <w:szCs w:val="28"/>
        </w:rPr>
        <w:t>•</w:t>
      </w:r>
      <w:r w:rsidRPr="008F6846">
        <w:rPr>
          <w:rFonts w:ascii="Times New Roman" w:eastAsia="Arial" w:hAnsi="Times New Roman" w:cs="Times New Roman"/>
          <w:sz w:val="28"/>
          <w:szCs w:val="28"/>
        </w:rPr>
        <w:tab/>
        <w:t xml:space="preserve">Определение концентрации сывороточного железа, </w:t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ферритина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 xml:space="preserve">, </w:t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трансферрина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 xml:space="preserve">, фолиевой кислоты, витамина В12, </w:t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эритропоэтина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>;</w:t>
      </w:r>
    </w:p>
    <w:p w:rsidR="008F6846" w:rsidRPr="008F6846" w:rsidRDefault="008F6846" w:rsidP="008F6846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8F6846">
        <w:rPr>
          <w:rFonts w:ascii="Times New Roman" w:eastAsia="Arial" w:hAnsi="Times New Roman" w:cs="Times New Roman"/>
          <w:sz w:val="28"/>
          <w:szCs w:val="28"/>
        </w:rPr>
        <w:t>•</w:t>
      </w:r>
      <w:r w:rsidRPr="008F6846">
        <w:rPr>
          <w:rFonts w:ascii="Times New Roman" w:eastAsia="Arial" w:hAnsi="Times New Roman" w:cs="Times New Roman"/>
          <w:sz w:val="28"/>
          <w:szCs w:val="28"/>
        </w:rPr>
        <w:tab/>
        <w:t xml:space="preserve">Стернальная пункция с подсчетом </w:t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миелограммы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 xml:space="preserve">, определение соотношения миелоидного и </w:t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эритроидного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 xml:space="preserve"> ростков, количественной и качественной характеристики мегакариоцитов;</w:t>
      </w:r>
    </w:p>
    <w:p w:rsidR="008F6846" w:rsidRPr="008F6846" w:rsidRDefault="008F6846" w:rsidP="008F6846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</w:t>
      </w:r>
      <w:r w:rsidRPr="008F6846">
        <w:rPr>
          <w:rFonts w:ascii="Times New Roman" w:eastAsia="Arial" w:hAnsi="Times New Roman" w:cs="Times New Roman"/>
          <w:sz w:val="28"/>
          <w:szCs w:val="28"/>
        </w:rPr>
        <w:t>•</w:t>
      </w:r>
      <w:r w:rsidRPr="008F6846">
        <w:rPr>
          <w:rFonts w:ascii="Times New Roman" w:eastAsia="Arial" w:hAnsi="Times New Roman" w:cs="Times New Roman"/>
          <w:sz w:val="28"/>
          <w:szCs w:val="28"/>
        </w:rPr>
        <w:tab/>
        <w:t xml:space="preserve">Определение аллельной нагрузки мутантного JAK2 V617F и «дикого» типов JAK2 гена методом </w:t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real-time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 xml:space="preserve"> ПЦР;</w:t>
      </w:r>
    </w:p>
    <w:p w:rsidR="008F6846" w:rsidRPr="008F6846" w:rsidRDefault="008F6846" w:rsidP="008F6846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8F6846">
        <w:rPr>
          <w:rFonts w:ascii="Times New Roman" w:eastAsia="Arial" w:hAnsi="Times New Roman" w:cs="Times New Roman"/>
          <w:sz w:val="28"/>
          <w:szCs w:val="28"/>
        </w:rPr>
        <w:t>•</w:t>
      </w:r>
      <w:r w:rsidRPr="008F6846">
        <w:rPr>
          <w:rFonts w:ascii="Times New Roman" w:eastAsia="Arial" w:hAnsi="Times New Roman" w:cs="Times New Roman"/>
          <w:sz w:val="28"/>
          <w:szCs w:val="28"/>
        </w:rPr>
        <w:tab/>
        <w:t>Определение мутаций в гене MPL (W515L; W515K) у JAK2 V617F отрицательных больных;</w:t>
      </w:r>
    </w:p>
    <w:p w:rsidR="008F6846" w:rsidRPr="008F6846" w:rsidRDefault="008F6846" w:rsidP="008F6846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8F6846">
        <w:rPr>
          <w:rFonts w:ascii="Times New Roman" w:eastAsia="Arial" w:hAnsi="Times New Roman" w:cs="Times New Roman"/>
          <w:sz w:val="28"/>
          <w:szCs w:val="28"/>
        </w:rPr>
        <w:t>•</w:t>
      </w:r>
      <w:r w:rsidRPr="008F6846">
        <w:rPr>
          <w:rFonts w:ascii="Times New Roman" w:eastAsia="Arial" w:hAnsi="Times New Roman" w:cs="Times New Roman"/>
          <w:sz w:val="28"/>
          <w:szCs w:val="28"/>
        </w:rPr>
        <w:tab/>
        <w:t>Определение мутаций в генах LNK, CBL, TET2, ASXL1, IDH, IKZF1, EZH2, CALR;</w:t>
      </w:r>
    </w:p>
    <w:p w:rsidR="008F6846" w:rsidRPr="008F6846" w:rsidRDefault="008F6846" w:rsidP="008F6846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8F6846">
        <w:rPr>
          <w:rFonts w:ascii="Times New Roman" w:eastAsia="Arial" w:hAnsi="Times New Roman" w:cs="Times New Roman"/>
          <w:sz w:val="28"/>
          <w:szCs w:val="28"/>
        </w:rPr>
        <w:t>•</w:t>
      </w:r>
      <w:r w:rsidRPr="008F6846">
        <w:rPr>
          <w:rFonts w:ascii="Times New Roman" w:eastAsia="Arial" w:hAnsi="Times New Roman" w:cs="Times New Roman"/>
          <w:sz w:val="28"/>
          <w:szCs w:val="28"/>
        </w:rPr>
        <w:tab/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Коагулограмма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 xml:space="preserve">  (активированное  частичное  </w:t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тр</w:t>
      </w:r>
      <w:r>
        <w:rPr>
          <w:rFonts w:ascii="Times New Roman" w:eastAsia="Arial" w:hAnsi="Times New Roman" w:cs="Times New Roman"/>
          <w:sz w:val="28"/>
          <w:szCs w:val="28"/>
        </w:rPr>
        <w:t>омбопластиновое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  время  (АЧТВ), </w:t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тромбиновое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 xml:space="preserve"> время </w:t>
      </w:r>
      <w:r>
        <w:rPr>
          <w:rFonts w:ascii="Times New Roman" w:eastAsia="Arial" w:hAnsi="Times New Roman" w:cs="Times New Roman"/>
          <w:sz w:val="28"/>
          <w:szCs w:val="28"/>
        </w:rPr>
        <w:t>(ТВ), международное нормализованное отношение</w:t>
      </w:r>
      <w:r>
        <w:rPr>
          <w:rFonts w:ascii="Times New Roman" w:eastAsia="Arial" w:hAnsi="Times New Roman" w:cs="Times New Roman"/>
          <w:sz w:val="28"/>
          <w:szCs w:val="28"/>
        </w:rPr>
        <w:tab/>
        <w:t xml:space="preserve">(МНО), </w:t>
      </w:r>
      <w:r w:rsidRPr="008F6846">
        <w:rPr>
          <w:rFonts w:ascii="Times New Roman" w:eastAsia="Arial" w:hAnsi="Times New Roman" w:cs="Times New Roman"/>
          <w:sz w:val="28"/>
          <w:szCs w:val="28"/>
        </w:rPr>
        <w:t>фибриноген) при риске тромботических или геморрагических осложнений;</w:t>
      </w:r>
    </w:p>
    <w:p w:rsidR="008F6846" w:rsidRPr="008F6846" w:rsidRDefault="008F6846" w:rsidP="008F6846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8F6846">
        <w:rPr>
          <w:rFonts w:ascii="Times New Roman" w:eastAsia="Arial" w:hAnsi="Times New Roman" w:cs="Times New Roman"/>
          <w:sz w:val="28"/>
          <w:szCs w:val="28"/>
        </w:rPr>
        <w:t>•</w:t>
      </w:r>
      <w:r w:rsidRPr="008F6846">
        <w:rPr>
          <w:rFonts w:ascii="Times New Roman" w:eastAsia="Arial" w:hAnsi="Times New Roman" w:cs="Times New Roman"/>
          <w:sz w:val="28"/>
          <w:szCs w:val="28"/>
        </w:rPr>
        <w:tab/>
        <w:t xml:space="preserve">Молекулярно-генетический скрининг маркеров наследственной </w:t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тромбофилии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 xml:space="preserve">, </w:t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гомоцистеина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 xml:space="preserve">, консультация сосудистого хирурга при наличии предшествующих тромбозов и тромбоэмболий для определения показаний и объема </w:t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антикоагулянтной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 xml:space="preserve"> терапии;</w:t>
      </w:r>
    </w:p>
    <w:p w:rsidR="008F6846" w:rsidRPr="008F6846" w:rsidRDefault="008F6846" w:rsidP="008F6846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8F6846">
        <w:rPr>
          <w:rFonts w:ascii="Times New Roman" w:eastAsia="Arial" w:hAnsi="Times New Roman" w:cs="Times New Roman"/>
          <w:sz w:val="28"/>
          <w:szCs w:val="28"/>
        </w:rPr>
        <w:t>•</w:t>
      </w:r>
      <w:r w:rsidRPr="008F6846">
        <w:rPr>
          <w:rFonts w:ascii="Times New Roman" w:eastAsia="Arial" w:hAnsi="Times New Roman" w:cs="Times New Roman"/>
          <w:sz w:val="28"/>
          <w:szCs w:val="28"/>
        </w:rPr>
        <w:tab/>
        <w:t xml:space="preserve">Цитохимическое определение активности щелочной фосфатазы нейтрофилов для дифференциального диагноза, </w:t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миелопероксидазы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>, липидов, PAS-реакция, альфа-</w:t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нафтилэстеразы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 xml:space="preserve"> (в фазе </w:t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бластного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 xml:space="preserve"> криза);</w:t>
      </w:r>
    </w:p>
    <w:p w:rsidR="008F6846" w:rsidRPr="008F6846" w:rsidRDefault="008F6846" w:rsidP="008F6846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   </w:t>
      </w:r>
      <w:r w:rsidRPr="008F6846">
        <w:rPr>
          <w:rFonts w:ascii="Times New Roman" w:eastAsia="Arial" w:hAnsi="Times New Roman" w:cs="Times New Roman"/>
          <w:sz w:val="28"/>
          <w:szCs w:val="28"/>
        </w:rPr>
        <w:t>•</w:t>
      </w:r>
      <w:r w:rsidRPr="008F6846">
        <w:rPr>
          <w:rFonts w:ascii="Times New Roman" w:eastAsia="Arial" w:hAnsi="Times New Roman" w:cs="Times New Roman"/>
          <w:sz w:val="28"/>
          <w:szCs w:val="28"/>
        </w:rPr>
        <w:tab/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Иммунофенотипическое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 xml:space="preserve"> исследование </w:t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бластных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 xml:space="preserve"> клеток в фазе </w:t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бластного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 xml:space="preserve"> криза;</w:t>
      </w:r>
    </w:p>
    <w:p w:rsidR="008F6846" w:rsidRPr="008F6846" w:rsidRDefault="008F6846" w:rsidP="008F6846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8F6846">
        <w:rPr>
          <w:rFonts w:ascii="Times New Roman" w:eastAsia="Arial" w:hAnsi="Times New Roman" w:cs="Times New Roman"/>
          <w:sz w:val="28"/>
          <w:szCs w:val="28"/>
        </w:rPr>
        <w:t>•</w:t>
      </w:r>
      <w:r w:rsidRPr="008F6846">
        <w:rPr>
          <w:rFonts w:ascii="Times New Roman" w:eastAsia="Arial" w:hAnsi="Times New Roman" w:cs="Times New Roman"/>
          <w:sz w:val="28"/>
          <w:szCs w:val="28"/>
        </w:rPr>
        <w:tab/>
        <w:t>Определение групповой принадлежности крови (АВ</w:t>
      </w:r>
      <w:proofErr w:type="gramStart"/>
      <w:r w:rsidRPr="008F6846">
        <w:rPr>
          <w:rFonts w:ascii="Times New Roman" w:eastAsia="Arial" w:hAnsi="Times New Roman" w:cs="Times New Roman"/>
          <w:sz w:val="28"/>
          <w:szCs w:val="28"/>
        </w:rPr>
        <w:t>0</w:t>
      </w:r>
      <w:proofErr w:type="gramEnd"/>
      <w:r w:rsidRPr="008F6846">
        <w:rPr>
          <w:rFonts w:ascii="Times New Roman" w:eastAsia="Arial" w:hAnsi="Times New Roman" w:cs="Times New Roman"/>
          <w:sz w:val="28"/>
          <w:szCs w:val="28"/>
        </w:rPr>
        <w:t xml:space="preserve">, резус фактор) при необходимости </w:t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гемокомпонентной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 xml:space="preserve"> терапии (в фазах </w:t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посттромбоцитемического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миелофиброза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 xml:space="preserve"> и </w:t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бластного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 xml:space="preserve"> криза);</w:t>
      </w:r>
    </w:p>
    <w:p w:rsidR="008F6846" w:rsidRPr="008F6846" w:rsidRDefault="008F6846" w:rsidP="008F6846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8F6846">
        <w:rPr>
          <w:rFonts w:ascii="Times New Roman" w:eastAsia="Arial" w:hAnsi="Times New Roman" w:cs="Times New Roman"/>
          <w:sz w:val="28"/>
          <w:szCs w:val="28"/>
        </w:rPr>
        <w:t>•</w:t>
      </w:r>
      <w:r w:rsidRPr="008F6846">
        <w:rPr>
          <w:rFonts w:ascii="Times New Roman" w:eastAsia="Arial" w:hAnsi="Times New Roman" w:cs="Times New Roman"/>
          <w:sz w:val="28"/>
          <w:szCs w:val="28"/>
        </w:rPr>
        <w:tab/>
        <w:t xml:space="preserve">Исследование крови на </w:t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HBsAg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 xml:space="preserve">, антитела к HCV </w:t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IgG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 xml:space="preserve">, ВИЧ 1 и 2 типов реакция </w:t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Вассермана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>;</w:t>
      </w:r>
    </w:p>
    <w:p w:rsidR="008F6846" w:rsidRPr="008F6846" w:rsidRDefault="008F6846" w:rsidP="008F6846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8F6846">
        <w:rPr>
          <w:rFonts w:ascii="Times New Roman" w:eastAsia="Arial" w:hAnsi="Times New Roman" w:cs="Times New Roman"/>
          <w:sz w:val="28"/>
          <w:szCs w:val="28"/>
        </w:rPr>
        <w:t>•</w:t>
      </w:r>
      <w:r w:rsidRPr="008F6846">
        <w:rPr>
          <w:rFonts w:ascii="Times New Roman" w:eastAsia="Arial" w:hAnsi="Times New Roman" w:cs="Times New Roman"/>
          <w:sz w:val="28"/>
          <w:szCs w:val="28"/>
        </w:rPr>
        <w:tab/>
        <w:t xml:space="preserve">Проба </w:t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Реберга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 xml:space="preserve"> при признаках патологии почек;</w:t>
      </w:r>
    </w:p>
    <w:p w:rsidR="008F6846" w:rsidRPr="008F6846" w:rsidRDefault="008F6846" w:rsidP="008F6846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8F6846">
        <w:rPr>
          <w:rFonts w:ascii="Times New Roman" w:eastAsia="Arial" w:hAnsi="Times New Roman" w:cs="Times New Roman"/>
          <w:sz w:val="28"/>
          <w:szCs w:val="28"/>
        </w:rPr>
        <w:t>•</w:t>
      </w:r>
      <w:r w:rsidRPr="008F6846">
        <w:rPr>
          <w:rFonts w:ascii="Times New Roman" w:eastAsia="Arial" w:hAnsi="Times New Roman" w:cs="Times New Roman"/>
          <w:sz w:val="28"/>
          <w:szCs w:val="28"/>
        </w:rPr>
        <w:tab/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Фиброгастродуоденоскопия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 xml:space="preserve"> для исключения вторичного тромбоцитоза на фоне патологии желудочно-кишечного тракта и при при</w:t>
      </w:r>
      <w:r>
        <w:rPr>
          <w:rFonts w:ascii="Times New Roman" w:eastAsia="Arial" w:hAnsi="Times New Roman" w:cs="Times New Roman"/>
          <w:sz w:val="28"/>
          <w:szCs w:val="28"/>
        </w:rPr>
        <w:t xml:space="preserve">знаках портальной гипертензии с </w:t>
      </w:r>
      <w:r w:rsidRPr="008F6846">
        <w:rPr>
          <w:rFonts w:ascii="Times New Roman" w:eastAsia="Arial" w:hAnsi="Times New Roman" w:cs="Times New Roman"/>
          <w:sz w:val="28"/>
          <w:szCs w:val="28"/>
        </w:rPr>
        <w:t xml:space="preserve">варикозным расширением вен пищевода и желудка в фазе </w:t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посттромбоцитемического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миелофиброза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>;</w:t>
      </w:r>
    </w:p>
    <w:p w:rsidR="008F6846" w:rsidRPr="008F6846" w:rsidRDefault="008F6846" w:rsidP="008F6846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8F6846">
        <w:rPr>
          <w:rFonts w:ascii="Times New Roman" w:eastAsia="Arial" w:hAnsi="Times New Roman" w:cs="Times New Roman"/>
          <w:sz w:val="28"/>
          <w:szCs w:val="28"/>
        </w:rPr>
        <w:t>•</w:t>
      </w:r>
      <w:r w:rsidRPr="008F6846">
        <w:rPr>
          <w:rFonts w:ascii="Times New Roman" w:eastAsia="Arial" w:hAnsi="Times New Roman" w:cs="Times New Roman"/>
          <w:sz w:val="28"/>
          <w:szCs w:val="28"/>
        </w:rPr>
        <w:tab/>
        <w:t xml:space="preserve">ЭКГ </w:t>
      </w:r>
      <w:proofErr w:type="gramStart"/>
      <w:r w:rsidRPr="008F6846">
        <w:rPr>
          <w:rFonts w:ascii="Times New Roman" w:eastAsia="Arial" w:hAnsi="Times New Roman" w:cs="Times New Roman"/>
          <w:sz w:val="28"/>
          <w:szCs w:val="28"/>
        </w:rPr>
        <w:t>стандартная</w:t>
      </w:r>
      <w:proofErr w:type="gramEnd"/>
      <w:r w:rsidRPr="008F6846">
        <w:rPr>
          <w:rFonts w:ascii="Times New Roman" w:eastAsia="Arial" w:hAnsi="Times New Roman" w:cs="Times New Roman"/>
          <w:sz w:val="28"/>
          <w:szCs w:val="28"/>
        </w:rPr>
        <w:t xml:space="preserve"> в 12 отведениях, </w:t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ЭхоКГ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 xml:space="preserve"> при наличии кардиальной патологии, если планируется проведение терапии </w:t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анагрелидом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>;</w:t>
      </w:r>
    </w:p>
    <w:p w:rsidR="008F6846" w:rsidRPr="008F6846" w:rsidRDefault="008F6846" w:rsidP="008F6846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8F6846">
        <w:rPr>
          <w:rFonts w:ascii="Times New Roman" w:eastAsia="Arial" w:hAnsi="Times New Roman" w:cs="Times New Roman"/>
          <w:sz w:val="28"/>
          <w:szCs w:val="28"/>
        </w:rPr>
        <w:t>•</w:t>
      </w:r>
      <w:r w:rsidRPr="008F6846">
        <w:rPr>
          <w:rFonts w:ascii="Times New Roman" w:eastAsia="Arial" w:hAnsi="Times New Roman" w:cs="Times New Roman"/>
          <w:sz w:val="28"/>
          <w:szCs w:val="28"/>
        </w:rPr>
        <w:tab/>
        <w:t xml:space="preserve">Рентгенография трубчатых костей для косвенной оценки остеосклероза при отказе больного от </w:t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трепанобиопсии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 xml:space="preserve"> (в фазе </w:t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посттромбоцитемического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8F6846">
        <w:rPr>
          <w:rFonts w:ascii="Times New Roman" w:eastAsia="Arial" w:hAnsi="Times New Roman" w:cs="Times New Roman"/>
          <w:sz w:val="28"/>
          <w:szCs w:val="28"/>
        </w:rPr>
        <w:t>миелофиброза</w:t>
      </w:r>
      <w:proofErr w:type="spellEnd"/>
      <w:r w:rsidRPr="008F6846">
        <w:rPr>
          <w:rFonts w:ascii="Times New Roman" w:eastAsia="Arial" w:hAnsi="Times New Roman" w:cs="Times New Roman"/>
          <w:sz w:val="28"/>
          <w:szCs w:val="28"/>
        </w:rPr>
        <w:t>);</w:t>
      </w:r>
    </w:p>
    <w:p w:rsidR="008F6846" w:rsidRDefault="008F6846" w:rsidP="008F6846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8F6846">
        <w:rPr>
          <w:rFonts w:ascii="Times New Roman" w:eastAsia="Arial" w:hAnsi="Times New Roman" w:cs="Times New Roman"/>
          <w:sz w:val="28"/>
          <w:szCs w:val="28"/>
        </w:rPr>
        <w:t>•</w:t>
      </w:r>
      <w:r w:rsidRPr="008F6846">
        <w:rPr>
          <w:rFonts w:ascii="Times New Roman" w:eastAsia="Arial" w:hAnsi="Times New Roman" w:cs="Times New Roman"/>
          <w:sz w:val="28"/>
          <w:szCs w:val="28"/>
        </w:rPr>
        <w:tab/>
        <w:t>Рентгенография органов грудной клетки для исключения вторичного тромбоцитоза на фоне хронических заболе</w:t>
      </w:r>
      <w:r>
        <w:rPr>
          <w:rFonts w:ascii="Times New Roman" w:eastAsia="Arial" w:hAnsi="Times New Roman" w:cs="Times New Roman"/>
          <w:sz w:val="28"/>
          <w:szCs w:val="28"/>
        </w:rPr>
        <w:t xml:space="preserve">ваний и новообразований легких; </w:t>
      </w:r>
    </w:p>
    <w:p w:rsidR="008F6846" w:rsidRPr="008F6846" w:rsidRDefault="008F6846" w:rsidP="008F6846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8F6846">
        <w:rPr>
          <w:rFonts w:ascii="Times New Roman" w:eastAsia="Arial" w:hAnsi="Times New Roman" w:cs="Times New Roman"/>
          <w:sz w:val="28"/>
          <w:szCs w:val="28"/>
        </w:rPr>
        <w:t>•</w:t>
      </w:r>
      <w:r w:rsidRPr="008F6846">
        <w:rPr>
          <w:rFonts w:ascii="Times New Roman" w:eastAsia="Arial" w:hAnsi="Times New Roman" w:cs="Times New Roman"/>
          <w:sz w:val="28"/>
          <w:szCs w:val="28"/>
        </w:rPr>
        <w:tab/>
        <w:t>Консультации врачей-специалистов (офтальмолога, кардиолога, эндокринолога, гинеколога, гастроэнтеролога и пр.) при наличии осложнений и сопутствующей патологии для оптимизации терапии.</w:t>
      </w:r>
    </w:p>
    <w:p w:rsidR="00B92335" w:rsidRDefault="00B92335" w:rsidP="0015216B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92335" w:rsidRPr="00B92335" w:rsidRDefault="00B92335" w:rsidP="00B92335">
      <w:pPr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B92335">
        <w:rPr>
          <w:rFonts w:ascii="Times New Roman" w:eastAsia="Arial" w:hAnsi="Times New Roman" w:cs="Times New Roman"/>
          <w:b/>
          <w:sz w:val="28"/>
          <w:szCs w:val="28"/>
        </w:rPr>
        <w:t>Диагностические критерии ЭТ</w:t>
      </w:r>
    </w:p>
    <w:p w:rsidR="00B92335" w:rsidRDefault="00B92335" w:rsidP="00B92335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92335" w:rsidRPr="00B92335" w:rsidRDefault="00B92335" w:rsidP="00B92335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B92335">
        <w:rPr>
          <w:rFonts w:ascii="Times New Roman" w:eastAsia="Arial" w:hAnsi="Times New Roman" w:cs="Times New Roman"/>
          <w:sz w:val="28"/>
          <w:szCs w:val="28"/>
        </w:rPr>
        <w:t>Диагноз ЭТ должен быть установлен в соответствии с критериями ВОЗ на основании комплексной оценки клинической картины и лабораторных показателей</w:t>
      </w:r>
      <w:r w:rsidR="008729C4">
        <w:rPr>
          <w:rFonts w:ascii="Times New Roman" w:eastAsia="Arial" w:hAnsi="Times New Roman" w:cs="Times New Roman"/>
          <w:sz w:val="28"/>
          <w:szCs w:val="28"/>
        </w:rPr>
        <w:t xml:space="preserve"> [23</w:t>
      </w:r>
      <w:r w:rsidRPr="00B92335">
        <w:rPr>
          <w:rFonts w:ascii="Times New Roman" w:eastAsia="Arial" w:hAnsi="Times New Roman" w:cs="Times New Roman"/>
          <w:sz w:val="28"/>
          <w:szCs w:val="28"/>
        </w:rPr>
        <w:t>].</w:t>
      </w:r>
    </w:p>
    <w:p w:rsidR="00B92335" w:rsidRPr="00B92335" w:rsidRDefault="00B92335" w:rsidP="00B92335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B92335">
        <w:rPr>
          <w:rFonts w:ascii="Times New Roman" w:eastAsia="Arial" w:hAnsi="Times New Roman" w:cs="Times New Roman"/>
          <w:sz w:val="28"/>
          <w:szCs w:val="28"/>
        </w:rPr>
        <w:t>1.</w:t>
      </w:r>
      <w:r w:rsidRPr="00B92335">
        <w:rPr>
          <w:rFonts w:ascii="Times New Roman" w:eastAsia="Arial" w:hAnsi="Times New Roman" w:cs="Times New Roman"/>
          <w:sz w:val="28"/>
          <w:szCs w:val="28"/>
        </w:rPr>
        <w:tab/>
        <w:t>Постоянно повышенное количество тромбоцитов (более 450х109/л).</w:t>
      </w:r>
    </w:p>
    <w:p w:rsidR="00B92335" w:rsidRPr="00B92335" w:rsidRDefault="00B92335" w:rsidP="00B92335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B92335">
        <w:rPr>
          <w:rFonts w:ascii="Times New Roman" w:eastAsia="Arial" w:hAnsi="Times New Roman" w:cs="Times New Roman"/>
          <w:sz w:val="28"/>
          <w:szCs w:val="28"/>
        </w:rPr>
        <w:t>2.</w:t>
      </w:r>
      <w:r w:rsidRPr="00B92335">
        <w:rPr>
          <w:rFonts w:ascii="Times New Roman" w:eastAsia="Arial" w:hAnsi="Times New Roman" w:cs="Times New Roman"/>
          <w:sz w:val="28"/>
          <w:szCs w:val="28"/>
        </w:rPr>
        <w:tab/>
        <w:t xml:space="preserve">Наличие в костном мозге пролиферации мегакариоцитов с преобладанием крупных и гигантских мегакариоцитов со зрелой морфологией. Отсутствует значительное увеличение или «левый сдвиг» элементов </w:t>
      </w:r>
      <w:proofErr w:type="spellStart"/>
      <w:r w:rsidRPr="00B92335">
        <w:rPr>
          <w:rFonts w:ascii="Times New Roman" w:eastAsia="Arial" w:hAnsi="Times New Roman" w:cs="Times New Roman"/>
          <w:sz w:val="28"/>
          <w:szCs w:val="28"/>
        </w:rPr>
        <w:t>гранулоцитопоэза</w:t>
      </w:r>
      <w:proofErr w:type="spellEnd"/>
      <w:r w:rsidRPr="00B92335">
        <w:rPr>
          <w:rFonts w:ascii="Times New Roman" w:eastAsia="Arial" w:hAnsi="Times New Roman" w:cs="Times New Roman"/>
          <w:sz w:val="28"/>
          <w:szCs w:val="28"/>
        </w:rPr>
        <w:t xml:space="preserve"> или </w:t>
      </w:r>
      <w:proofErr w:type="spellStart"/>
      <w:r w:rsidRPr="00B92335">
        <w:rPr>
          <w:rFonts w:ascii="Times New Roman" w:eastAsia="Arial" w:hAnsi="Times New Roman" w:cs="Times New Roman"/>
          <w:sz w:val="28"/>
          <w:szCs w:val="28"/>
        </w:rPr>
        <w:t>эритроцитопоэза</w:t>
      </w:r>
      <w:proofErr w:type="spellEnd"/>
      <w:r w:rsidRPr="00B92335">
        <w:rPr>
          <w:rFonts w:ascii="Times New Roman" w:eastAsia="Arial" w:hAnsi="Times New Roman" w:cs="Times New Roman"/>
          <w:sz w:val="28"/>
          <w:szCs w:val="28"/>
        </w:rPr>
        <w:t>.</w:t>
      </w:r>
    </w:p>
    <w:p w:rsidR="00B92335" w:rsidRPr="00B92335" w:rsidRDefault="00B92335" w:rsidP="00B92335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B92335">
        <w:rPr>
          <w:rFonts w:ascii="Times New Roman" w:eastAsia="Arial" w:hAnsi="Times New Roman" w:cs="Times New Roman"/>
          <w:sz w:val="28"/>
          <w:szCs w:val="28"/>
        </w:rPr>
        <w:t>3.</w:t>
      </w:r>
      <w:r w:rsidRPr="00B92335">
        <w:rPr>
          <w:rFonts w:ascii="Times New Roman" w:eastAsia="Arial" w:hAnsi="Times New Roman" w:cs="Times New Roman"/>
          <w:sz w:val="28"/>
          <w:szCs w:val="28"/>
        </w:rPr>
        <w:tab/>
        <w:t xml:space="preserve">Отсутствие других </w:t>
      </w:r>
      <w:proofErr w:type="spellStart"/>
      <w:r w:rsidRPr="00B92335">
        <w:rPr>
          <w:rFonts w:ascii="Times New Roman" w:eastAsia="Arial" w:hAnsi="Times New Roman" w:cs="Times New Roman"/>
          <w:sz w:val="28"/>
          <w:szCs w:val="28"/>
        </w:rPr>
        <w:t>миелопролиферативных</w:t>
      </w:r>
      <w:proofErr w:type="spellEnd"/>
      <w:r w:rsidRPr="00B92335">
        <w:rPr>
          <w:rFonts w:ascii="Times New Roman" w:eastAsia="Arial" w:hAnsi="Times New Roman" w:cs="Times New Roman"/>
          <w:sz w:val="28"/>
          <w:szCs w:val="28"/>
        </w:rPr>
        <w:t xml:space="preserve"> заболеваний.</w:t>
      </w:r>
    </w:p>
    <w:p w:rsidR="00B92335" w:rsidRPr="00B92335" w:rsidRDefault="00B92335" w:rsidP="00B92335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B92335">
        <w:rPr>
          <w:rFonts w:ascii="Times New Roman" w:eastAsia="Arial" w:hAnsi="Times New Roman" w:cs="Times New Roman"/>
          <w:sz w:val="28"/>
          <w:szCs w:val="28"/>
        </w:rPr>
        <w:t>4.</w:t>
      </w:r>
      <w:r w:rsidRPr="00B92335">
        <w:rPr>
          <w:rFonts w:ascii="Times New Roman" w:eastAsia="Arial" w:hAnsi="Times New Roman" w:cs="Times New Roman"/>
          <w:sz w:val="28"/>
          <w:szCs w:val="28"/>
        </w:rPr>
        <w:tab/>
        <w:t xml:space="preserve">Мутация JAK2V617F  или другой </w:t>
      </w:r>
      <w:proofErr w:type="spellStart"/>
      <w:r w:rsidRPr="00B92335">
        <w:rPr>
          <w:rFonts w:ascii="Times New Roman" w:eastAsia="Arial" w:hAnsi="Times New Roman" w:cs="Times New Roman"/>
          <w:sz w:val="28"/>
          <w:szCs w:val="28"/>
        </w:rPr>
        <w:t>клональный</w:t>
      </w:r>
      <w:proofErr w:type="spellEnd"/>
      <w:r w:rsidRPr="00B92335"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</w:rPr>
        <w:t xml:space="preserve">маркер;  при отсутствии мутации </w:t>
      </w:r>
      <w:r w:rsidRPr="00B92335">
        <w:rPr>
          <w:rFonts w:ascii="Times New Roman" w:eastAsia="Arial" w:hAnsi="Times New Roman" w:cs="Times New Roman"/>
          <w:sz w:val="28"/>
          <w:szCs w:val="28"/>
        </w:rPr>
        <w:t>JAK2V617F –  исключение вторичного тромбоцитоза.</w:t>
      </w:r>
    </w:p>
    <w:p w:rsidR="00B92335" w:rsidRPr="00B92335" w:rsidRDefault="00B92335" w:rsidP="00B92335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B92335">
        <w:rPr>
          <w:rFonts w:ascii="Times New Roman" w:eastAsia="Arial" w:hAnsi="Times New Roman" w:cs="Times New Roman"/>
          <w:sz w:val="28"/>
          <w:szCs w:val="28"/>
        </w:rPr>
        <w:t>Для установления диагноза необходимо наличие всех 4 критериев.</w:t>
      </w:r>
    </w:p>
    <w:p w:rsidR="00B92335" w:rsidRPr="00B92335" w:rsidRDefault="00B92335" w:rsidP="00B92335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B92335">
        <w:rPr>
          <w:rFonts w:ascii="Times New Roman" w:eastAsia="Arial" w:hAnsi="Times New Roman" w:cs="Times New Roman"/>
          <w:sz w:val="28"/>
          <w:szCs w:val="28"/>
        </w:rPr>
        <w:t xml:space="preserve">При оценке тромбоцитоза, обнаружение мутации JAK2V617F подтверждает наличие </w:t>
      </w:r>
      <w:proofErr w:type="spellStart"/>
      <w:r w:rsidRPr="00B92335">
        <w:rPr>
          <w:rFonts w:ascii="Times New Roman" w:eastAsia="Arial" w:hAnsi="Times New Roman" w:cs="Times New Roman"/>
          <w:sz w:val="28"/>
          <w:szCs w:val="28"/>
        </w:rPr>
        <w:t>миелопролиферативного</w:t>
      </w:r>
      <w:proofErr w:type="spellEnd"/>
      <w:r w:rsidRPr="00B92335">
        <w:rPr>
          <w:rFonts w:ascii="Times New Roman" w:eastAsia="Arial" w:hAnsi="Times New Roman" w:cs="Times New Roman"/>
          <w:sz w:val="28"/>
          <w:szCs w:val="28"/>
        </w:rPr>
        <w:t xml:space="preserve"> заболевания, однако, у 40% больных ЭТ данной мутации может и не быть [</w:t>
      </w:r>
      <w:r w:rsidR="008729C4">
        <w:rPr>
          <w:rFonts w:ascii="Times New Roman" w:eastAsia="Arial" w:hAnsi="Times New Roman" w:cs="Times New Roman"/>
          <w:sz w:val="28"/>
          <w:szCs w:val="28"/>
        </w:rPr>
        <w:t>24</w:t>
      </w:r>
      <w:r w:rsidRPr="00B92335">
        <w:rPr>
          <w:rFonts w:ascii="Times New Roman" w:eastAsia="Arial" w:hAnsi="Times New Roman" w:cs="Times New Roman"/>
          <w:sz w:val="28"/>
          <w:szCs w:val="28"/>
        </w:rPr>
        <w:t xml:space="preserve">, </w:t>
      </w:r>
      <w:r w:rsidR="008729C4">
        <w:rPr>
          <w:rFonts w:ascii="Times New Roman" w:eastAsia="Arial" w:hAnsi="Times New Roman" w:cs="Times New Roman"/>
          <w:sz w:val="28"/>
          <w:szCs w:val="28"/>
        </w:rPr>
        <w:t>25</w:t>
      </w:r>
      <w:r w:rsidRPr="00B92335">
        <w:rPr>
          <w:rFonts w:ascii="Times New Roman" w:eastAsia="Arial" w:hAnsi="Times New Roman" w:cs="Times New Roman"/>
          <w:sz w:val="28"/>
          <w:szCs w:val="28"/>
        </w:rPr>
        <w:t xml:space="preserve">]. Важно также отметить, что и другие JAK2V617F-положительные МПЗ могут имитировать ЭТ, в частности – ХМЛ и </w:t>
      </w:r>
      <w:proofErr w:type="gramStart"/>
      <w:r w:rsidRPr="00B92335">
        <w:rPr>
          <w:rFonts w:ascii="Times New Roman" w:eastAsia="Arial" w:hAnsi="Times New Roman" w:cs="Times New Roman"/>
          <w:sz w:val="28"/>
          <w:szCs w:val="28"/>
        </w:rPr>
        <w:t>пре-фиброзная</w:t>
      </w:r>
      <w:proofErr w:type="gramEnd"/>
      <w:r w:rsidRPr="00B92335">
        <w:rPr>
          <w:rFonts w:ascii="Times New Roman" w:eastAsia="Arial" w:hAnsi="Times New Roman" w:cs="Times New Roman"/>
          <w:sz w:val="28"/>
          <w:szCs w:val="28"/>
        </w:rPr>
        <w:t xml:space="preserve"> стадия ПМФ.</w:t>
      </w:r>
    </w:p>
    <w:p w:rsidR="00B92335" w:rsidRPr="00B92335" w:rsidRDefault="00B92335" w:rsidP="00B92335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B92335">
        <w:rPr>
          <w:rFonts w:ascii="Times New Roman" w:eastAsia="Arial" w:hAnsi="Times New Roman" w:cs="Times New Roman"/>
          <w:sz w:val="28"/>
          <w:szCs w:val="28"/>
        </w:rPr>
        <w:t>Исследование костномозгового кроветворения является обязательным для установления диагноза ЭТ и проведения дифференциальной диагностики с другими МПЗ, протекающими с тромбоцитозом [</w:t>
      </w:r>
      <w:r w:rsidR="008729C4">
        <w:rPr>
          <w:rFonts w:ascii="Times New Roman" w:eastAsia="Arial" w:hAnsi="Times New Roman" w:cs="Times New Roman"/>
          <w:sz w:val="28"/>
          <w:szCs w:val="28"/>
        </w:rPr>
        <w:t>24</w:t>
      </w:r>
      <w:r w:rsidRPr="00B92335">
        <w:rPr>
          <w:rFonts w:ascii="Times New Roman" w:eastAsia="Arial" w:hAnsi="Times New Roman" w:cs="Times New Roman"/>
          <w:sz w:val="28"/>
          <w:szCs w:val="28"/>
        </w:rPr>
        <w:t xml:space="preserve">, </w:t>
      </w:r>
      <w:r w:rsidR="008729C4">
        <w:rPr>
          <w:rFonts w:ascii="Times New Roman" w:eastAsia="Arial" w:hAnsi="Times New Roman" w:cs="Times New Roman"/>
          <w:sz w:val="28"/>
          <w:szCs w:val="28"/>
        </w:rPr>
        <w:t>25</w:t>
      </w:r>
      <w:r w:rsidRPr="00B92335">
        <w:rPr>
          <w:rFonts w:ascii="Times New Roman" w:eastAsia="Arial" w:hAnsi="Times New Roman" w:cs="Times New Roman"/>
          <w:sz w:val="28"/>
          <w:szCs w:val="28"/>
        </w:rPr>
        <w:t xml:space="preserve">, </w:t>
      </w:r>
      <w:r w:rsidR="008729C4">
        <w:rPr>
          <w:rFonts w:ascii="Times New Roman" w:eastAsia="Arial" w:hAnsi="Times New Roman" w:cs="Times New Roman"/>
          <w:sz w:val="28"/>
          <w:szCs w:val="28"/>
        </w:rPr>
        <w:t>26</w:t>
      </w:r>
      <w:r w:rsidRPr="00B92335">
        <w:rPr>
          <w:rFonts w:ascii="Times New Roman" w:eastAsia="Arial" w:hAnsi="Times New Roman" w:cs="Times New Roman"/>
          <w:sz w:val="28"/>
          <w:szCs w:val="28"/>
        </w:rPr>
        <w:t>].</w:t>
      </w:r>
    </w:p>
    <w:p w:rsidR="00B92335" w:rsidRPr="00F069D3" w:rsidRDefault="00B92335" w:rsidP="00F069D3">
      <w:pPr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B92335">
        <w:rPr>
          <w:rFonts w:ascii="Times New Roman" w:eastAsia="Arial" w:hAnsi="Times New Roman" w:cs="Times New Roman"/>
          <w:b/>
          <w:sz w:val="28"/>
          <w:szCs w:val="28"/>
        </w:rPr>
        <w:lastRenderedPageBreak/>
        <w:t>Прогноз</w:t>
      </w:r>
    </w:p>
    <w:p w:rsidR="00F069D3" w:rsidRDefault="00B92335" w:rsidP="00B92335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</w:t>
      </w:r>
    </w:p>
    <w:p w:rsidR="00B92335" w:rsidRPr="00B92335" w:rsidRDefault="00B92335" w:rsidP="00B92335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B92335">
        <w:rPr>
          <w:rFonts w:ascii="Times New Roman" w:eastAsia="Arial" w:hAnsi="Times New Roman" w:cs="Times New Roman"/>
          <w:sz w:val="28"/>
          <w:szCs w:val="28"/>
        </w:rPr>
        <w:t>Общая выживаемость при ЭТ умеренно снижена п</w:t>
      </w:r>
      <w:r>
        <w:rPr>
          <w:rFonts w:ascii="Times New Roman" w:eastAsia="Arial" w:hAnsi="Times New Roman" w:cs="Times New Roman"/>
          <w:sz w:val="28"/>
          <w:szCs w:val="28"/>
        </w:rPr>
        <w:t xml:space="preserve">о сравнению с общей популяцией; </w:t>
      </w:r>
      <w:r w:rsidRPr="00B92335">
        <w:rPr>
          <w:rFonts w:ascii="Times New Roman" w:eastAsia="Arial" w:hAnsi="Times New Roman" w:cs="Times New Roman"/>
          <w:sz w:val="28"/>
          <w:szCs w:val="28"/>
        </w:rPr>
        <w:t>медиана выживаемости составляет около 130 месяцев [</w:t>
      </w:r>
      <w:r w:rsidR="000B5CA3">
        <w:rPr>
          <w:rFonts w:ascii="Times New Roman" w:eastAsia="Arial" w:hAnsi="Times New Roman" w:cs="Times New Roman"/>
          <w:sz w:val="28"/>
          <w:szCs w:val="28"/>
        </w:rPr>
        <w:t>27</w:t>
      </w:r>
      <w:r w:rsidRPr="00B92335">
        <w:rPr>
          <w:rFonts w:ascii="Times New Roman" w:eastAsia="Arial" w:hAnsi="Times New Roman" w:cs="Times New Roman"/>
          <w:sz w:val="28"/>
          <w:szCs w:val="28"/>
        </w:rPr>
        <w:t xml:space="preserve">]. </w:t>
      </w:r>
    </w:p>
    <w:p w:rsidR="00B92335" w:rsidRPr="00B92335" w:rsidRDefault="00B92335" w:rsidP="00B92335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B92335">
        <w:rPr>
          <w:rFonts w:ascii="Times New Roman" w:eastAsia="Arial" w:hAnsi="Times New Roman" w:cs="Times New Roman"/>
          <w:sz w:val="28"/>
          <w:szCs w:val="28"/>
        </w:rPr>
        <w:t xml:space="preserve">Основной причиной, приводящей к </w:t>
      </w:r>
      <w:proofErr w:type="spellStart"/>
      <w:r w:rsidRPr="00B92335">
        <w:rPr>
          <w:rFonts w:ascii="Times New Roman" w:eastAsia="Arial" w:hAnsi="Times New Roman" w:cs="Times New Roman"/>
          <w:sz w:val="28"/>
          <w:szCs w:val="28"/>
        </w:rPr>
        <w:t>инвалидизации</w:t>
      </w:r>
      <w:proofErr w:type="spellEnd"/>
      <w:r w:rsidRPr="00B92335">
        <w:rPr>
          <w:rFonts w:ascii="Times New Roman" w:eastAsia="Arial" w:hAnsi="Times New Roman" w:cs="Times New Roman"/>
          <w:sz w:val="28"/>
          <w:szCs w:val="28"/>
        </w:rPr>
        <w:t xml:space="preserve"> и снижению продолжительности жизни, при ЭТ является склонность к тромбозам и тромбоэмболиям. Кумулятивный риск клинически значимых тромбозов составляет 5% при продолжительности заболевания 5 лет и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B92335">
        <w:rPr>
          <w:rFonts w:ascii="Times New Roman" w:eastAsia="Arial" w:hAnsi="Times New Roman" w:cs="Times New Roman"/>
          <w:sz w:val="28"/>
          <w:szCs w:val="28"/>
        </w:rPr>
        <w:t>14% п</w:t>
      </w:r>
      <w:r w:rsidR="000B5CA3">
        <w:rPr>
          <w:rFonts w:ascii="Times New Roman" w:eastAsia="Arial" w:hAnsi="Times New Roman" w:cs="Times New Roman"/>
          <w:sz w:val="28"/>
          <w:szCs w:val="28"/>
        </w:rPr>
        <w:t>ри длительности ЭТ десять лет [16</w:t>
      </w:r>
      <w:r w:rsidRPr="00B92335">
        <w:rPr>
          <w:rFonts w:ascii="Times New Roman" w:eastAsia="Arial" w:hAnsi="Times New Roman" w:cs="Times New Roman"/>
          <w:sz w:val="28"/>
          <w:szCs w:val="28"/>
        </w:rPr>
        <w:t>]. В данной группе больных ЭТ при анализе десятилетних данных частота развития тромботических осложнений с</w:t>
      </w:r>
      <w:r w:rsidR="000B5CA3">
        <w:rPr>
          <w:rFonts w:ascii="Times New Roman" w:eastAsia="Arial" w:hAnsi="Times New Roman" w:cs="Times New Roman"/>
          <w:sz w:val="28"/>
          <w:szCs w:val="28"/>
        </w:rPr>
        <w:t>оставила 31% [28</w:t>
      </w:r>
      <w:r w:rsidRPr="00B92335">
        <w:rPr>
          <w:rFonts w:ascii="Times New Roman" w:eastAsia="Arial" w:hAnsi="Times New Roman" w:cs="Times New Roman"/>
          <w:sz w:val="28"/>
          <w:szCs w:val="28"/>
        </w:rPr>
        <w:t>].</w:t>
      </w:r>
    </w:p>
    <w:p w:rsidR="00B92335" w:rsidRPr="00B92335" w:rsidRDefault="00B92335" w:rsidP="00B92335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B92335">
        <w:rPr>
          <w:rFonts w:ascii="Times New Roman" w:eastAsia="Arial" w:hAnsi="Times New Roman" w:cs="Times New Roman"/>
          <w:sz w:val="28"/>
          <w:szCs w:val="28"/>
        </w:rPr>
        <w:t xml:space="preserve">При длительном течении заболевания может наступить исход во вторичный </w:t>
      </w:r>
      <w:proofErr w:type="spellStart"/>
      <w:r w:rsidRPr="00B92335">
        <w:rPr>
          <w:rFonts w:ascii="Times New Roman" w:eastAsia="Arial" w:hAnsi="Times New Roman" w:cs="Times New Roman"/>
          <w:sz w:val="28"/>
          <w:szCs w:val="28"/>
        </w:rPr>
        <w:t>посттромбоцитемический</w:t>
      </w:r>
      <w:proofErr w:type="spellEnd"/>
      <w:r w:rsidRPr="00B92335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B92335">
        <w:rPr>
          <w:rFonts w:ascii="Times New Roman" w:eastAsia="Arial" w:hAnsi="Times New Roman" w:cs="Times New Roman"/>
          <w:sz w:val="28"/>
          <w:szCs w:val="28"/>
        </w:rPr>
        <w:t>миелофиброз</w:t>
      </w:r>
      <w:proofErr w:type="spellEnd"/>
      <w:r w:rsidRPr="00B92335">
        <w:rPr>
          <w:rFonts w:ascii="Times New Roman" w:eastAsia="Arial" w:hAnsi="Times New Roman" w:cs="Times New Roman"/>
          <w:sz w:val="28"/>
          <w:szCs w:val="28"/>
        </w:rPr>
        <w:t xml:space="preserve"> у 3-10% больных в течение первых 10 лет заболевания и у 6-30% пациентов при продолжительно</w:t>
      </w:r>
      <w:r w:rsidR="000B5CA3">
        <w:rPr>
          <w:rFonts w:ascii="Times New Roman" w:eastAsia="Arial" w:hAnsi="Times New Roman" w:cs="Times New Roman"/>
          <w:sz w:val="28"/>
          <w:szCs w:val="28"/>
        </w:rPr>
        <w:t>сти заболевания свыше 10 лет [16, 17, 28</w:t>
      </w:r>
      <w:r w:rsidRPr="00583CAE">
        <w:rPr>
          <w:rFonts w:ascii="Times New Roman" w:eastAsia="Arial" w:hAnsi="Times New Roman" w:cs="Times New Roman"/>
          <w:sz w:val="28"/>
          <w:szCs w:val="28"/>
        </w:rPr>
        <w:t xml:space="preserve">, </w:t>
      </w:r>
      <w:r w:rsidR="000B5CA3">
        <w:rPr>
          <w:rFonts w:ascii="Times New Roman" w:eastAsia="Arial" w:hAnsi="Times New Roman" w:cs="Times New Roman"/>
          <w:sz w:val="28"/>
          <w:szCs w:val="28"/>
        </w:rPr>
        <w:t>29</w:t>
      </w:r>
      <w:r w:rsidRPr="00583CAE">
        <w:rPr>
          <w:rFonts w:ascii="Times New Roman" w:eastAsia="Arial" w:hAnsi="Times New Roman" w:cs="Times New Roman"/>
          <w:sz w:val="28"/>
          <w:szCs w:val="28"/>
        </w:rPr>
        <w:t>].</w:t>
      </w:r>
    </w:p>
    <w:p w:rsidR="00B92335" w:rsidRDefault="00B92335" w:rsidP="00B92335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B92335">
        <w:rPr>
          <w:rFonts w:ascii="Times New Roman" w:eastAsia="Arial" w:hAnsi="Times New Roman" w:cs="Times New Roman"/>
          <w:sz w:val="28"/>
          <w:szCs w:val="28"/>
        </w:rPr>
        <w:t xml:space="preserve">Прогрессирование заболевания в фазу </w:t>
      </w:r>
      <w:proofErr w:type="spellStart"/>
      <w:r w:rsidRPr="00B92335">
        <w:rPr>
          <w:rFonts w:ascii="Times New Roman" w:eastAsia="Arial" w:hAnsi="Times New Roman" w:cs="Times New Roman"/>
          <w:sz w:val="28"/>
          <w:szCs w:val="28"/>
        </w:rPr>
        <w:t>бластной</w:t>
      </w:r>
      <w:proofErr w:type="spellEnd"/>
      <w:r w:rsidRPr="00B92335">
        <w:rPr>
          <w:rFonts w:ascii="Times New Roman" w:eastAsia="Arial" w:hAnsi="Times New Roman" w:cs="Times New Roman"/>
          <w:sz w:val="28"/>
          <w:szCs w:val="28"/>
        </w:rPr>
        <w:t xml:space="preserve"> транс</w:t>
      </w:r>
      <w:r>
        <w:rPr>
          <w:rFonts w:ascii="Times New Roman" w:eastAsia="Arial" w:hAnsi="Times New Roman" w:cs="Times New Roman"/>
          <w:sz w:val="28"/>
          <w:szCs w:val="28"/>
        </w:rPr>
        <w:t xml:space="preserve">формации наблюдается у 1-2,5% в </w:t>
      </w:r>
      <w:r w:rsidRPr="00B92335">
        <w:rPr>
          <w:rFonts w:ascii="Times New Roman" w:eastAsia="Arial" w:hAnsi="Times New Roman" w:cs="Times New Roman"/>
          <w:sz w:val="28"/>
          <w:szCs w:val="28"/>
        </w:rPr>
        <w:t>течение первых 10 лет болезни и у 5-8% больных при длител</w:t>
      </w:r>
      <w:r>
        <w:rPr>
          <w:rFonts w:ascii="Times New Roman" w:eastAsia="Arial" w:hAnsi="Times New Roman" w:cs="Times New Roman"/>
          <w:sz w:val="28"/>
          <w:szCs w:val="28"/>
        </w:rPr>
        <w:t xml:space="preserve">ьности заболевания более 10 лет </w:t>
      </w:r>
      <w:r w:rsidR="009B597E">
        <w:rPr>
          <w:rFonts w:ascii="Times New Roman" w:eastAsia="Arial" w:hAnsi="Times New Roman" w:cs="Times New Roman"/>
          <w:sz w:val="28"/>
          <w:szCs w:val="28"/>
        </w:rPr>
        <w:t>[16, 17, 29</w:t>
      </w:r>
      <w:r w:rsidRPr="00B92335">
        <w:rPr>
          <w:rFonts w:ascii="Times New Roman" w:eastAsia="Arial" w:hAnsi="Times New Roman" w:cs="Times New Roman"/>
          <w:sz w:val="28"/>
          <w:szCs w:val="28"/>
        </w:rPr>
        <w:t>].</w:t>
      </w:r>
    </w:p>
    <w:p w:rsidR="00387E4E" w:rsidRDefault="00387E4E" w:rsidP="00B92335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387E4E" w:rsidRPr="00387E4E" w:rsidRDefault="00387E4E" w:rsidP="00387E4E">
      <w:pPr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387E4E">
        <w:rPr>
          <w:rFonts w:ascii="Times New Roman" w:eastAsia="Arial" w:hAnsi="Times New Roman" w:cs="Times New Roman"/>
          <w:b/>
          <w:sz w:val="28"/>
          <w:szCs w:val="28"/>
        </w:rPr>
        <w:t>Стратификация риска тромботических осложнений при ЭТ</w:t>
      </w:r>
    </w:p>
    <w:p w:rsidR="00387E4E" w:rsidRPr="00387E4E" w:rsidRDefault="00387E4E" w:rsidP="00387E4E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387E4E" w:rsidRPr="00387E4E" w:rsidRDefault="00387E4E" w:rsidP="00387E4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387E4E">
        <w:rPr>
          <w:rFonts w:ascii="Times New Roman" w:eastAsia="Arial" w:hAnsi="Times New Roman" w:cs="Times New Roman"/>
          <w:sz w:val="28"/>
          <w:szCs w:val="28"/>
        </w:rPr>
        <w:t xml:space="preserve">Стратификация риска у больных ЭТ, как и при ИП предназначена для оценки вероятности тромботических осложнений, в основном  обусловливающих </w:t>
      </w:r>
      <w:proofErr w:type="spellStart"/>
      <w:r w:rsidRPr="00387E4E">
        <w:rPr>
          <w:rFonts w:ascii="Times New Roman" w:eastAsia="Arial" w:hAnsi="Times New Roman" w:cs="Times New Roman"/>
          <w:sz w:val="28"/>
          <w:szCs w:val="28"/>
        </w:rPr>
        <w:t>инвалидизацию</w:t>
      </w:r>
      <w:proofErr w:type="spellEnd"/>
      <w:r w:rsidRPr="00387E4E">
        <w:rPr>
          <w:rFonts w:ascii="Times New Roman" w:eastAsia="Arial" w:hAnsi="Times New Roman" w:cs="Times New Roman"/>
          <w:sz w:val="28"/>
          <w:szCs w:val="28"/>
        </w:rPr>
        <w:t xml:space="preserve"> и ограничивающих продолжительность жизни больных.</w:t>
      </w:r>
    </w:p>
    <w:p w:rsidR="00387E4E" w:rsidRDefault="00387E4E" w:rsidP="00387E4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387E4E">
        <w:rPr>
          <w:rFonts w:ascii="Times New Roman" w:eastAsia="Arial" w:hAnsi="Times New Roman" w:cs="Times New Roman"/>
          <w:sz w:val="28"/>
          <w:szCs w:val="28"/>
        </w:rPr>
        <w:t xml:space="preserve">На основании международных многоцентровых исследований экспертами ВОЗ была разработана международная прогностическая шкала риска развития тромбозов при ЭТ </w:t>
      </w:r>
      <w:proofErr w:type="spellStart"/>
      <w:r w:rsidRPr="00387E4E">
        <w:rPr>
          <w:rFonts w:ascii="Times New Roman" w:eastAsia="Arial" w:hAnsi="Times New Roman" w:cs="Times New Roman"/>
          <w:sz w:val="28"/>
          <w:szCs w:val="28"/>
        </w:rPr>
        <w:t>The</w:t>
      </w:r>
      <w:proofErr w:type="spellEnd"/>
      <w:r w:rsidRPr="00387E4E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387E4E">
        <w:rPr>
          <w:rFonts w:ascii="Times New Roman" w:eastAsia="Arial" w:hAnsi="Times New Roman" w:cs="Times New Roman"/>
          <w:sz w:val="28"/>
          <w:szCs w:val="28"/>
        </w:rPr>
        <w:t>International</w:t>
      </w:r>
      <w:proofErr w:type="spellEnd"/>
      <w:r w:rsidRPr="00387E4E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387E4E">
        <w:rPr>
          <w:rFonts w:ascii="Times New Roman" w:eastAsia="Arial" w:hAnsi="Times New Roman" w:cs="Times New Roman"/>
          <w:sz w:val="28"/>
          <w:szCs w:val="28"/>
        </w:rPr>
        <w:t>Prognostic</w:t>
      </w:r>
      <w:proofErr w:type="spellEnd"/>
      <w:r w:rsidRPr="00387E4E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387E4E">
        <w:rPr>
          <w:rFonts w:ascii="Times New Roman" w:eastAsia="Arial" w:hAnsi="Times New Roman" w:cs="Times New Roman"/>
          <w:sz w:val="28"/>
          <w:szCs w:val="28"/>
        </w:rPr>
        <w:t>Score</w:t>
      </w:r>
      <w:proofErr w:type="spellEnd"/>
      <w:r w:rsidRPr="00387E4E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387E4E">
        <w:rPr>
          <w:rFonts w:ascii="Times New Roman" w:eastAsia="Arial" w:hAnsi="Times New Roman" w:cs="Times New Roman"/>
          <w:sz w:val="28"/>
          <w:szCs w:val="28"/>
        </w:rPr>
        <w:t>for</w:t>
      </w:r>
      <w:proofErr w:type="spellEnd"/>
      <w:r w:rsidRPr="00387E4E">
        <w:rPr>
          <w:rFonts w:ascii="Times New Roman" w:eastAsia="Arial" w:hAnsi="Times New Roman" w:cs="Times New Roman"/>
          <w:sz w:val="28"/>
          <w:szCs w:val="28"/>
        </w:rPr>
        <w:t xml:space="preserve"> ET (IPSET-</w:t>
      </w:r>
      <w:proofErr w:type="spellStart"/>
      <w:r w:rsidRPr="00387E4E">
        <w:rPr>
          <w:rFonts w:ascii="Times New Roman" w:eastAsia="Arial" w:hAnsi="Times New Roman" w:cs="Times New Roman"/>
          <w:sz w:val="28"/>
          <w:szCs w:val="28"/>
        </w:rPr>
        <w:t>thrombosis</w:t>
      </w:r>
      <w:proofErr w:type="spellEnd"/>
      <w:r w:rsidRPr="00387E4E">
        <w:rPr>
          <w:rFonts w:ascii="Times New Roman" w:eastAsia="Arial" w:hAnsi="Times New Roman" w:cs="Times New Roman"/>
          <w:sz w:val="28"/>
          <w:szCs w:val="28"/>
        </w:rPr>
        <w:t xml:space="preserve">) </w:t>
      </w:r>
      <w:r>
        <w:rPr>
          <w:rFonts w:ascii="Times New Roman" w:eastAsia="Arial" w:hAnsi="Times New Roman" w:cs="Times New Roman"/>
          <w:sz w:val="28"/>
          <w:szCs w:val="28"/>
        </w:rPr>
        <w:t>[</w:t>
      </w:r>
      <w:r w:rsidR="003B0B48">
        <w:rPr>
          <w:rFonts w:ascii="Times New Roman" w:eastAsia="Arial" w:hAnsi="Times New Roman" w:cs="Times New Roman"/>
          <w:sz w:val="28"/>
          <w:szCs w:val="28"/>
        </w:rPr>
        <w:t>36</w:t>
      </w:r>
      <w:r>
        <w:rPr>
          <w:rFonts w:ascii="Times New Roman" w:eastAsia="Arial" w:hAnsi="Times New Roman" w:cs="Times New Roman"/>
          <w:sz w:val="28"/>
          <w:szCs w:val="28"/>
        </w:rPr>
        <w:t xml:space="preserve">]. </w:t>
      </w:r>
      <w:r w:rsidRPr="00387E4E">
        <w:rPr>
          <w:rFonts w:ascii="Times New Roman" w:eastAsia="Arial" w:hAnsi="Times New Roman" w:cs="Times New Roman"/>
          <w:sz w:val="28"/>
          <w:szCs w:val="28"/>
        </w:rPr>
        <w:t xml:space="preserve">Признаки и соответствующая балльная оценка представлены в </w:t>
      </w:r>
      <w:r w:rsidR="00131669">
        <w:rPr>
          <w:rFonts w:ascii="Times New Roman" w:eastAsia="Arial" w:hAnsi="Times New Roman" w:cs="Times New Roman"/>
          <w:sz w:val="28"/>
          <w:szCs w:val="28"/>
        </w:rPr>
        <w:t>табл.1</w:t>
      </w:r>
      <w:r w:rsidRPr="00387E4E">
        <w:rPr>
          <w:rFonts w:ascii="Times New Roman" w:eastAsia="Arial" w:hAnsi="Times New Roman" w:cs="Times New Roman"/>
          <w:sz w:val="28"/>
          <w:szCs w:val="28"/>
        </w:rPr>
        <w:t>:</w:t>
      </w:r>
    </w:p>
    <w:p w:rsidR="00A84F65" w:rsidRPr="00A84F65" w:rsidRDefault="00A84F65" w:rsidP="00A84F65">
      <w:pPr>
        <w:spacing w:line="0" w:lineRule="atLeast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84F65">
        <w:rPr>
          <w:rFonts w:ascii="Times New Roman" w:eastAsia="Arial" w:hAnsi="Times New Roman" w:cs="Times New Roman"/>
          <w:sz w:val="28"/>
          <w:szCs w:val="28"/>
        </w:rPr>
        <w:t xml:space="preserve">Таблица </w:t>
      </w:r>
      <w:r w:rsidR="0013166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84F6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4F65" w:rsidRDefault="00A84F65" w:rsidP="00A84F65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84F65">
        <w:rPr>
          <w:rFonts w:ascii="Times New Roman" w:eastAsia="Arial" w:hAnsi="Times New Roman" w:cs="Times New Roman"/>
          <w:sz w:val="28"/>
          <w:szCs w:val="28"/>
        </w:rPr>
        <w:t xml:space="preserve">Международная прогностическая шкала риска развития артериальных </w:t>
      </w: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A84F65">
        <w:rPr>
          <w:rFonts w:ascii="Times New Roman" w:eastAsia="Arial" w:hAnsi="Times New Roman" w:cs="Times New Roman"/>
          <w:sz w:val="28"/>
          <w:szCs w:val="28"/>
        </w:rPr>
        <w:t>тромбозов ВОЗ 2012 при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A84F65">
        <w:rPr>
          <w:rFonts w:ascii="Times New Roman" w:eastAsia="Arial" w:hAnsi="Times New Roman" w:cs="Times New Roman"/>
          <w:sz w:val="28"/>
          <w:szCs w:val="28"/>
        </w:rPr>
        <w:t>эссенциальной</w:t>
      </w:r>
      <w:proofErr w:type="spellEnd"/>
      <w:r w:rsidRPr="00A84F65">
        <w:rPr>
          <w:rFonts w:ascii="Times New Roman" w:eastAsia="Arial" w:hAnsi="Times New Roman" w:cs="Times New Roman"/>
          <w:sz w:val="28"/>
          <w:szCs w:val="28"/>
        </w:rPr>
        <w:t xml:space="preserve"> тромбоцитемии (IPSET-</w:t>
      </w:r>
      <w:proofErr w:type="spellStart"/>
      <w:r w:rsidRPr="00A84F65">
        <w:rPr>
          <w:rFonts w:ascii="Times New Roman" w:eastAsia="Arial" w:hAnsi="Times New Roman" w:cs="Times New Roman"/>
          <w:sz w:val="28"/>
          <w:szCs w:val="28"/>
        </w:rPr>
        <w:t>thrombosis</w:t>
      </w:r>
      <w:proofErr w:type="spellEnd"/>
      <w:r w:rsidRPr="00A84F65">
        <w:rPr>
          <w:rFonts w:ascii="Times New Roman" w:eastAsia="Arial" w:hAnsi="Times New Roman" w:cs="Times New Roman"/>
          <w:sz w:val="28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84F65" w:rsidTr="00A84F65">
        <w:tc>
          <w:tcPr>
            <w:tcW w:w="4785" w:type="dxa"/>
          </w:tcPr>
          <w:p w:rsidR="00A84F65" w:rsidRDefault="00A84F65" w:rsidP="00A84F65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Критерий</w:t>
            </w:r>
          </w:p>
        </w:tc>
        <w:tc>
          <w:tcPr>
            <w:tcW w:w="4786" w:type="dxa"/>
          </w:tcPr>
          <w:p w:rsidR="00A84F65" w:rsidRDefault="00A84F65" w:rsidP="00A84F65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1 б</w:t>
            </w:r>
            <w:r w:rsidR="006D2042">
              <w:rPr>
                <w:rFonts w:ascii="Times New Roman" w:eastAsia="Arial" w:hAnsi="Times New Roman" w:cs="Times New Roman"/>
                <w:sz w:val="28"/>
                <w:szCs w:val="28"/>
              </w:rPr>
              <w:t>алл</w:t>
            </w:r>
          </w:p>
        </w:tc>
      </w:tr>
      <w:tr w:rsidR="00A84F65" w:rsidTr="00A84F65">
        <w:tc>
          <w:tcPr>
            <w:tcW w:w="4785" w:type="dxa"/>
          </w:tcPr>
          <w:p w:rsidR="00A84F65" w:rsidRDefault="00A84F65" w:rsidP="00A84F65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Возраст более 60 лет</w:t>
            </w:r>
          </w:p>
        </w:tc>
        <w:tc>
          <w:tcPr>
            <w:tcW w:w="4786" w:type="dxa"/>
          </w:tcPr>
          <w:p w:rsidR="00A84F65" w:rsidRDefault="006D2042" w:rsidP="00A84F65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2 балла</w:t>
            </w:r>
          </w:p>
        </w:tc>
      </w:tr>
      <w:tr w:rsidR="00A84F65" w:rsidTr="00A84F65">
        <w:tc>
          <w:tcPr>
            <w:tcW w:w="4785" w:type="dxa"/>
          </w:tcPr>
          <w:p w:rsidR="00A84F65" w:rsidRDefault="00A84F65" w:rsidP="00A84F65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Тромбозы в анамнезе</w:t>
            </w:r>
          </w:p>
        </w:tc>
        <w:tc>
          <w:tcPr>
            <w:tcW w:w="4786" w:type="dxa"/>
          </w:tcPr>
          <w:p w:rsidR="00A84F65" w:rsidRDefault="006D2042" w:rsidP="00A84F65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1 балл</w:t>
            </w:r>
          </w:p>
        </w:tc>
      </w:tr>
      <w:tr w:rsidR="00A84F65" w:rsidTr="00A84F65">
        <w:tc>
          <w:tcPr>
            <w:tcW w:w="4785" w:type="dxa"/>
          </w:tcPr>
          <w:p w:rsidR="00A84F65" w:rsidRPr="00A84F65" w:rsidRDefault="00A84F65" w:rsidP="00A84F65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A84F65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Факторы риска </w:t>
            </w:r>
            <w:proofErr w:type="gramStart"/>
            <w:r w:rsidRPr="00A84F65">
              <w:rPr>
                <w:rFonts w:ascii="Times New Roman" w:eastAsia="Arial" w:hAnsi="Times New Roman" w:cs="Times New Roman"/>
                <w:sz w:val="28"/>
                <w:szCs w:val="28"/>
              </w:rPr>
              <w:t>сердечно-сосудистых</w:t>
            </w:r>
            <w:proofErr w:type="gramEnd"/>
          </w:p>
          <w:p w:rsidR="00A84F65" w:rsidRDefault="00A84F65" w:rsidP="00A84F65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A84F65">
              <w:rPr>
                <w:rFonts w:ascii="Times New Roman" w:eastAsia="Arial" w:hAnsi="Times New Roman" w:cs="Times New Roman"/>
                <w:sz w:val="28"/>
                <w:szCs w:val="28"/>
              </w:rPr>
              <w:t>заболеваний</w:t>
            </w:r>
          </w:p>
        </w:tc>
        <w:tc>
          <w:tcPr>
            <w:tcW w:w="4786" w:type="dxa"/>
          </w:tcPr>
          <w:p w:rsidR="00A84F65" w:rsidRDefault="006D2042" w:rsidP="00A84F65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2 балла</w:t>
            </w:r>
          </w:p>
        </w:tc>
      </w:tr>
      <w:tr w:rsidR="00A84F65" w:rsidTr="00A84F65">
        <w:tc>
          <w:tcPr>
            <w:tcW w:w="4785" w:type="dxa"/>
          </w:tcPr>
          <w:p w:rsidR="00A84F65" w:rsidRDefault="00A84F65" w:rsidP="00A84F65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A84F65">
              <w:rPr>
                <w:rFonts w:ascii="Times New Roman" w:eastAsia="Arial" w:hAnsi="Times New Roman" w:cs="Times New Roman"/>
                <w:sz w:val="28"/>
                <w:szCs w:val="28"/>
              </w:rPr>
              <w:t>JAK2V617F</w:t>
            </w:r>
          </w:p>
        </w:tc>
        <w:tc>
          <w:tcPr>
            <w:tcW w:w="4786" w:type="dxa"/>
          </w:tcPr>
          <w:p w:rsidR="00A84F65" w:rsidRDefault="00A84F65" w:rsidP="00A84F65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  <w:tr w:rsidR="006D2042" w:rsidTr="00581F0D">
        <w:tc>
          <w:tcPr>
            <w:tcW w:w="9571" w:type="dxa"/>
            <w:gridSpan w:val="2"/>
          </w:tcPr>
          <w:p w:rsidR="006D2042" w:rsidRPr="00527E15" w:rsidRDefault="006D2042" w:rsidP="00527E15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527E15">
              <w:rPr>
                <w:rFonts w:ascii="Times New Roman" w:eastAsia="Arial" w:hAnsi="Times New Roman" w:cs="Times New Roman"/>
                <w:sz w:val="28"/>
                <w:szCs w:val="28"/>
              </w:rPr>
              <w:t>Низкий риск - 0 или 1 балл</w:t>
            </w:r>
          </w:p>
          <w:p w:rsidR="006D2042" w:rsidRPr="00527E15" w:rsidRDefault="006D2042" w:rsidP="00527E15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527E15">
              <w:rPr>
                <w:rFonts w:ascii="Times New Roman" w:eastAsia="Arial" w:hAnsi="Times New Roman" w:cs="Times New Roman"/>
                <w:sz w:val="28"/>
                <w:szCs w:val="28"/>
              </w:rPr>
              <w:t>Промежуточный риск - 2 балла</w:t>
            </w:r>
          </w:p>
          <w:p w:rsidR="006D2042" w:rsidRPr="00527E15" w:rsidRDefault="006D2042" w:rsidP="00527E15">
            <w:pPr>
              <w:pStyle w:val="a8"/>
              <w:numPr>
                <w:ilvl w:val="0"/>
                <w:numId w:val="1"/>
              </w:num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527E15">
              <w:rPr>
                <w:rFonts w:ascii="Times New Roman" w:eastAsia="Arial" w:hAnsi="Times New Roman" w:cs="Times New Roman"/>
                <w:sz w:val="28"/>
                <w:szCs w:val="28"/>
              </w:rPr>
              <w:t>Высокий риск - 3 и более баллов</w:t>
            </w:r>
          </w:p>
        </w:tc>
      </w:tr>
    </w:tbl>
    <w:p w:rsidR="00A84F65" w:rsidRDefault="006D2042" w:rsidP="00A84F65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</w:t>
      </w:r>
      <w:r w:rsidRPr="006D2042">
        <w:rPr>
          <w:rFonts w:ascii="Times New Roman" w:eastAsia="Arial" w:hAnsi="Times New Roman" w:cs="Times New Roman"/>
          <w:sz w:val="28"/>
          <w:szCs w:val="28"/>
        </w:rPr>
        <w:t>*сахарный диабет, артериальная гипертензия, курение</w:t>
      </w:r>
    </w:p>
    <w:p w:rsidR="00F069D3" w:rsidRDefault="00F069D3" w:rsidP="00A84F65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F069D3" w:rsidRPr="00F069D3" w:rsidRDefault="00F069D3" w:rsidP="00F069D3">
      <w:pPr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F069D3">
        <w:rPr>
          <w:rFonts w:ascii="Times New Roman" w:eastAsia="Arial" w:hAnsi="Times New Roman" w:cs="Times New Roman"/>
          <w:b/>
          <w:sz w:val="28"/>
          <w:szCs w:val="28"/>
        </w:rPr>
        <w:lastRenderedPageBreak/>
        <w:t>ОПРЕДЕЛЕНИЕ ТАКТИКИ ТЕРАПИИ ПРИ ЭТ</w:t>
      </w:r>
    </w:p>
    <w:p w:rsidR="00F069D3" w:rsidRPr="00F069D3" w:rsidRDefault="00880F1E" w:rsidP="00F069D3">
      <w:pPr>
        <w:jc w:val="center"/>
        <w:rPr>
          <w:rFonts w:ascii="Times New Roman" w:eastAsia="Arial" w:hAnsi="Times New Roman" w:cs="Times New Roman"/>
          <w:i/>
          <w:sz w:val="28"/>
          <w:szCs w:val="28"/>
        </w:rPr>
      </w:pPr>
      <w:r>
        <w:rPr>
          <w:rFonts w:ascii="Times New Roman" w:eastAsia="Arial" w:hAnsi="Times New Roman" w:cs="Times New Roman"/>
          <w:i/>
          <w:sz w:val="28"/>
          <w:szCs w:val="28"/>
        </w:rPr>
        <w:t>Цели терапии ЭТ:</w:t>
      </w:r>
    </w:p>
    <w:p w:rsidR="00F069D3" w:rsidRPr="00F069D3" w:rsidRDefault="00F069D3" w:rsidP="00F069D3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F069D3">
        <w:rPr>
          <w:rFonts w:ascii="Times New Roman" w:eastAsia="Arial" w:hAnsi="Times New Roman" w:cs="Times New Roman"/>
          <w:sz w:val="28"/>
          <w:szCs w:val="28"/>
        </w:rPr>
        <w:t>-</w:t>
      </w:r>
      <w:r w:rsidRPr="00F069D3">
        <w:rPr>
          <w:rFonts w:ascii="Times New Roman" w:eastAsia="Arial" w:hAnsi="Times New Roman" w:cs="Times New Roman"/>
          <w:sz w:val="28"/>
          <w:szCs w:val="28"/>
        </w:rPr>
        <w:tab/>
        <w:t>предупредить возникновение тромботических или геморрагических осложнений;</w:t>
      </w:r>
    </w:p>
    <w:p w:rsidR="00F069D3" w:rsidRPr="00F069D3" w:rsidRDefault="00F069D3" w:rsidP="00F069D3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F069D3">
        <w:rPr>
          <w:rFonts w:ascii="Times New Roman" w:eastAsia="Arial" w:hAnsi="Times New Roman" w:cs="Times New Roman"/>
          <w:sz w:val="28"/>
          <w:szCs w:val="28"/>
        </w:rPr>
        <w:t>-</w:t>
      </w:r>
      <w:r w:rsidRPr="00F069D3">
        <w:rPr>
          <w:rFonts w:ascii="Times New Roman" w:eastAsia="Arial" w:hAnsi="Times New Roman" w:cs="Times New Roman"/>
          <w:sz w:val="28"/>
          <w:szCs w:val="28"/>
        </w:rPr>
        <w:tab/>
        <w:t>минимизировать риск прогрессирования заболевания с исходом в пост-ЭТ МФ или ОМЛ;</w:t>
      </w:r>
    </w:p>
    <w:p w:rsidR="00F069D3" w:rsidRPr="00F069D3" w:rsidRDefault="00F069D3" w:rsidP="00F069D3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F069D3">
        <w:rPr>
          <w:rFonts w:ascii="Times New Roman" w:eastAsia="Arial" w:hAnsi="Times New Roman" w:cs="Times New Roman"/>
          <w:sz w:val="28"/>
          <w:szCs w:val="28"/>
        </w:rPr>
        <w:t>-</w:t>
      </w:r>
      <w:r w:rsidRPr="00F069D3">
        <w:rPr>
          <w:rFonts w:ascii="Times New Roman" w:eastAsia="Arial" w:hAnsi="Times New Roman" w:cs="Times New Roman"/>
          <w:sz w:val="28"/>
          <w:szCs w:val="28"/>
        </w:rPr>
        <w:tab/>
        <w:t>контроль симптомов интоксикации;</w:t>
      </w:r>
    </w:p>
    <w:p w:rsidR="00F069D3" w:rsidRDefault="00F069D3" w:rsidP="00F069D3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F069D3">
        <w:rPr>
          <w:rFonts w:ascii="Times New Roman" w:eastAsia="Arial" w:hAnsi="Times New Roman" w:cs="Times New Roman"/>
          <w:sz w:val="28"/>
          <w:szCs w:val="28"/>
        </w:rPr>
        <w:t>-</w:t>
      </w:r>
      <w:r w:rsidRPr="00F069D3">
        <w:rPr>
          <w:rFonts w:ascii="Times New Roman" w:eastAsia="Arial" w:hAnsi="Times New Roman" w:cs="Times New Roman"/>
          <w:sz w:val="28"/>
          <w:szCs w:val="28"/>
        </w:rPr>
        <w:tab/>
        <w:t>предупреждение осложнений в случае беременности, хирургических манипуляций.</w:t>
      </w:r>
    </w:p>
    <w:p w:rsidR="00F069D3" w:rsidRDefault="00F069D3" w:rsidP="00F069D3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F069D3">
        <w:rPr>
          <w:rFonts w:ascii="Times New Roman" w:eastAsia="Arial" w:hAnsi="Times New Roman" w:cs="Times New Roman"/>
          <w:sz w:val="28"/>
          <w:szCs w:val="28"/>
        </w:rPr>
        <w:t>Целевой уровень тромбоцитов менее 400 х 109/л.</w:t>
      </w:r>
    </w:p>
    <w:p w:rsidR="00F069D3" w:rsidRPr="00F069D3" w:rsidRDefault="00F069D3" w:rsidP="00F069D3">
      <w:pPr>
        <w:jc w:val="center"/>
        <w:rPr>
          <w:rFonts w:ascii="Times New Roman" w:eastAsia="Arial" w:hAnsi="Times New Roman" w:cs="Times New Roman"/>
          <w:i/>
          <w:sz w:val="28"/>
          <w:szCs w:val="28"/>
        </w:rPr>
      </w:pPr>
      <w:r w:rsidRPr="00F069D3">
        <w:rPr>
          <w:rFonts w:ascii="Times New Roman" w:eastAsia="Arial" w:hAnsi="Times New Roman" w:cs="Times New Roman"/>
          <w:i/>
          <w:sz w:val="28"/>
          <w:szCs w:val="28"/>
        </w:rPr>
        <w:t>Методы терапевтического воздействия при ЭТ</w:t>
      </w:r>
    </w:p>
    <w:p w:rsidR="00F069D3" w:rsidRPr="00F069D3" w:rsidRDefault="00F069D3" w:rsidP="00F069D3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F069D3" w:rsidRPr="00F069D3" w:rsidRDefault="00F069D3" w:rsidP="00F069D3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F069D3">
        <w:rPr>
          <w:rFonts w:ascii="Times New Roman" w:eastAsia="Arial" w:hAnsi="Times New Roman" w:cs="Times New Roman"/>
          <w:sz w:val="28"/>
          <w:szCs w:val="28"/>
        </w:rPr>
        <w:t>•</w:t>
      </w:r>
      <w:r w:rsidRPr="00F069D3">
        <w:rPr>
          <w:rFonts w:ascii="Times New Roman" w:eastAsia="Arial" w:hAnsi="Times New Roman" w:cs="Times New Roman"/>
          <w:sz w:val="28"/>
          <w:szCs w:val="28"/>
        </w:rPr>
        <w:tab/>
        <w:t>Профилактика тромботических осложнений:</w:t>
      </w:r>
    </w:p>
    <w:p w:rsidR="00F069D3" w:rsidRPr="00F069D3" w:rsidRDefault="00F069D3" w:rsidP="00F069D3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</w:t>
      </w:r>
      <w:r w:rsidRPr="00F069D3">
        <w:rPr>
          <w:rFonts w:ascii="Times New Roman" w:eastAsia="Arial" w:hAnsi="Times New Roman" w:cs="Times New Roman"/>
          <w:sz w:val="28"/>
          <w:szCs w:val="28"/>
        </w:rPr>
        <w:t xml:space="preserve">–  ацетилсалициловая кислота (40-325 мг/сут), </w:t>
      </w:r>
      <w:proofErr w:type="spellStart"/>
      <w:r w:rsidRPr="00F069D3">
        <w:rPr>
          <w:rFonts w:ascii="Times New Roman" w:eastAsia="Arial" w:hAnsi="Times New Roman" w:cs="Times New Roman"/>
          <w:sz w:val="28"/>
          <w:szCs w:val="28"/>
        </w:rPr>
        <w:t>клопи</w:t>
      </w:r>
      <w:r>
        <w:rPr>
          <w:rFonts w:ascii="Times New Roman" w:eastAsia="Arial" w:hAnsi="Times New Roman" w:cs="Times New Roman"/>
          <w:sz w:val="28"/>
          <w:szCs w:val="28"/>
        </w:rPr>
        <w:t>догрель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 (75 мг/сут), 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тиклопидин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F069D3">
        <w:rPr>
          <w:rFonts w:ascii="Times New Roman" w:eastAsia="Arial" w:hAnsi="Times New Roman" w:cs="Times New Roman"/>
          <w:sz w:val="28"/>
          <w:szCs w:val="28"/>
        </w:rPr>
        <w:t>(500-750 мг/сут).</w:t>
      </w:r>
    </w:p>
    <w:p w:rsidR="00F069D3" w:rsidRPr="00F069D3" w:rsidRDefault="00F069D3" w:rsidP="00F069D3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F069D3">
        <w:rPr>
          <w:rFonts w:ascii="Times New Roman" w:eastAsia="Arial" w:hAnsi="Times New Roman" w:cs="Times New Roman"/>
          <w:sz w:val="28"/>
          <w:szCs w:val="28"/>
        </w:rPr>
        <w:t>•</w:t>
      </w:r>
      <w:r w:rsidRPr="00F069D3">
        <w:rPr>
          <w:rFonts w:ascii="Times New Roman" w:eastAsia="Arial" w:hAnsi="Times New Roman" w:cs="Times New Roman"/>
          <w:sz w:val="28"/>
          <w:szCs w:val="28"/>
        </w:rPr>
        <w:tab/>
      </w:r>
      <w:proofErr w:type="spellStart"/>
      <w:r w:rsidRPr="00F069D3">
        <w:rPr>
          <w:rFonts w:ascii="Times New Roman" w:eastAsia="Arial" w:hAnsi="Times New Roman" w:cs="Times New Roman"/>
          <w:sz w:val="28"/>
          <w:szCs w:val="28"/>
        </w:rPr>
        <w:t>Циторедуктивная</w:t>
      </w:r>
      <w:proofErr w:type="spellEnd"/>
      <w:r w:rsidRPr="00F069D3">
        <w:rPr>
          <w:rFonts w:ascii="Times New Roman" w:eastAsia="Arial" w:hAnsi="Times New Roman" w:cs="Times New Roman"/>
          <w:sz w:val="28"/>
          <w:szCs w:val="28"/>
        </w:rPr>
        <w:t xml:space="preserve"> терапия:</w:t>
      </w:r>
    </w:p>
    <w:p w:rsidR="00F069D3" w:rsidRPr="00F069D3" w:rsidRDefault="00F069D3" w:rsidP="00F069D3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</w:t>
      </w:r>
      <w:r w:rsidRPr="00F069D3">
        <w:rPr>
          <w:rFonts w:ascii="Times New Roman" w:eastAsia="Arial" w:hAnsi="Times New Roman" w:cs="Times New Roman"/>
          <w:sz w:val="28"/>
          <w:szCs w:val="28"/>
        </w:rPr>
        <w:t xml:space="preserve">–  </w:t>
      </w:r>
      <w:proofErr w:type="spellStart"/>
      <w:r w:rsidRPr="00F069D3">
        <w:rPr>
          <w:rFonts w:ascii="Times New Roman" w:eastAsia="Arial" w:hAnsi="Times New Roman" w:cs="Times New Roman"/>
          <w:sz w:val="28"/>
          <w:szCs w:val="28"/>
        </w:rPr>
        <w:t>Цитостатики</w:t>
      </w:r>
      <w:proofErr w:type="spellEnd"/>
      <w:r w:rsidRPr="00F069D3">
        <w:rPr>
          <w:rFonts w:ascii="Times New Roman" w:eastAsia="Arial" w:hAnsi="Times New Roman" w:cs="Times New Roman"/>
          <w:sz w:val="28"/>
          <w:szCs w:val="28"/>
        </w:rPr>
        <w:t xml:space="preserve">: </w:t>
      </w:r>
      <w:proofErr w:type="spellStart"/>
      <w:r w:rsidRPr="00F069D3">
        <w:rPr>
          <w:rFonts w:ascii="Times New Roman" w:eastAsia="Arial" w:hAnsi="Times New Roman" w:cs="Times New Roman"/>
          <w:sz w:val="28"/>
          <w:szCs w:val="28"/>
        </w:rPr>
        <w:t>Гидроксимочевина</w:t>
      </w:r>
      <w:proofErr w:type="spellEnd"/>
      <w:r w:rsidRPr="00F069D3">
        <w:rPr>
          <w:rFonts w:ascii="Times New Roman" w:eastAsia="Arial" w:hAnsi="Times New Roman" w:cs="Times New Roman"/>
          <w:sz w:val="28"/>
          <w:szCs w:val="28"/>
        </w:rPr>
        <w:t xml:space="preserve"> 10-30 мг/кг/сут;</w:t>
      </w:r>
    </w:p>
    <w:p w:rsidR="00F069D3" w:rsidRPr="00F069D3" w:rsidRDefault="00F069D3" w:rsidP="00F069D3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</w:t>
      </w:r>
      <w:r w:rsidRPr="00F069D3">
        <w:rPr>
          <w:rFonts w:ascii="Times New Roman" w:eastAsia="Arial" w:hAnsi="Times New Roman" w:cs="Times New Roman"/>
          <w:sz w:val="28"/>
          <w:szCs w:val="28"/>
        </w:rPr>
        <w:t xml:space="preserve">–  Интерферон-альфа 1,5-5 </w:t>
      </w:r>
      <w:proofErr w:type="gramStart"/>
      <w:r w:rsidRPr="00F069D3">
        <w:rPr>
          <w:rFonts w:ascii="Times New Roman" w:eastAsia="Arial" w:hAnsi="Times New Roman" w:cs="Times New Roman"/>
          <w:sz w:val="28"/>
          <w:szCs w:val="28"/>
        </w:rPr>
        <w:t>млн</w:t>
      </w:r>
      <w:proofErr w:type="gramEnd"/>
      <w:r w:rsidRPr="00F069D3">
        <w:rPr>
          <w:rFonts w:ascii="Times New Roman" w:eastAsia="Arial" w:hAnsi="Times New Roman" w:cs="Times New Roman"/>
          <w:sz w:val="28"/>
          <w:szCs w:val="28"/>
        </w:rPr>
        <w:t xml:space="preserve"> МЕ 3 раза в неделю;</w:t>
      </w:r>
    </w:p>
    <w:p w:rsidR="00F069D3" w:rsidRPr="00F069D3" w:rsidRDefault="00F069D3" w:rsidP="00F069D3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</w:t>
      </w:r>
      <w:r w:rsidRPr="00F069D3">
        <w:rPr>
          <w:rFonts w:ascii="Times New Roman" w:eastAsia="Arial" w:hAnsi="Times New Roman" w:cs="Times New Roman"/>
          <w:sz w:val="28"/>
          <w:szCs w:val="28"/>
        </w:rPr>
        <w:t xml:space="preserve">–  </w:t>
      </w:r>
      <w:proofErr w:type="spellStart"/>
      <w:r w:rsidRPr="00F069D3">
        <w:rPr>
          <w:rFonts w:ascii="Times New Roman" w:eastAsia="Arial" w:hAnsi="Times New Roman" w:cs="Times New Roman"/>
          <w:sz w:val="28"/>
          <w:szCs w:val="28"/>
        </w:rPr>
        <w:t>Анагрелид</w:t>
      </w:r>
      <w:proofErr w:type="spellEnd"/>
      <w:r w:rsidRPr="00F069D3">
        <w:rPr>
          <w:rFonts w:ascii="Times New Roman" w:eastAsia="Arial" w:hAnsi="Times New Roman" w:cs="Times New Roman"/>
          <w:sz w:val="28"/>
          <w:szCs w:val="28"/>
        </w:rPr>
        <w:t xml:space="preserve"> 2-10 мг/сут.</w:t>
      </w:r>
    </w:p>
    <w:p w:rsidR="00F069D3" w:rsidRPr="00F069D3" w:rsidRDefault="00F069D3" w:rsidP="00F069D3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F069D3">
        <w:rPr>
          <w:rFonts w:ascii="Times New Roman" w:eastAsia="Arial" w:hAnsi="Times New Roman" w:cs="Times New Roman"/>
          <w:sz w:val="28"/>
          <w:szCs w:val="28"/>
        </w:rPr>
        <w:t>•</w:t>
      </w:r>
      <w:r w:rsidRPr="00F069D3">
        <w:rPr>
          <w:rFonts w:ascii="Times New Roman" w:eastAsia="Arial" w:hAnsi="Times New Roman" w:cs="Times New Roman"/>
          <w:sz w:val="28"/>
          <w:szCs w:val="28"/>
        </w:rPr>
        <w:tab/>
        <w:t>Лечение осложнений заболевания (тромбозы, тромбоэмболии)</w:t>
      </w:r>
      <w:r w:rsidR="00A4488C">
        <w:rPr>
          <w:rFonts w:ascii="Times New Roman" w:eastAsia="Arial" w:hAnsi="Times New Roman" w:cs="Times New Roman"/>
          <w:sz w:val="28"/>
          <w:szCs w:val="28"/>
        </w:rPr>
        <w:t>.</w:t>
      </w:r>
    </w:p>
    <w:p w:rsidR="00F069D3" w:rsidRPr="00A4488C" w:rsidRDefault="00F069D3" w:rsidP="00F069D3">
      <w:pPr>
        <w:jc w:val="both"/>
        <w:rPr>
          <w:rFonts w:ascii="Times New Roman" w:eastAsia="Arial" w:hAnsi="Times New Roman" w:cs="Times New Roman"/>
          <w:b/>
          <w:sz w:val="28"/>
          <w:szCs w:val="28"/>
        </w:rPr>
      </w:pPr>
    </w:p>
    <w:p w:rsidR="00F069D3" w:rsidRPr="00A4488C" w:rsidRDefault="00F069D3" w:rsidP="00A4488C">
      <w:pPr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A4488C">
        <w:rPr>
          <w:rFonts w:ascii="Times New Roman" w:eastAsia="Arial" w:hAnsi="Times New Roman" w:cs="Times New Roman"/>
          <w:b/>
          <w:sz w:val="28"/>
          <w:szCs w:val="28"/>
        </w:rPr>
        <w:t>Суммированные рекомендации при ЭТ (уровень доказательности C):</w:t>
      </w:r>
    </w:p>
    <w:p w:rsidR="00F069D3" w:rsidRPr="00F069D3" w:rsidRDefault="00F069D3" w:rsidP="00F069D3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F069D3" w:rsidRPr="00F069D3" w:rsidRDefault="00A4488C" w:rsidP="00F069D3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F069D3" w:rsidRPr="00F069D3">
        <w:rPr>
          <w:rFonts w:ascii="Times New Roman" w:eastAsia="Arial" w:hAnsi="Times New Roman" w:cs="Times New Roman"/>
          <w:sz w:val="28"/>
          <w:szCs w:val="28"/>
        </w:rPr>
        <w:t>1. Для всех пациентов.</w:t>
      </w:r>
    </w:p>
    <w:p w:rsidR="00F069D3" w:rsidRPr="00F069D3" w:rsidRDefault="00A4488C" w:rsidP="00F069D3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F069D3" w:rsidRPr="00F069D3">
        <w:rPr>
          <w:rFonts w:ascii="Times New Roman" w:eastAsia="Arial" w:hAnsi="Times New Roman" w:cs="Times New Roman"/>
          <w:sz w:val="28"/>
          <w:szCs w:val="28"/>
        </w:rPr>
        <w:t>-</w:t>
      </w:r>
      <w:r w:rsidR="00F069D3" w:rsidRPr="00F069D3">
        <w:rPr>
          <w:rFonts w:ascii="Times New Roman" w:eastAsia="Arial" w:hAnsi="Times New Roman" w:cs="Times New Roman"/>
          <w:sz w:val="28"/>
          <w:szCs w:val="28"/>
        </w:rPr>
        <w:tab/>
        <w:t xml:space="preserve">профилактика </w:t>
      </w:r>
      <w:proofErr w:type="gramStart"/>
      <w:r w:rsidR="00F069D3" w:rsidRPr="00F069D3">
        <w:rPr>
          <w:rFonts w:ascii="Times New Roman" w:eastAsia="Arial" w:hAnsi="Times New Roman" w:cs="Times New Roman"/>
          <w:sz w:val="28"/>
          <w:szCs w:val="28"/>
        </w:rPr>
        <w:t>сердечно-сосудистых</w:t>
      </w:r>
      <w:proofErr w:type="gramEnd"/>
      <w:r w:rsidR="00F069D3" w:rsidRPr="00F069D3">
        <w:rPr>
          <w:rFonts w:ascii="Times New Roman" w:eastAsia="Arial" w:hAnsi="Times New Roman" w:cs="Times New Roman"/>
          <w:sz w:val="28"/>
          <w:szCs w:val="28"/>
        </w:rPr>
        <w:t xml:space="preserve"> заболеваний (устранение факторов риска);</w:t>
      </w:r>
    </w:p>
    <w:p w:rsidR="00F069D3" w:rsidRDefault="00A4488C" w:rsidP="00F069D3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F069D3" w:rsidRPr="00F069D3">
        <w:rPr>
          <w:rFonts w:ascii="Times New Roman" w:eastAsia="Arial" w:hAnsi="Times New Roman" w:cs="Times New Roman"/>
          <w:sz w:val="28"/>
          <w:szCs w:val="28"/>
        </w:rPr>
        <w:t>-</w:t>
      </w:r>
      <w:r w:rsidR="00F069D3" w:rsidRPr="00F069D3">
        <w:rPr>
          <w:rFonts w:ascii="Times New Roman" w:eastAsia="Arial" w:hAnsi="Times New Roman" w:cs="Times New Roman"/>
          <w:sz w:val="28"/>
          <w:szCs w:val="28"/>
        </w:rPr>
        <w:tab/>
        <w:t>препараты ацетилсалициловой кислоты (40-325 мг/сут), при резистентности и/или непереносимости ацетилсалициловой кислоты показано на</w:t>
      </w:r>
      <w:r>
        <w:rPr>
          <w:rFonts w:ascii="Times New Roman" w:eastAsia="Arial" w:hAnsi="Times New Roman" w:cs="Times New Roman"/>
          <w:sz w:val="28"/>
          <w:szCs w:val="28"/>
        </w:rPr>
        <w:t xml:space="preserve">значение других 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дезагрегантов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 - </w:t>
      </w:r>
      <w:proofErr w:type="spellStart"/>
      <w:r w:rsidR="00F069D3" w:rsidRPr="00F069D3">
        <w:rPr>
          <w:rFonts w:ascii="Times New Roman" w:eastAsia="Arial" w:hAnsi="Times New Roman" w:cs="Times New Roman"/>
          <w:sz w:val="28"/>
          <w:szCs w:val="28"/>
        </w:rPr>
        <w:t>клопидогрель</w:t>
      </w:r>
      <w:proofErr w:type="spellEnd"/>
      <w:r w:rsidR="00F069D3" w:rsidRPr="00F069D3">
        <w:rPr>
          <w:rFonts w:ascii="Times New Roman" w:eastAsia="Arial" w:hAnsi="Times New Roman" w:cs="Times New Roman"/>
          <w:sz w:val="28"/>
          <w:szCs w:val="28"/>
        </w:rPr>
        <w:t xml:space="preserve"> (75 мг/сут) или </w:t>
      </w:r>
      <w:proofErr w:type="spellStart"/>
      <w:r w:rsidR="00F069D3" w:rsidRPr="00F069D3">
        <w:rPr>
          <w:rFonts w:ascii="Times New Roman" w:eastAsia="Arial" w:hAnsi="Times New Roman" w:cs="Times New Roman"/>
          <w:sz w:val="28"/>
          <w:szCs w:val="28"/>
        </w:rPr>
        <w:t>тиклопидин</w:t>
      </w:r>
      <w:proofErr w:type="spellEnd"/>
      <w:r w:rsidR="00F069D3" w:rsidRPr="00F069D3">
        <w:rPr>
          <w:rFonts w:ascii="Times New Roman" w:eastAsia="Arial" w:hAnsi="Times New Roman" w:cs="Times New Roman"/>
          <w:sz w:val="28"/>
          <w:szCs w:val="28"/>
        </w:rPr>
        <w:t xml:space="preserve"> (500-750 мг/сут), перед назначением </w:t>
      </w:r>
      <w:proofErr w:type="spellStart"/>
      <w:r w:rsidR="00F069D3" w:rsidRPr="00F069D3">
        <w:rPr>
          <w:rFonts w:ascii="Times New Roman" w:eastAsia="Arial" w:hAnsi="Times New Roman" w:cs="Times New Roman"/>
          <w:sz w:val="28"/>
          <w:szCs w:val="28"/>
        </w:rPr>
        <w:t>дезагрегантной</w:t>
      </w:r>
      <w:proofErr w:type="spellEnd"/>
      <w:r w:rsidR="00F069D3" w:rsidRPr="00F069D3">
        <w:rPr>
          <w:rFonts w:ascii="Times New Roman" w:eastAsia="Arial" w:hAnsi="Times New Roman" w:cs="Times New Roman"/>
          <w:sz w:val="28"/>
          <w:szCs w:val="28"/>
        </w:rPr>
        <w:t xml:space="preserve"> терапии все пациенты должны пройти обследование в связи с риском развития побочных явлений (язвы, эрозии ЖКТ). При низком риске развития тромбозов и молодом возрасте пациента </w:t>
      </w:r>
      <w:proofErr w:type="spellStart"/>
      <w:r w:rsidR="00F069D3" w:rsidRPr="00F069D3">
        <w:rPr>
          <w:rFonts w:ascii="Times New Roman" w:eastAsia="Arial" w:hAnsi="Times New Roman" w:cs="Times New Roman"/>
          <w:sz w:val="28"/>
          <w:szCs w:val="28"/>
        </w:rPr>
        <w:t>антиагреганты</w:t>
      </w:r>
      <w:proofErr w:type="spellEnd"/>
      <w:r w:rsidR="00F069D3" w:rsidRPr="00F069D3">
        <w:rPr>
          <w:rFonts w:ascii="Times New Roman" w:eastAsia="Arial" w:hAnsi="Times New Roman" w:cs="Times New Roman"/>
          <w:sz w:val="28"/>
          <w:szCs w:val="28"/>
        </w:rPr>
        <w:t xml:space="preserve"> можно не назначать, ограничившись наблюдением.</w:t>
      </w:r>
    </w:p>
    <w:p w:rsidR="00A13843" w:rsidRDefault="00A13843" w:rsidP="00F069D3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13843" w:rsidRPr="00A13843" w:rsidRDefault="00A13843" w:rsidP="00A13843">
      <w:pPr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A13843">
        <w:rPr>
          <w:rFonts w:ascii="Times New Roman" w:eastAsia="Arial" w:hAnsi="Times New Roman" w:cs="Times New Roman"/>
          <w:b/>
          <w:sz w:val="28"/>
          <w:szCs w:val="28"/>
        </w:rPr>
        <w:t>Препараты ацетилсалициловой кислоты</w:t>
      </w:r>
    </w:p>
    <w:p w:rsidR="00A13843" w:rsidRPr="00A13843" w:rsidRDefault="00A13843" w:rsidP="00A13843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13843" w:rsidRPr="00A13843" w:rsidRDefault="00A13843" w:rsidP="00A13843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A13843">
        <w:rPr>
          <w:rFonts w:ascii="Times New Roman" w:eastAsia="Arial" w:hAnsi="Times New Roman" w:cs="Times New Roman"/>
          <w:sz w:val="28"/>
          <w:szCs w:val="28"/>
        </w:rPr>
        <w:t xml:space="preserve">В ретроспективном исследовании с включением больных ЭТ с </w:t>
      </w:r>
      <w:proofErr w:type="gramStart"/>
      <w:r w:rsidRPr="00A13843">
        <w:rPr>
          <w:rFonts w:ascii="Times New Roman" w:eastAsia="Arial" w:hAnsi="Times New Roman" w:cs="Times New Roman"/>
          <w:sz w:val="28"/>
          <w:szCs w:val="28"/>
        </w:rPr>
        <w:t>сердечно-сосудистыми</w:t>
      </w:r>
      <w:proofErr w:type="gramEnd"/>
      <w:r w:rsidRPr="00A13843">
        <w:rPr>
          <w:rFonts w:ascii="Times New Roman" w:eastAsia="Arial" w:hAnsi="Times New Roman" w:cs="Times New Roman"/>
          <w:sz w:val="28"/>
          <w:szCs w:val="28"/>
        </w:rPr>
        <w:t xml:space="preserve"> факторами риска использование ацетилсалициловой кислоты явилось эффективным методом профилактики вено</w:t>
      </w:r>
      <w:r w:rsidR="00583CAE">
        <w:rPr>
          <w:rFonts w:ascii="Times New Roman" w:eastAsia="Arial" w:hAnsi="Times New Roman" w:cs="Times New Roman"/>
          <w:sz w:val="28"/>
          <w:szCs w:val="28"/>
        </w:rPr>
        <w:t>з</w:t>
      </w:r>
      <w:r w:rsidR="00880F1E">
        <w:rPr>
          <w:rFonts w:ascii="Times New Roman" w:eastAsia="Arial" w:hAnsi="Times New Roman" w:cs="Times New Roman"/>
          <w:sz w:val="28"/>
          <w:szCs w:val="28"/>
        </w:rPr>
        <w:t>ных и артериальных тромбозов [30</w:t>
      </w:r>
      <w:r w:rsidRPr="00A13843">
        <w:rPr>
          <w:rFonts w:ascii="Times New Roman" w:eastAsia="Arial" w:hAnsi="Times New Roman" w:cs="Times New Roman"/>
          <w:sz w:val="28"/>
          <w:szCs w:val="28"/>
        </w:rPr>
        <w:t>]</w:t>
      </w:r>
      <w:r>
        <w:rPr>
          <w:rFonts w:ascii="Times New Roman" w:eastAsia="Arial" w:hAnsi="Times New Roman" w:cs="Times New Roman"/>
          <w:sz w:val="28"/>
          <w:szCs w:val="28"/>
        </w:rPr>
        <w:t xml:space="preserve">. Низкие дозы ацетилсалициловой </w:t>
      </w:r>
      <w:r w:rsidRPr="00A13843">
        <w:rPr>
          <w:rFonts w:ascii="Times New Roman" w:eastAsia="Arial" w:hAnsi="Times New Roman" w:cs="Times New Roman"/>
          <w:sz w:val="28"/>
          <w:szCs w:val="28"/>
        </w:rPr>
        <w:t>кислоты показали эффективность для профилактики развития микроциркуляторных нарушений</w:t>
      </w:r>
    </w:p>
    <w:p w:rsidR="00A13843" w:rsidRPr="00A13843" w:rsidRDefault="00A13843" w:rsidP="00A13843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 w:rsidRPr="00A13843">
        <w:rPr>
          <w:rFonts w:ascii="Times New Roman" w:eastAsia="Arial" w:hAnsi="Times New Roman" w:cs="Times New Roman"/>
          <w:sz w:val="28"/>
          <w:szCs w:val="28"/>
        </w:rPr>
        <w:t>(головная</w:t>
      </w:r>
      <w:r w:rsidRPr="00A13843">
        <w:rPr>
          <w:rFonts w:ascii="Times New Roman" w:eastAsia="Arial" w:hAnsi="Times New Roman" w:cs="Times New Roman"/>
          <w:sz w:val="28"/>
          <w:szCs w:val="28"/>
        </w:rPr>
        <w:tab/>
        <w:t>боль,  головокружение,  преходящие неврол</w:t>
      </w:r>
      <w:r>
        <w:rPr>
          <w:rFonts w:ascii="Times New Roman" w:eastAsia="Arial" w:hAnsi="Times New Roman" w:cs="Times New Roman"/>
          <w:sz w:val="28"/>
          <w:szCs w:val="28"/>
        </w:rPr>
        <w:t xml:space="preserve">огические нарушения шум в ушах, </w:t>
      </w:r>
      <w:r w:rsidRPr="00A13843">
        <w:rPr>
          <w:rFonts w:ascii="Times New Roman" w:eastAsia="Arial" w:hAnsi="Times New Roman" w:cs="Times New Roman"/>
          <w:sz w:val="28"/>
          <w:szCs w:val="28"/>
        </w:rPr>
        <w:t>атипичные боли за грудиной</w:t>
      </w:r>
      <w:r w:rsidR="00583CAE">
        <w:rPr>
          <w:rFonts w:ascii="Times New Roman" w:eastAsia="Arial" w:hAnsi="Times New Roman" w:cs="Times New Roman"/>
          <w:sz w:val="28"/>
          <w:szCs w:val="28"/>
        </w:rPr>
        <w:t>,</w:t>
      </w:r>
      <w:r w:rsidR="00880F1E">
        <w:rPr>
          <w:rFonts w:ascii="Times New Roman" w:eastAsia="Arial" w:hAnsi="Times New Roman" w:cs="Times New Roman"/>
          <w:sz w:val="28"/>
          <w:szCs w:val="28"/>
        </w:rPr>
        <w:t xml:space="preserve"> парестезии, </w:t>
      </w:r>
      <w:proofErr w:type="spellStart"/>
      <w:r w:rsidR="00880F1E">
        <w:rPr>
          <w:rFonts w:ascii="Times New Roman" w:eastAsia="Arial" w:hAnsi="Times New Roman" w:cs="Times New Roman"/>
          <w:sz w:val="28"/>
          <w:szCs w:val="28"/>
        </w:rPr>
        <w:t>эритромелалгия</w:t>
      </w:r>
      <w:proofErr w:type="spellEnd"/>
      <w:r w:rsidR="00880F1E">
        <w:rPr>
          <w:rFonts w:ascii="Times New Roman" w:eastAsia="Arial" w:hAnsi="Times New Roman" w:cs="Times New Roman"/>
          <w:sz w:val="28"/>
          <w:szCs w:val="28"/>
        </w:rPr>
        <w:t>) [31, 32</w:t>
      </w:r>
      <w:r w:rsidRPr="00A13843">
        <w:rPr>
          <w:rFonts w:ascii="Times New Roman" w:eastAsia="Arial" w:hAnsi="Times New Roman" w:cs="Times New Roman"/>
          <w:sz w:val="28"/>
          <w:szCs w:val="28"/>
        </w:rPr>
        <w:t>].</w:t>
      </w:r>
    </w:p>
    <w:p w:rsidR="00A13843" w:rsidRPr="00A13843" w:rsidRDefault="00A13843" w:rsidP="00A13843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   </w:t>
      </w:r>
      <w:r w:rsidRPr="00A13843">
        <w:rPr>
          <w:rFonts w:ascii="Times New Roman" w:eastAsia="Arial" w:hAnsi="Times New Roman" w:cs="Times New Roman"/>
          <w:sz w:val="28"/>
          <w:szCs w:val="28"/>
        </w:rPr>
        <w:t>Пациенты с наличием мутации гена JAK2V617F, должны получать терапию препаратами ацетилсалициловой кислоты, так как у данной категории больных вы</w:t>
      </w:r>
      <w:r w:rsidR="007F079B">
        <w:rPr>
          <w:rFonts w:ascii="Times New Roman" w:eastAsia="Arial" w:hAnsi="Times New Roman" w:cs="Times New Roman"/>
          <w:sz w:val="28"/>
          <w:szCs w:val="28"/>
        </w:rPr>
        <w:t>сокий риск развития тромбоза [33</w:t>
      </w:r>
      <w:r w:rsidRPr="00A13843">
        <w:rPr>
          <w:rFonts w:ascii="Times New Roman" w:eastAsia="Arial" w:hAnsi="Times New Roman" w:cs="Times New Roman"/>
          <w:sz w:val="28"/>
          <w:szCs w:val="28"/>
        </w:rPr>
        <w:t>].</w:t>
      </w:r>
    </w:p>
    <w:p w:rsidR="00A13843" w:rsidRPr="00A13843" w:rsidRDefault="00A13843" w:rsidP="00A13843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A13843">
        <w:rPr>
          <w:rFonts w:ascii="Times New Roman" w:eastAsia="Arial" w:hAnsi="Times New Roman" w:cs="Times New Roman"/>
          <w:sz w:val="28"/>
          <w:szCs w:val="28"/>
        </w:rPr>
        <w:t xml:space="preserve">При тромбоцитозе &gt;1500х109/л препараты ацетилсалициловой кислоты должны назначаться только при активности </w:t>
      </w:r>
      <w:proofErr w:type="spellStart"/>
      <w:r w:rsidRPr="00A13843">
        <w:rPr>
          <w:rFonts w:ascii="Times New Roman" w:eastAsia="Arial" w:hAnsi="Times New Roman" w:cs="Times New Roman"/>
          <w:sz w:val="28"/>
          <w:szCs w:val="28"/>
        </w:rPr>
        <w:t>ристоцетина</w:t>
      </w:r>
      <w:proofErr w:type="spellEnd"/>
      <w:r w:rsidRPr="00A13843">
        <w:rPr>
          <w:rFonts w:ascii="Times New Roman" w:eastAsia="Arial" w:hAnsi="Times New Roman" w:cs="Times New Roman"/>
          <w:sz w:val="28"/>
          <w:szCs w:val="28"/>
        </w:rPr>
        <w:t xml:space="preserve"> &gt;30%. Снижение активности </w:t>
      </w:r>
      <w:proofErr w:type="spellStart"/>
      <w:r w:rsidRPr="00A13843">
        <w:rPr>
          <w:rFonts w:ascii="Times New Roman" w:eastAsia="Arial" w:hAnsi="Times New Roman" w:cs="Times New Roman"/>
          <w:sz w:val="28"/>
          <w:szCs w:val="28"/>
        </w:rPr>
        <w:t>ристоцетина</w:t>
      </w:r>
      <w:proofErr w:type="spellEnd"/>
      <w:r w:rsidRPr="00A13843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gramStart"/>
      <w:r w:rsidRPr="00A13843">
        <w:rPr>
          <w:rFonts w:ascii="Times New Roman" w:eastAsia="Arial" w:hAnsi="Times New Roman" w:cs="Times New Roman"/>
          <w:sz w:val="28"/>
          <w:szCs w:val="28"/>
        </w:rPr>
        <w:t>ниже указанного</w:t>
      </w:r>
      <w:proofErr w:type="gramEnd"/>
      <w:r w:rsidRPr="00A13843">
        <w:rPr>
          <w:rFonts w:ascii="Times New Roman" w:eastAsia="Arial" w:hAnsi="Times New Roman" w:cs="Times New Roman"/>
          <w:sz w:val="28"/>
          <w:szCs w:val="28"/>
        </w:rPr>
        <w:t xml:space="preserve"> значения является противопоказанием к назначени</w:t>
      </w:r>
      <w:r>
        <w:rPr>
          <w:rFonts w:ascii="Times New Roman" w:eastAsia="Arial" w:hAnsi="Times New Roman" w:cs="Times New Roman"/>
          <w:sz w:val="28"/>
          <w:szCs w:val="28"/>
        </w:rPr>
        <w:t>ю ацетилсалициловой кислоты из-</w:t>
      </w:r>
      <w:r w:rsidRPr="00A13843">
        <w:rPr>
          <w:rFonts w:ascii="Times New Roman" w:eastAsia="Arial" w:hAnsi="Times New Roman" w:cs="Times New Roman"/>
          <w:sz w:val="28"/>
          <w:szCs w:val="28"/>
        </w:rPr>
        <w:t xml:space="preserve">за высокого риска кровоточивости. Высокий тромбоцитоз 1000х109/л является показанием к назначению </w:t>
      </w:r>
      <w:proofErr w:type="spellStart"/>
      <w:r w:rsidRPr="00A13843">
        <w:rPr>
          <w:rFonts w:ascii="Times New Roman" w:eastAsia="Arial" w:hAnsi="Times New Roman" w:cs="Times New Roman"/>
          <w:sz w:val="28"/>
          <w:szCs w:val="28"/>
        </w:rPr>
        <w:t>циторедуктивной</w:t>
      </w:r>
      <w:proofErr w:type="spellEnd"/>
      <w:r w:rsidRPr="00A13843">
        <w:rPr>
          <w:rFonts w:ascii="Times New Roman" w:eastAsia="Arial" w:hAnsi="Times New Roman" w:cs="Times New Roman"/>
          <w:sz w:val="28"/>
          <w:szCs w:val="28"/>
        </w:rPr>
        <w:t xml:space="preserve"> терапии. Препараты ацетилсалициловой кислоты необходимо назначать вновь, когда тромбоцитоз снизится &lt;1000 х 109/л.</w:t>
      </w:r>
    </w:p>
    <w:p w:rsidR="00A13843" w:rsidRPr="00A13843" w:rsidRDefault="00A13843" w:rsidP="00A13843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A13843">
        <w:rPr>
          <w:rFonts w:ascii="Times New Roman" w:eastAsia="Arial" w:hAnsi="Times New Roman" w:cs="Times New Roman"/>
          <w:sz w:val="28"/>
          <w:szCs w:val="28"/>
        </w:rPr>
        <w:t xml:space="preserve">При резистентности к ацетилсалициловой кислоте возможно увеличение ее дозы в два раза или назначение других </w:t>
      </w:r>
      <w:proofErr w:type="spellStart"/>
      <w:r w:rsidRPr="00A13843">
        <w:rPr>
          <w:rFonts w:ascii="Times New Roman" w:eastAsia="Arial" w:hAnsi="Times New Roman" w:cs="Times New Roman"/>
          <w:sz w:val="28"/>
          <w:szCs w:val="28"/>
        </w:rPr>
        <w:t>антиагрегантов</w:t>
      </w:r>
      <w:proofErr w:type="spellEnd"/>
      <w:r w:rsidRPr="00A13843">
        <w:rPr>
          <w:rFonts w:ascii="Times New Roman" w:eastAsia="Arial" w:hAnsi="Times New Roman" w:cs="Times New Roman"/>
          <w:sz w:val="28"/>
          <w:szCs w:val="28"/>
        </w:rPr>
        <w:t xml:space="preserve">: </w:t>
      </w:r>
      <w:proofErr w:type="spellStart"/>
      <w:r w:rsidRPr="00A13843">
        <w:rPr>
          <w:rFonts w:ascii="Times New Roman" w:eastAsia="Arial" w:hAnsi="Times New Roman" w:cs="Times New Roman"/>
          <w:sz w:val="28"/>
          <w:szCs w:val="28"/>
        </w:rPr>
        <w:t>клопидогрель</w:t>
      </w:r>
      <w:proofErr w:type="spellEnd"/>
      <w:r w:rsidRPr="00A13843">
        <w:rPr>
          <w:rFonts w:ascii="Times New Roman" w:eastAsia="Arial" w:hAnsi="Times New Roman" w:cs="Times New Roman"/>
          <w:sz w:val="28"/>
          <w:szCs w:val="28"/>
        </w:rPr>
        <w:t xml:space="preserve"> (75 </w:t>
      </w:r>
      <w:r>
        <w:rPr>
          <w:rFonts w:ascii="Times New Roman" w:eastAsia="Arial" w:hAnsi="Times New Roman" w:cs="Times New Roman"/>
          <w:sz w:val="28"/>
          <w:szCs w:val="28"/>
        </w:rPr>
        <w:t xml:space="preserve">мг/сут) или 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тиклопидин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 (500-750 </w:t>
      </w:r>
      <w:r w:rsidR="007F079B">
        <w:rPr>
          <w:rFonts w:ascii="Times New Roman" w:eastAsia="Arial" w:hAnsi="Times New Roman" w:cs="Times New Roman"/>
          <w:sz w:val="28"/>
          <w:szCs w:val="28"/>
        </w:rPr>
        <w:t>мг/сут) [34</w:t>
      </w:r>
      <w:r w:rsidRPr="00A13843">
        <w:rPr>
          <w:rFonts w:ascii="Times New Roman" w:eastAsia="Arial" w:hAnsi="Times New Roman" w:cs="Times New Roman"/>
          <w:sz w:val="28"/>
          <w:szCs w:val="28"/>
        </w:rPr>
        <w:t>].</w:t>
      </w:r>
    </w:p>
    <w:p w:rsidR="00A13843" w:rsidRDefault="00A13843" w:rsidP="00A13843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A13843">
        <w:rPr>
          <w:rFonts w:ascii="Times New Roman" w:eastAsia="Arial" w:hAnsi="Times New Roman" w:cs="Times New Roman"/>
          <w:sz w:val="28"/>
          <w:szCs w:val="28"/>
        </w:rPr>
        <w:t xml:space="preserve">Назначение препаратов ацетилсалициловой кислоты совместно с </w:t>
      </w:r>
      <w:proofErr w:type="spellStart"/>
      <w:r w:rsidRPr="00A13843">
        <w:rPr>
          <w:rFonts w:ascii="Times New Roman" w:eastAsia="Arial" w:hAnsi="Times New Roman" w:cs="Times New Roman"/>
          <w:sz w:val="28"/>
          <w:szCs w:val="28"/>
        </w:rPr>
        <w:t>анагрелидом</w:t>
      </w:r>
      <w:proofErr w:type="spellEnd"/>
      <w:r w:rsidRPr="00A13843">
        <w:rPr>
          <w:rFonts w:ascii="Times New Roman" w:eastAsia="Arial" w:hAnsi="Times New Roman" w:cs="Times New Roman"/>
          <w:sz w:val="28"/>
          <w:szCs w:val="28"/>
        </w:rPr>
        <w:t xml:space="preserve"> требует мониторинга показателей системы гемостаза. Данная комбинация препаратов должна назначаться с осторожностью из-за повышенного риска кровотечений и не может быть рекомендована пациентам с кровотечениями в анамнезе.</w:t>
      </w:r>
    </w:p>
    <w:p w:rsidR="00BD39D9" w:rsidRDefault="00BD39D9" w:rsidP="00A13843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D39D9" w:rsidRPr="00BD39D9" w:rsidRDefault="00BD39D9" w:rsidP="00BD39D9">
      <w:pPr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BD39D9">
        <w:rPr>
          <w:rFonts w:ascii="Times New Roman" w:eastAsia="Arial" w:hAnsi="Times New Roman" w:cs="Times New Roman"/>
          <w:b/>
          <w:sz w:val="28"/>
          <w:szCs w:val="28"/>
        </w:rPr>
        <w:t xml:space="preserve">Выбор </w:t>
      </w:r>
      <w:proofErr w:type="spellStart"/>
      <w:r w:rsidRPr="00BD39D9">
        <w:rPr>
          <w:rFonts w:ascii="Times New Roman" w:eastAsia="Arial" w:hAnsi="Times New Roman" w:cs="Times New Roman"/>
          <w:b/>
          <w:sz w:val="28"/>
          <w:szCs w:val="28"/>
        </w:rPr>
        <w:t>циторедуктивной</w:t>
      </w:r>
      <w:proofErr w:type="spellEnd"/>
      <w:r w:rsidRPr="00BD39D9">
        <w:rPr>
          <w:rFonts w:ascii="Times New Roman" w:eastAsia="Arial" w:hAnsi="Times New Roman" w:cs="Times New Roman"/>
          <w:b/>
          <w:sz w:val="28"/>
          <w:szCs w:val="28"/>
        </w:rPr>
        <w:t xml:space="preserve"> терапии при ЭТ</w:t>
      </w:r>
    </w:p>
    <w:p w:rsidR="00BD39D9" w:rsidRPr="00BD39D9" w:rsidRDefault="00BD39D9" w:rsidP="00BD39D9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D39D9" w:rsidRPr="00BD39D9" w:rsidRDefault="00BD39D9" w:rsidP="00BD39D9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BD39D9">
        <w:rPr>
          <w:rFonts w:ascii="Times New Roman" w:eastAsia="Arial" w:hAnsi="Times New Roman" w:cs="Times New Roman"/>
          <w:sz w:val="28"/>
          <w:szCs w:val="28"/>
        </w:rPr>
        <w:t>-</w:t>
      </w:r>
      <w:r w:rsidRPr="00BD39D9">
        <w:rPr>
          <w:rFonts w:ascii="Times New Roman" w:eastAsia="Arial" w:hAnsi="Times New Roman" w:cs="Times New Roman"/>
          <w:sz w:val="28"/>
          <w:szCs w:val="28"/>
        </w:rPr>
        <w:tab/>
        <w:t xml:space="preserve">низкий риск тромбозов –  </w:t>
      </w:r>
      <w:proofErr w:type="spellStart"/>
      <w:r w:rsidRPr="00BD39D9">
        <w:rPr>
          <w:rFonts w:ascii="Times New Roman" w:eastAsia="Arial" w:hAnsi="Times New Roman" w:cs="Times New Roman"/>
          <w:sz w:val="28"/>
          <w:szCs w:val="28"/>
        </w:rPr>
        <w:t>циторедуктивная</w:t>
      </w:r>
      <w:proofErr w:type="spellEnd"/>
      <w:r w:rsidRPr="00BD39D9">
        <w:rPr>
          <w:rFonts w:ascii="Times New Roman" w:eastAsia="Arial" w:hAnsi="Times New Roman" w:cs="Times New Roman"/>
          <w:sz w:val="28"/>
          <w:szCs w:val="28"/>
        </w:rPr>
        <w:t xml:space="preserve"> терапия, как правило, не требуется;</w:t>
      </w:r>
    </w:p>
    <w:p w:rsidR="006311E6" w:rsidRDefault="00BD39D9" w:rsidP="00BD39D9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6311E6">
        <w:rPr>
          <w:rFonts w:ascii="Times New Roman" w:eastAsia="Arial" w:hAnsi="Times New Roman" w:cs="Times New Roman"/>
          <w:sz w:val="28"/>
          <w:szCs w:val="28"/>
        </w:rPr>
        <w:t>-</w:t>
      </w:r>
      <w:r w:rsidR="006311E6">
        <w:rPr>
          <w:rFonts w:ascii="Times New Roman" w:eastAsia="Arial" w:hAnsi="Times New Roman" w:cs="Times New Roman"/>
          <w:sz w:val="28"/>
          <w:szCs w:val="28"/>
        </w:rPr>
        <w:tab/>
        <w:t>промежуточный риск:</w:t>
      </w:r>
    </w:p>
    <w:p w:rsidR="00BD39D9" w:rsidRPr="00BD39D9" w:rsidRDefault="006311E6" w:rsidP="00BD39D9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</w:t>
      </w:r>
      <w:r w:rsidR="00BD39D9" w:rsidRPr="00BD39D9">
        <w:rPr>
          <w:rFonts w:ascii="Times New Roman" w:eastAsia="Arial" w:hAnsi="Times New Roman" w:cs="Times New Roman"/>
          <w:sz w:val="28"/>
          <w:szCs w:val="28"/>
        </w:rPr>
        <w:t>•</w:t>
      </w:r>
      <w:r w:rsidR="00BD39D9" w:rsidRPr="00BD39D9">
        <w:rPr>
          <w:rFonts w:ascii="Times New Roman" w:eastAsia="Arial" w:hAnsi="Times New Roman" w:cs="Times New Roman"/>
          <w:sz w:val="28"/>
          <w:szCs w:val="28"/>
        </w:rPr>
        <w:tab/>
        <w:t xml:space="preserve">возраст &lt;60 лет: 1-ая линия – наблюдение, ИФН-альфа и/или </w:t>
      </w:r>
      <w:proofErr w:type="spellStart"/>
      <w:r w:rsidR="00BD39D9" w:rsidRPr="00BD39D9">
        <w:rPr>
          <w:rFonts w:ascii="Times New Roman" w:eastAsia="Arial" w:hAnsi="Times New Roman" w:cs="Times New Roman"/>
          <w:sz w:val="28"/>
          <w:szCs w:val="28"/>
        </w:rPr>
        <w:t>анагрелид</w:t>
      </w:r>
      <w:proofErr w:type="spellEnd"/>
      <w:r w:rsidR="00BD39D9" w:rsidRPr="00BD39D9">
        <w:rPr>
          <w:rFonts w:ascii="Times New Roman" w:eastAsia="Arial" w:hAnsi="Times New Roman" w:cs="Times New Roman"/>
          <w:sz w:val="28"/>
          <w:szCs w:val="28"/>
        </w:rPr>
        <w:t xml:space="preserve">; 2-ая линия </w:t>
      </w:r>
      <w:proofErr w:type="spellStart"/>
      <w:r w:rsidR="00BD39D9" w:rsidRPr="00BD39D9">
        <w:rPr>
          <w:rFonts w:ascii="Times New Roman" w:eastAsia="Arial" w:hAnsi="Times New Roman" w:cs="Times New Roman"/>
          <w:sz w:val="28"/>
          <w:szCs w:val="28"/>
        </w:rPr>
        <w:t>гидроксимочевина</w:t>
      </w:r>
      <w:proofErr w:type="spellEnd"/>
      <w:r w:rsidR="00BD39D9" w:rsidRPr="00BD39D9">
        <w:rPr>
          <w:rFonts w:ascii="Times New Roman" w:eastAsia="Arial" w:hAnsi="Times New Roman" w:cs="Times New Roman"/>
          <w:sz w:val="28"/>
          <w:szCs w:val="28"/>
        </w:rPr>
        <w:t>;</w:t>
      </w:r>
    </w:p>
    <w:p w:rsidR="00BD39D9" w:rsidRPr="00BD39D9" w:rsidRDefault="006311E6" w:rsidP="00BD39D9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</w:t>
      </w:r>
      <w:r w:rsidR="00BD39D9" w:rsidRPr="00BD39D9">
        <w:rPr>
          <w:rFonts w:ascii="Times New Roman" w:eastAsia="Arial" w:hAnsi="Times New Roman" w:cs="Times New Roman"/>
          <w:sz w:val="28"/>
          <w:szCs w:val="28"/>
        </w:rPr>
        <w:t>•</w:t>
      </w:r>
      <w:r w:rsidR="00BD39D9" w:rsidRPr="00BD39D9">
        <w:rPr>
          <w:rFonts w:ascii="Times New Roman" w:eastAsia="Arial" w:hAnsi="Times New Roman" w:cs="Times New Roman"/>
          <w:sz w:val="28"/>
          <w:szCs w:val="28"/>
        </w:rPr>
        <w:tab/>
        <w:t xml:space="preserve">возраст &gt;60 лет: 1-ая линия </w:t>
      </w:r>
      <w:proofErr w:type="spellStart"/>
      <w:r w:rsidR="00BD39D9" w:rsidRPr="00BD39D9">
        <w:rPr>
          <w:rFonts w:ascii="Times New Roman" w:eastAsia="Arial" w:hAnsi="Times New Roman" w:cs="Times New Roman"/>
          <w:sz w:val="28"/>
          <w:szCs w:val="28"/>
        </w:rPr>
        <w:t>гидроксимочевина</w:t>
      </w:r>
      <w:proofErr w:type="spellEnd"/>
      <w:r w:rsidR="00BD39D9" w:rsidRPr="00BD39D9">
        <w:rPr>
          <w:rFonts w:ascii="Times New Roman" w:eastAsia="Arial" w:hAnsi="Times New Roman" w:cs="Times New Roman"/>
          <w:sz w:val="28"/>
          <w:szCs w:val="28"/>
        </w:rPr>
        <w:t xml:space="preserve">, 2-ая линия </w:t>
      </w:r>
      <w:proofErr w:type="spellStart"/>
      <w:r w:rsidR="00BD39D9" w:rsidRPr="00BD39D9">
        <w:rPr>
          <w:rFonts w:ascii="Times New Roman" w:eastAsia="Arial" w:hAnsi="Times New Roman" w:cs="Times New Roman"/>
          <w:sz w:val="28"/>
          <w:szCs w:val="28"/>
        </w:rPr>
        <w:t>анагрелид</w:t>
      </w:r>
      <w:proofErr w:type="spellEnd"/>
      <w:r w:rsidR="00BD39D9" w:rsidRPr="00BD39D9">
        <w:rPr>
          <w:rFonts w:ascii="Times New Roman" w:eastAsia="Arial" w:hAnsi="Times New Roman" w:cs="Times New Roman"/>
          <w:sz w:val="28"/>
          <w:szCs w:val="28"/>
        </w:rPr>
        <w:t xml:space="preserve"> и/или ИФН-альфа;</w:t>
      </w:r>
    </w:p>
    <w:p w:rsidR="00BD39D9" w:rsidRPr="00BD39D9" w:rsidRDefault="006311E6" w:rsidP="00BD39D9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BD39D9" w:rsidRPr="00BD39D9">
        <w:rPr>
          <w:rFonts w:ascii="Times New Roman" w:eastAsia="Arial" w:hAnsi="Times New Roman" w:cs="Times New Roman"/>
          <w:sz w:val="28"/>
          <w:szCs w:val="28"/>
        </w:rPr>
        <w:t>-</w:t>
      </w:r>
      <w:r w:rsidR="00BD39D9" w:rsidRPr="00BD39D9">
        <w:rPr>
          <w:rFonts w:ascii="Times New Roman" w:eastAsia="Arial" w:hAnsi="Times New Roman" w:cs="Times New Roman"/>
          <w:sz w:val="28"/>
          <w:szCs w:val="28"/>
        </w:rPr>
        <w:tab/>
        <w:t>высокий риск:</w:t>
      </w:r>
    </w:p>
    <w:p w:rsidR="00BD39D9" w:rsidRPr="00BD39D9" w:rsidRDefault="006311E6" w:rsidP="00BD39D9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</w:t>
      </w:r>
      <w:r w:rsidR="00BD39D9" w:rsidRPr="00BD39D9">
        <w:rPr>
          <w:rFonts w:ascii="Times New Roman" w:eastAsia="Arial" w:hAnsi="Times New Roman" w:cs="Times New Roman"/>
          <w:sz w:val="28"/>
          <w:szCs w:val="28"/>
        </w:rPr>
        <w:t>•</w:t>
      </w:r>
      <w:r w:rsidR="00BD39D9" w:rsidRPr="00BD39D9">
        <w:rPr>
          <w:rFonts w:ascii="Times New Roman" w:eastAsia="Arial" w:hAnsi="Times New Roman" w:cs="Times New Roman"/>
          <w:sz w:val="28"/>
          <w:szCs w:val="28"/>
        </w:rPr>
        <w:tab/>
        <w:t xml:space="preserve">возраст &lt;40 лет: 1-ая линия –  ИФН-альфа и/или </w:t>
      </w:r>
      <w:proofErr w:type="spellStart"/>
      <w:r w:rsidR="00BD39D9" w:rsidRPr="00BD39D9">
        <w:rPr>
          <w:rFonts w:ascii="Times New Roman" w:eastAsia="Arial" w:hAnsi="Times New Roman" w:cs="Times New Roman"/>
          <w:sz w:val="28"/>
          <w:szCs w:val="28"/>
        </w:rPr>
        <w:t>анагрелид</w:t>
      </w:r>
      <w:proofErr w:type="spellEnd"/>
      <w:r w:rsidR="00BD39D9" w:rsidRPr="00BD39D9">
        <w:rPr>
          <w:rFonts w:ascii="Times New Roman" w:eastAsia="Arial" w:hAnsi="Times New Roman" w:cs="Times New Roman"/>
          <w:sz w:val="28"/>
          <w:szCs w:val="28"/>
        </w:rPr>
        <w:t xml:space="preserve">; 2-ая линия </w:t>
      </w:r>
      <w:proofErr w:type="spellStart"/>
      <w:r w:rsidR="00BD39D9" w:rsidRPr="00BD39D9">
        <w:rPr>
          <w:rFonts w:ascii="Times New Roman" w:eastAsia="Arial" w:hAnsi="Times New Roman" w:cs="Times New Roman"/>
          <w:sz w:val="28"/>
          <w:szCs w:val="28"/>
        </w:rPr>
        <w:t>гидроксимочевина</w:t>
      </w:r>
      <w:proofErr w:type="spellEnd"/>
      <w:r w:rsidR="00BD39D9" w:rsidRPr="00BD39D9">
        <w:rPr>
          <w:rFonts w:ascii="Times New Roman" w:eastAsia="Arial" w:hAnsi="Times New Roman" w:cs="Times New Roman"/>
          <w:sz w:val="28"/>
          <w:szCs w:val="28"/>
        </w:rPr>
        <w:t>;</w:t>
      </w:r>
    </w:p>
    <w:p w:rsidR="00BD39D9" w:rsidRPr="00BD39D9" w:rsidRDefault="006311E6" w:rsidP="00BD39D9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</w:t>
      </w:r>
      <w:r w:rsidR="00BD39D9" w:rsidRPr="00BD39D9">
        <w:rPr>
          <w:rFonts w:ascii="Times New Roman" w:eastAsia="Arial" w:hAnsi="Times New Roman" w:cs="Times New Roman"/>
          <w:sz w:val="28"/>
          <w:szCs w:val="28"/>
        </w:rPr>
        <w:t>•</w:t>
      </w:r>
      <w:r w:rsidR="00BD39D9" w:rsidRPr="00BD39D9">
        <w:rPr>
          <w:rFonts w:ascii="Times New Roman" w:eastAsia="Arial" w:hAnsi="Times New Roman" w:cs="Times New Roman"/>
          <w:sz w:val="28"/>
          <w:szCs w:val="28"/>
        </w:rPr>
        <w:tab/>
        <w:t xml:space="preserve">возраст &gt;40 лет: 1-ая линия </w:t>
      </w:r>
      <w:proofErr w:type="spellStart"/>
      <w:r w:rsidR="00BD39D9" w:rsidRPr="00BD39D9">
        <w:rPr>
          <w:rFonts w:ascii="Times New Roman" w:eastAsia="Arial" w:hAnsi="Times New Roman" w:cs="Times New Roman"/>
          <w:sz w:val="28"/>
          <w:szCs w:val="28"/>
        </w:rPr>
        <w:t>гидроксимочевина</w:t>
      </w:r>
      <w:proofErr w:type="spellEnd"/>
      <w:r w:rsidR="00BD39D9" w:rsidRPr="00BD39D9">
        <w:rPr>
          <w:rFonts w:ascii="Times New Roman" w:eastAsia="Arial" w:hAnsi="Times New Roman" w:cs="Times New Roman"/>
          <w:sz w:val="28"/>
          <w:szCs w:val="28"/>
        </w:rPr>
        <w:t xml:space="preserve">, 2-ая линия </w:t>
      </w:r>
      <w:proofErr w:type="spellStart"/>
      <w:r w:rsidR="00BD39D9" w:rsidRPr="00BD39D9">
        <w:rPr>
          <w:rFonts w:ascii="Times New Roman" w:eastAsia="Arial" w:hAnsi="Times New Roman" w:cs="Times New Roman"/>
          <w:sz w:val="28"/>
          <w:szCs w:val="28"/>
        </w:rPr>
        <w:t>анагрелид</w:t>
      </w:r>
      <w:proofErr w:type="spellEnd"/>
      <w:r w:rsidR="00BD39D9" w:rsidRPr="00BD39D9">
        <w:rPr>
          <w:rFonts w:ascii="Times New Roman" w:eastAsia="Arial" w:hAnsi="Times New Roman" w:cs="Times New Roman"/>
          <w:sz w:val="28"/>
          <w:szCs w:val="28"/>
        </w:rPr>
        <w:t xml:space="preserve"> и/или ИФН-альфа;</w:t>
      </w:r>
    </w:p>
    <w:p w:rsidR="00BD39D9" w:rsidRPr="00BD39D9" w:rsidRDefault="006311E6" w:rsidP="00BD39D9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BD39D9" w:rsidRPr="00BD39D9">
        <w:rPr>
          <w:rFonts w:ascii="Times New Roman" w:eastAsia="Arial" w:hAnsi="Times New Roman" w:cs="Times New Roman"/>
          <w:sz w:val="28"/>
          <w:szCs w:val="28"/>
        </w:rPr>
        <w:t>Сочетанная терапия (</w:t>
      </w:r>
      <w:proofErr w:type="spellStart"/>
      <w:r w:rsidR="00BD39D9" w:rsidRPr="00BD39D9">
        <w:rPr>
          <w:rFonts w:ascii="Times New Roman" w:eastAsia="Arial" w:hAnsi="Times New Roman" w:cs="Times New Roman"/>
          <w:sz w:val="28"/>
          <w:szCs w:val="28"/>
        </w:rPr>
        <w:t>гидроксимочевина</w:t>
      </w:r>
      <w:proofErr w:type="spellEnd"/>
      <w:r w:rsidR="00BD39D9" w:rsidRPr="00BD39D9">
        <w:rPr>
          <w:rFonts w:ascii="Times New Roman" w:eastAsia="Arial" w:hAnsi="Times New Roman" w:cs="Times New Roman"/>
          <w:sz w:val="28"/>
          <w:szCs w:val="28"/>
        </w:rPr>
        <w:t xml:space="preserve"> + </w:t>
      </w:r>
      <w:proofErr w:type="spellStart"/>
      <w:r w:rsidR="00BD39D9" w:rsidRPr="00BD39D9">
        <w:rPr>
          <w:rFonts w:ascii="Times New Roman" w:eastAsia="Arial" w:hAnsi="Times New Roman" w:cs="Times New Roman"/>
          <w:sz w:val="28"/>
          <w:szCs w:val="28"/>
        </w:rPr>
        <w:t>анагрелид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гидроксимочевина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 + ИФН-альфа) </w:t>
      </w:r>
      <w:r w:rsidR="00BD39D9" w:rsidRPr="00BD39D9">
        <w:rPr>
          <w:rFonts w:ascii="Times New Roman" w:eastAsia="Arial" w:hAnsi="Times New Roman" w:cs="Times New Roman"/>
          <w:sz w:val="28"/>
          <w:szCs w:val="28"/>
        </w:rPr>
        <w:t xml:space="preserve">может стать альтернативой в качестве терапии 2-ой линии у пациентов, если при </w:t>
      </w:r>
      <w:proofErr w:type="spellStart"/>
      <w:r w:rsidR="00BD39D9" w:rsidRPr="00BD39D9">
        <w:rPr>
          <w:rFonts w:ascii="Times New Roman" w:eastAsia="Arial" w:hAnsi="Times New Roman" w:cs="Times New Roman"/>
          <w:sz w:val="28"/>
          <w:szCs w:val="28"/>
        </w:rPr>
        <w:t>монотерапии</w:t>
      </w:r>
      <w:proofErr w:type="spellEnd"/>
      <w:r w:rsidR="00BD39D9" w:rsidRPr="00BD39D9">
        <w:rPr>
          <w:rFonts w:ascii="Times New Roman" w:eastAsia="Arial" w:hAnsi="Times New Roman" w:cs="Times New Roman"/>
          <w:sz w:val="28"/>
          <w:szCs w:val="28"/>
        </w:rPr>
        <w:t xml:space="preserve"> развиваются побочные эффекты, не позволяющие прием дозы препарата, адекватной для контроля уровня тромбоцитов.</w:t>
      </w:r>
    </w:p>
    <w:p w:rsidR="006311E6" w:rsidRDefault="006311E6" w:rsidP="00BD39D9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7F079B" w:rsidRPr="007F079B" w:rsidRDefault="006311E6" w:rsidP="007F079B">
      <w:pPr>
        <w:jc w:val="both"/>
        <w:rPr>
          <w:rFonts w:ascii="Times New Roman" w:eastAsia="Arial" w:hAnsi="Times New Roman" w:cs="Times New Roman"/>
          <w:b/>
          <w:i/>
          <w:sz w:val="28"/>
          <w:szCs w:val="28"/>
        </w:rPr>
      </w:pPr>
      <w:r>
        <w:rPr>
          <w:rFonts w:ascii="Times New Roman" w:eastAsia="Arial" w:hAnsi="Times New Roman" w:cs="Times New Roman"/>
          <w:i/>
          <w:sz w:val="28"/>
          <w:szCs w:val="28"/>
        </w:rPr>
        <w:t xml:space="preserve">   </w:t>
      </w:r>
      <w:proofErr w:type="spellStart"/>
      <w:r w:rsidR="00BD39D9" w:rsidRPr="00767E78">
        <w:rPr>
          <w:rFonts w:ascii="Times New Roman" w:eastAsia="Arial" w:hAnsi="Times New Roman" w:cs="Times New Roman"/>
          <w:b/>
          <w:i/>
          <w:sz w:val="28"/>
          <w:szCs w:val="28"/>
        </w:rPr>
        <w:t>Гидроксимочевина</w:t>
      </w:r>
      <w:proofErr w:type="spellEnd"/>
    </w:p>
    <w:p w:rsidR="00BD39D9" w:rsidRPr="00BD39D9" w:rsidRDefault="007F079B" w:rsidP="00BD39D9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Г</w:t>
      </w:r>
      <w:r w:rsidR="00BD39D9" w:rsidRPr="00BD39D9">
        <w:rPr>
          <w:rFonts w:ascii="Times New Roman" w:eastAsia="Arial" w:hAnsi="Times New Roman" w:cs="Times New Roman"/>
          <w:sz w:val="28"/>
          <w:szCs w:val="28"/>
        </w:rPr>
        <w:t>идроксимочевина</w:t>
      </w:r>
      <w:proofErr w:type="spellEnd"/>
      <w:r w:rsidR="00BD39D9" w:rsidRPr="00BD39D9">
        <w:rPr>
          <w:rFonts w:ascii="Times New Roman" w:eastAsia="Arial" w:hAnsi="Times New Roman" w:cs="Times New Roman"/>
          <w:sz w:val="28"/>
          <w:szCs w:val="28"/>
        </w:rPr>
        <w:t xml:space="preserve"> рекомендуется как препарат выбора в качестве терапии первой линии у больных ЭТ с промежуточным риском развития тромбозов в возрасте &gt; 60 лет и у больных ЭТ с высоким риском развития тромбозов в </w:t>
      </w:r>
      <w:r w:rsidR="00BD39D9" w:rsidRPr="00BD39D9">
        <w:rPr>
          <w:rFonts w:ascii="Times New Roman" w:eastAsia="Arial" w:hAnsi="Times New Roman" w:cs="Times New Roman"/>
          <w:sz w:val="28"/>
          <w:szCs w:val="28"/>
        </w:rPr>
        <w:lastRenderedPageBreak/>
        <w:t>возрасте &gt; 40 лет. Вторая линия терапии у других категорий больных с промежуточным и высоким риском развития тромбозов.</w:t>
      </w:r>
    </w:p>
    <w:p w:rsidR="00BD39D9" w:rsidRDefault="006311E6" w:rsidP="00BD39D9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proofErr w:type="spellStart"/>
      <w:r w:rsidR="00BD39D9" w:rsidRPr="00BD39D9">
        <w:rPr>
          <w:rFonts w:ascii="Times New Roman" w:eastAsia="Arial" w:hAnsi="Times New Roman" w:cs="Times New Roman"/>
          <w:sz w:val="28"/>
          <w:szCs w:val="28"/>
        </w:rPr>
        <w:t>Гидроксимочевину</w:t>
      </w:r>
      <w:proofErr w:type="spellEnd"/>
      <w:r w:rsidR="00BD39D9" w:rsidRPr="00BD39D9">
        <w:rPr>
          <w:rFonts w:ascii="Times New Roman" w:eastAsia="Arial" w:hAnsi="Times New Roman" w:cs="Times New Roman"/>
          <w:sz w:val="28"/>
          <w:szCs w:val="28"/>
        </w:rPr>
        <w:t xml:space="preserve"> не следует использовать при беременности или при планировании беременности.</w:t>
      </w:r>
    </w:p>
    <w:p w:rsidR="006311E6" w:rsidRPr="006311E6" w:rsidRDefault="006311E6" w:rsidP="006311E6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6311E6" w:rsidRPr="006311E6" w:rsidRDefault="007F079B" w:rsidP="006311E6">
      <w:pPr>
        <w:jc w:val="right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Таблица 2</w:t>
      </w:r>
      <w:r w:rsidR="006311E6" w:rsidRPr="006311E6">
        <w:rPr>
          <w:rFonts w:ascii="Times New Roman" w:eastAsia="Arial" w:hAnsi="Times New Roman" w:cs="Times New Roman"/>
          <w:sz w:val="28"/>
          <w:szCs w:val="28"/>
        </w:rPr>
        <w:t>.</w:t>
      </w:r>
    </w:p>
    <w:p w:rsidR="006311E6" w:rsidRPr="006311E6" w:rsidRDefault="006311E6" w:rsidP="006311E6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311E6">
        <w:rPr>
          <w:rFonts w:ascii="Times New Roman" w:eastAsia="Arial" w:hAnsi="Times New Roman" w:cs="Times New Roman"/>
          <w:sz w:val="28"/>
          <w:szCs w:val="28"/>
        </w:rPr>
        <w:t xml:space="preserve">Критерии резистентности/непереносимости </w:t>
      </w:r>
      <w:proofErr w:type="spellStart"/>
      <w:r w:rsidRPr="006311E6">
        <w:rPr>
          <w:rFonts w:ascii="Times New Roman" w:eastAsia="Arial" w:hAnsi="Times New Roman" w:cs="Times New Roman"/>
          <w:sz w:val="28"/>
          <w:szCs w:val="28"/>
        </w:rPr>
        <w:t>гидроксимочевины</w:t>
      </w:r>
      <w:proofErr w:type="spellEnd"/>
      <w:r w:rsidRPr="006311E6">
        <w:rPr>
          <w:rFonts w:ascii="Times New Roman" w:eastAsia="Arial" w:hAnsi="Times New Roman" w:cs="Times New Roman"/>
          <w:sz w:val="28"/>
          <w:szCs w:val="28"/>
        </w:rPr>
        <w:t xml:space="preserve"> у больных ЭТ (ELN).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6311E6" w:rsidTr="006311E6">
        <w:tc>
          <w:tcPr>
            <w:tcW w:w="959" w:type="dxa"/>
          </w:tcPr>
          <w:p w:rsidR="006311E6" w:rsidRDefault="006311E6" w:rsidP="00BD39D9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8612" w:type="dxa"/>
          </w:tcPr>
          <w:p w:rsidR="006311E6" w:rsidRDefault="006311E6" w:rsidP="00BD39D9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6311E6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Определение непереносимости/резистентности к </w:t>
            </w:r>
            <w:proofErr w:type="spellStart"/>
            <w:r w:rsidRPr="006311E6">
              <w:rPr>
                <w:rFonts w:ascii="Times New Roman" w:eastAsia="Arial" w:hAnsi="Times New Roman" w:cs="Times New Roman"/>
                <w:sz w:val="28"/>
                <w:szCs w:val="28"/>
              </w:rPr>
              <w:t>гидроксимочевине</w:t>
            </w:r>
            <w:proofErr w:type="spellEnd"/>
          </w:p>
        </w:tc>
      </w:tr>
      <w:tr w:rsidR="006311E6" w:rsidTr="006311E6">
        <w:tc>
          <w:tcPr>
            <w:tcW w:w="959" w:type="dxa"/>
            <w:vMerge w:val="restart"/>
          </w:tcPr>
          <w:p w:rsidR="006311E6" w:rsidRDefault="006311E6" w:rsidP="00BD39D9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ЭТ</w:t>
            </w:r>
          </w:p>
        </w:tc>
        <w:tc>
          <w:tcPr>
            <w:tcW w:w="8612" w:type="dxa"/>
          </w:tcPr>
          <w:p w:rsidR="006311E6" w:rsidRDefault="006311E6" w:rsidP="006311E6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6311E6">
              <w:rPr>
                <w:rFonts w:ascii="Times New Roman" w:eastAsia="Arial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>.</w:t>
            </w:r>
            <w:r w:rsidRPr="006311E6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Тромбоциты &gt;600 х109</w:t>
            </w:r>
            <w:r w:rsidRPr="006311E6">
              <w:rPr>
                <w:rFonts w:ascii="Times New Roman" w:eastAsia="Arial" w:hAnsi="Times New Roman" w:cs="Times New Roman"/>
                <w:sz w:val="28"/>
                <w:szCs w:val="28"/>
              </w:rPr>
              <w:tab/>
              <w:t>/л, после 3 месяцев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терапии </w:t>
            </w:r>
            <w:proofErr w:type="spellStart"/>
            <w:r>
              <w:rPr>
                <w:rFonts w:ascii="Times New Roman" w:eastAsia="Arial" w:hAnsi="Times New Roman" w:cs="Times New Roman"/>
                <w:sz w:val="28"/>
                <w:szCs w:val="28"/>
              </w:rPr>
              <w:t>гидроксимочевиной</w:t>
            </w:r>
            <w:proofErr w:type="spellEnd"/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2000 </w:t>
            </w:r>
            <w:r w:rsidRPr="006311E6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мг/день (2500 мг/день у больных более 80кг) </w:t>
            </w:r>
            <w:r w:rsidRPr="006311E6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ИЛИ</w:t>
            </w:r>
          </w:p>
        </w:tc>
      </w:tr>
      <w:tr w:rsidR="006311E6" w:rsidTr="006311E6">
        <w:tc>
          <w:tcPr>
            <w:tcW w:w="959" w:type="dxa"/>
            <w:vMerge/>
          </w:tcPr>
          <w:p w:rsidR="006311E6" w:rsidRDefault="006311E6" w:rsidP="00BD39D9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8612" w:type="dxa"/>
          </w:tcPr>
          <w:p w:rsidR="006311E6" w:rsidRDefault="006311E6" w:rsidP="006311E6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6311E6">
              <w:rPr>
                <w:rFonts w:ascii="Times New Roman" w:eastAsia="Arial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>.</w:t>
            </w:r>
            <w:r w:rsidRPr="006311E6">
              <w:rPr>
                <w:rFonts w:ascii="Times New Roman" w:eastAsia="Arial" w:hAnsi="Times New Roman" w:cs="Times New Roman"/>
                <w:sz w:val="28"/>
                <w:szCs w:val="28"/>
              </w:rPr>
              <w:tab/>
              <w:t>Тромбоциты &gt;400 х109</w:t>
            </w:r>
            <w:r w:rsidRPr="006311E6">
              <w:rPr>
                <w:rFonts w:ascii="Times New Roman" w:eastAsia="Arial" w:hAnsi="Times New Roman" w:cs="Times New Roman"/>
                <w:sz w:val="28"/>
                <w:szCs w:val="28"/>
              </w:rPr>
              <w:tab/>
              <w:t>/л, лейкоци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ты &lt;2,5 х109 /л, при любой дозе </w:t>
            </w:r>
            <w:proofErr w:type="spellStart"/>
            <w:r w:rsidRPr="006311E6">
              <w:rPr>
                <w:rFonts w:ascii="Times New Roman" w:eastAsia="Arial" w:hAnsi="Times New Roman" w:cs="Times New Roman"/>
                <w:sz w:val="28"/>
                <w:szCs w:val="28"/>
              </w:rPr>
              <w:t>гидроксимочевины</w:t>
            </w:r>
            <w:proofErr w:type="spellEnd"/>
            <w:r w:rsidRPr="006311E6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6311E6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ИЛИ</w:t>
            </w:r>
            <w:r w:rsidRPr="006311E6">
              <w:rPr>
                <w:rFonts w:ascii="Times New Roman" w:eastAsia="Arial" w:hAnsi="Times New Roman" w:cs="Times New Roman"/>
                <w:sz w:val="28"/>
                <w:szCs w:val="28"/>
              </w:rPr>
              <w:tab/>
            </w:r>
          </w:p>
        </w:tc>
      </w:tr>
      <w:tr w:rsidR="006311E6" w:rsidTr="006311E6">
        <w:tc>
          <w:tcPr>
            <w:tcW w:w="959" w:type="dxa"/>
            <w:vMerge/>
          </w:tcPr>
          <w:p w:rsidR="006311E6" w:rsidRDefault="006311E6" w:rsidP="00BD39D9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8612" w:type="dxa"/>
          </w:tcPr>
          <w:p w:rsidR="006311E6" w:rsidRPr="006311E6" w:rsidRDefault="006311E6" w:rsidP="006311E6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6311E6">
              <w:rPr>
                <w:rFonts w:ascii="Times New Roman" w:eastAsia="Arial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>.</w:t>
            </w:r>
            <w:r w:rsidRPr="006311E6">
              <w:rPr>
                <w:rFonts w:ascii="Times New Roman" w:eastAsia="Arial" w:hAnsi="Times New Roman" w:cs="Times New Roman"/>
                <w:sz w:val="28"/>
                <w:szCs w:val="28"/>
              </w:rPr>
              <w:tab/>
              <w:t>Тромбоциты &gt;400 х109</w:t>
            </w:r>
            <w:r w:rsidRPr="006311E6">
              <w:rPr>
                <w:rFonts w:ascii="Times New Roman" w:eastAsia="Arial" w:hAnsi="Times New Roman" w:cs="Times New Roman"/>
                <w:sz w:val="28"/>
                <w:szCs w:val="28"/>
              </w:rPr>
              <w:tab/>
              <w:t>/л, гемоглобин &lt;100г/л, при любой дозе</w:t>
            </w:r>
          </w:p>
          <w:p w:rsidR="006311E6" w:rsidRDefault="006311E6" w:rsidP="006311E6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proofErr w:type="spellStart"/>
            <w:r w:rsidRPr="006311E6">
              <w:rPr>
                <w:rFonts w:ascii="Times New Roman" w:eastAsia="Arial" w:hAnsi="Times New Roman" w:cs="Times New Roman"/>
                <w:sz w:val="28"/>
                <w:szCs w:val="28"/>
              </w:rPr>
              <w:t>гидроксимочевины</w:t>
            </w:r>
            <w:proofErr w:type="spellEnd"/>
            <w:r w:rsidRPr="006311E6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 xml:space="preserve"> ИЛИ</w:t>
            </w:r>
            <w:r w:rsidRPr="006311E6">
              <w:rPr>
                <w:rFonts w:ascii="Times New Roman" w:eastAsia="Arial" w:hAnsi="Times New Roman" w:cs="Times New Roman"/>
                <w:sz w:val="28"/>
                <w:szCs w:val="28"/>
              </w:rPr>
              <w:tab/>
            </w:r>
          </w:p>
        </w:tc>
      </w:tr>
      <w:tr w:rsidR="006311E6" w:rsidTr="006311E6">
        <w:tc>
          <w:tcPr>
            <w:tcW w:w="959" w:type="dxa"/>
            <w:vMerge/>
          </w:tcPr>
          <w:p w:rsidR="006311E6" w:rsidRDefault="006311E6" w:rsidP="00BD39D9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8612" w:type="dxa"/>
          </w:tcPr>
          <w:p w:rsidR="006311E6" w:rsidRDefault="006311E6" w:rsidP="006311E6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6311E6">
              <w:rPr>
                <w:rFonts w:ascii="Times New Roman" w:eastAsia="Arial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>.</w:t>
            </w:r>
            <w:r w:rsidRPr="006311E6">
              <w:rPr>
                <w:rFonts w:ascii="Times New Roman" w:eastAsia="Arial" w:hAnsi="Times New Roman" w:cs="Times New Roman"/>
                <w:sz w:val="28"/>
                <w:szCs w:val="28"/>
              </w:rPr>
              <w:tab/>
              <w:t>Язвы на голенях или другая токсичность, о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посредованная </w:t>
            </w:r>
            <w:proofErr w:type="spellStart"/>
            <w:r>
              <w:rPr>
                <w:rFonts w:ascii="Times New Roman" w:eastAsia="Arial" w:hAnsi="Times New Roman" w:cs="Times New Roman"/>
                <w:sz w:val="28"/>
                <w:szCs w:val="28"/>
              </w:rPr>
              <w:t>гидроксимочевиной</w:t>
            </w:r>
            <w:proofErr w:type="spellEnd"/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6311E6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при любой дозе </w:t>
            </w:r>
            <w:proofErr w:type="spellStart"/>
            <w:r w:rsidRPr="006311E6">
              <w:rPr>
                <w:rFonts w:ascii="Times New Roman" w:eastAsia="Arial" w:hAnsi="Times New Roman" w:cs="Times New Roman"/>
                <w:sz w:val="28"/>
                <w:szCs w:val="28"/>
              </w:rPr>
              <w:t>гидроксимочевины</w:t>
            </w:r>
            <w:proofErr w:type="spellEnd"/>
          </w:p>
        </w:tc>
      </w:tr>
      <w:tr w:rsidR="006311E6" w:rsidTr="006311E6">
        <w:tc>
          <w:tcPr>
            <w:tcW w:w="959" w:type="dxa"/>
            <w:vMerge/>
          </w:tcPr>
          <w:p w:rsidR="006311E6" w:rsidRDefault="006311E6" w:rsidP="00BD39D9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8612" w:type="dxa"/>
          </w:tcPr>
          <w:p w:rsidR="006311E6" w:rsidRDefault="006311E6" w:rsidP="00BD39D9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6311E6">
              <w:rPr>
                <w:rFonts w:ascii="Times New Roman" w:eastAsia="Arial" w:hAnsi="Times New Roman" w:cs="Times New Roman"/>
                <w:sz w:val="28"/>
                <w:szCs w:val="28"/>
              </w:rPr>
              <w:t>5</w:t>
            </w:r>
            <w:r w:rsidRPr="006311E6">
              <w:rPr>
                <w:rFonts w:ascii="Times New Roman" w:eastAsia="Arial" w:hAnsi="Times New Roman" w:cs="Times New Roman"/>
                <w:sz w:val="28"/>
                <w:szCs w:val="28"/>
              </w:rPr>
              <w:tab/>
              <w:t xml:space="preserve">Лихорадка, вызванная приемом </w:t>
            </w:r>
            <w:proofErr w:type="spellStart"/>
            <w:r w:rsidRPr="006311E6">
              <w:rPr>
                <w:rFonts w:ascii="Times New Roman" w:eastAsia="Arial" w:hAnsi="Times New Roman" w:cs="Times New Roman"/>
                <w:sz w:val="28"/>
                <w:szCs w:val="28"/>
              </w:rPr>
              <w:t>гидроксимочевины</w:t>
            </w:r>
            <w:proofErr w:type="spellEnd"/>
          </w:p>
        </w:tc>
      </w:tr>
    </w:tbl>
    <w:p w:rsidR="006311E6" w:rsidRDefault="006311E6" w:rsidP="00BD39D9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215274" w:rsidRPr="00767E78" w:rsidRDefault="00215274" w:rsidP="00215274">
      <w:pPr>
        <w:jc w:val="both"/>
        <w:rPr>
          <w:rFonts w:ascii="Times New Roman" w:eastAsia="Arial" w:hAnsi="Times New Roman" w:cs="Times New Roman"/>
          <w:b/>
          <w:i/>
          <w:sz w:val="28"/>
          <w:szCs w:val="28"/>
        </w:rPr>
      </w:pPr>
      <w:r>
        <w:rPr>
          <w:rFonts w:ascii="Times New Roman" w:eastAsia="Arial" w:hAnsi="Times New Roman" w:cs="Times New Roman"/>
          <w:i/>
          <w:sz w:val="28"/>
          <w:szCs w:val="28"/>
        </w:rPr>
        <w:t xml:space="preserve">   </w:t>
      </w:r>
      <w:r w:rsidRPr="00767E78">
        <w:rPr>
          <w:rFonts w:ascii="Times New Roman" w:eastAsia="Arial" w:hAnsi="Times New Roman" w:cs="Times New Roman"/>
          <w:b/>
          <w:i/>
          <w:sz w:val="28"/>
          <w:szCs w:val="28"/>
        </w:rPr>
        <w:t>Интерферон-альфа</w:t>
      </w:r>
    </w:p>
    <w:p w:rsidR="00215274" w:rsidRPr="00215274" w:rsidRDefault="00215274" w:rsidP="00215274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215274">
        <w:rPr>
          <w:rFonts w:ascii="Times New Roman" w:eastAsia="Arial" w:hAnsi="Times New Roman" w:cs="Times New Roman"/>
          <w:sz w:val="28"/>
          <w:szCs w:val="28"/>
        </w:rPr>
        <w:t xml:space="preserve">Лечение препаратами ИФН-альфа является эффективным и безопасным препаратом для лечения ЭТ. ИФН-альфа не оказывает </w:t>
      </w:r>
      <w:proofErr w:type="spellStart"/>
      <w:r w:rsidRPr="00215274">
        <w:rPr>
          <w:rFonts w:ascii="Times New Roman" w:eastAsia="Arial" w:hAnsi="Times New Roman" w:cs="Times New Roman"/>
          <w:sz w:val="28"/>
          <w:szCs w:val="28"/>
        </w:rPr>
        <w:t>лейкозогенного</w:t>
      </w:r>
      <w:proofErr w:type="spellEnd"/>
      <w:r w:rsidRPr="00215274">
        <w:rPr>
          <w:rFonts w:ascii="Times New Roman" w:eastAsia="Arial" w:hAnsi="Times New Roman" w:cs="Times New Roman"/>
          <w:sz w:val="28"/>
          <w:szCs w:val="28"/>
        </w:rPr>
        <w:t xml:space="preserve"> или тератогенного действия.</w:t>
      </w:r>
    </w:p>
    <w:p w:rsidR="00215274" w:rsidRDefault="00215274" w:rsidP="00215274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274">
        <w:rPr>
          <w:rFonts w:ascii="Times New Roman" w:eastAsia="Arial" w:hAnsi="Times New Roman" w:cs="Times New Roman"/>
          <w:i/>
          <w:sz w:val="28"/>
          <w:szCs w:val="28"/>
          <w:u w:val="single"/>
        </w:rPr>
        <w:t>Рекомендации</w:t>
      </w:r>
      <w:r w:rsidR="007F079B">
        <w:rPr>
          <w:rFonts w:ascii="Times New Roman" w:eastAsia="Arial" w:hAnsi="Times New Roman" w:cs="Times New Roman"/>
          <w:sz w:val="28"/>
          <w:szCs w:val="28"/>
        </w:rPr>
        <w:t xml:space="preserve">: </w:t>
      </w:r>
      <w:r w:rsidRPr="00215274">
        <w:rPr>
          <w:rFonts w:ascii="Times New Roman" w:eastAsia="Arial" w:hAnsi="Times New Roman" w:cs="Times New Roman"/>
          <w:sz w:val="28"/>
          <w:szCs w:val="28"/>
        </w:rPr>
        <w:t>ИФН-альфа рекомендуется как препарат выбора в качестве терапии первой линии у больных ЭТ с промежуточ</w:t>
      </w:r>
      <w:r>
        <w:rPr>
          <w:rFonts w:ascii="Times New Roman" w:eastAsia="Arial" w:hAnsi="Times New Roman" w:cs="Times New Roman"/>
          <w:sz w:val="28"/>
          <w:szCs w:val="28"/>
        </w:rPr>
        <w:t>ным риском развития тромбозов в</w:t>
      </w:r>
      <w:r w:rsidR="00694A64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15274">
        <w:rPr>
          <w:rFonts w:ascii="Times New Roman" w:eastAsia="Arial" w:hAnsi="Times New Roman" w:cs="Times New Roman"/>
          <w:sz w:val="28"/>
          <w:szCs w:val="28"/>
        </w:rPr>
        <w:t>возрасте &lt;60 лет и у больных ЭТ с высоким риском развити</w:t>
      </w:r>
      <w:r w:rsidR="00694A64">
        <w:rPr>
          <w:rFonts w:ascii="Times New Roman" w:eastAsia="Arial" w:hAnsi="Times New Roman" w:cs="Times New Roman"/>
          <w:sz w:val="28"/>
          <w:szCs w:val="28"/>
        </w:rPr>
        <w:t xml:space="preserve">я тромбозов в возрасте &lt;40 лет. </w:t>
      </w:r>
      <w:r w:rsidRPr="00215274">
        <w:rPr>
          <w:rFonts w:ascii="Times New Roman" w:eastAsia="Arial" w:hAnsi="Times New Roman" w:cs="Times New Roman"/>
          <w:sz w:val="28"/>
          <w:szCs w:val="28"/>
        </w:rPr>
        <w:t xml:space="preserve">ИФН-альфа является предпочтительным препаратом первой линии у молодых пациентов. Его можно применять и у пациентов старше 60 лет при резистентности и/или непереносимости </w:t>
      </w:r>
      <w:proofErr w:type="spellStart"/>
      <w:r w:rsidRPr="00215274">
        <w:rPr>
          <w:rFonts w:ascii="Times New Roman" w:eastAsia="Arial" w:hAnsi="Times New Roman" w:cs="Times New Roman"/>
          <w:sz w:val="28"/>
          <w:szCs w:val="28"/>
        </w:rPr>
        <w:t>гидросксимочевины</w:t>
      </w:r>
      <w:proofErr w:type="spellEnd"/>
      <w:r w:rsidRPr="00215274">
        <w:rPr>
          <w:rFonts w:ascii="Times New Roman" w:eastAsia="Arial" w:hAnsi="Times New Roman" w:cs="Times New Roman"/>
          <w:sz w:val="28"/>
          <w:szCs w:val="28"/>
        </w:rPr>
        <w:t xml:space="preserve"> в качестве терапии второй линии.</w:t>
      </w:r>
    </w:p>
    <w:p w:rsidR="00767E78" w:rsidRDefault="00767E78" w:rsidP="00215274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767E78" w:rsidRPr="00767E78" w:rsidRDefault="00767E78" w:rsidP="00767E78">
      <w:pPr>
        <w:jc w:val="both"/>
        <w:rPr>
          <w:rFonts w:ascii="Times New Roman" w:eastAsia="Arial" w:hAnsi="Times New Roman" w:cs="Times New Roman"/>
          <w:b/>
          <w:i/>
          <w:sz w:val="28"/>
          <w:szCs w:val="28"/>
        </w:rPr>
      </w:pPr>
      <w:r>
        <w:rPr>
          <w:rFonts w:ascii="Times New Roman" w:eastAsia="Arial" w:hAnsi="Times New Roman" w:cs="Times New Roman"/>
          <w:b/>
          <w:i/>
          <w:sz w:val="28"/>
          <w:szCs w:val="28"/>
        </w:rPr>
        <w:t xml:space="preserve">   </w:t>
      </w:r>
      <w:proofErr w:type="spellStart"/>
      <w:r w:rsidRPr="00767E78">
        <w:rPr>
          <w:rFonts w:ascii="Times New Roman" w:eastAsia="Arial" w:hAnsi="Times New Roman" w:cs="Times New Roman"/>
          <w:b/>
          <w:i/>
          <w:sz w:val="28"/>
          <w:szCs w:val="28"/>
        </w:rPr>
        <w:t>Анагрелид</w:t>
      </w:r>
      <w:proofErr w:type="spellEnd"/>
    </w:p>
    <w:p w:rsidR="00767E78" w:rsidRDefault="00767E78" w:rsidP="00767E78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proofErr w:type="spellStart"/>
      <w:r w:rsidRPr="00767E78">
        <w:rPr>
          <w:rFonts w:ascii="Times New Roman" w:eastAsia="Arial" w:hAnsi="Times New Roman" w:cs="Times New Roman"/>
          <w:sz w:val="28"/>
          <w:szCs w:val="28"/>
        </w:rPr>
        <w:t>Анагрелид</w:t>
      </w:r>
      <w:proofErr w:type="spellEnd"/>
      <w:r w:rsidRPr="00767E78">
        <w:rPr>
          <w:rFonts w:ascii="Times New Roman" w:eastAsia="Arial" w:hAnsi="Times New Roman" w:cs="Times New Roman"/>
          <w:sz w:val="28"/>
          <w:szCs w:val="28"/>
        </w:rPr>
        <w:t xml:space="preserve"> является селективным ингибитором мегакариоцитов. Препарат не обладает </w:t>
      </w:r>
      <w:proofErr w:type="spellStart"/>
      <w:r w:rsidRPr="00767E78">
        <w:rPr>
          <w:rFonts w:ascii="Times New Roman" w:eastAsia="Arial" w:hAnsi="Times New Roman" w:cs="Times New Roman"/>
          <w:sz w:val="28"/>
          <w:szCs w:val="28"/>
        </w:rPr>
        <w:t>лейкозогенным</w:t>
      </w:r>
      <w:proofErr w:type="spellEnd"/>
      <w:r w:rsidRPr="00767E78">
        <w:rPr>
          <w:rFonts w:ascii="Times New Roman" w:eastAsia="Arial" w:hAnsi="Times New Roman" w:cs="Times New Roman"/>
          <w:sz w:val="28"/>
          <w:szCs w:val="28"/>
        </w:rPr>
        <w:t xml:space="preserve"> эффектом. Данные клинических исследований свидетельствуют, что </w:t>
      </w:r>
      <w:proofErr w:type="spellStart"/>
      <w:r w:rsidRPr="00767E78">
        <w:rPr>
          <w:rFonts w:ascii="Times New Roman" w:eastAsia="Arial" w:hAnsi="Times New Roman" w:cs="Times New Roman"/>
          <w:sz w:val="28"/>
          <w:szCs w:val="28"/>
        </w:rPr>
        <w:t>анагрелид</w:t>
      </w:r>
      <w:proofErr w:type="spellEnd"/>
      <w:r w:rsidRPr="00767E78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767E78">
        <w:rPr>
          <w:rFonts w:ascii="Times New Roman" w:eastAsia="Arial" w:hAnsi="Times New Roman" w:cs="Times New Roman"/>
          <w:sz w:val="28"/>
          <w:szCs w:val="28"/>
        </w:rPr>
        <w:t>дозозависимо</w:t>
      </w:r>
      <w:proofErr w:type="spellEnd"/>
      <w:r w:rsidRPr="00767E78">
        <w:rPr>
          <w:rFonts w:ascii="Times New Roman" w:eastAsia="Arial" w:hAnsi="Times New Roman" w:cs="Times New Roman"/>
          <w:sz w:val="28"/>
          <w:szCs w:val="28"/>
        </w:rPr>
        <w:t xml:space="preserve"> ингибирует </w:t>
      </w:r>
      <w:proofErr w:type="spellStart"/>
      <w:r w:rsidRPr="00767E78">
        <w:rPr>
          <w:rFonts w:ascii="Times New Roman" w:eastAsia="Arial" w:hAnsi="Times New Roman" w:cs="Times New Roman"/>
          <w:sz w:val="28"/>
          <w:szCs w:val="28"/>
        </w:rPr>
        <w:t>ги</w:t>
      </w:r>
      <w:r w:rsidR="007F079B">
        <w:rPr>
          <w:rFonts w:ascii="Times New Roman" w:eastAsia="Arial" w:hAnsi="Times New Roman" w:cs="Times New Roman"/>
          <w:sz w:val="28"/>
          <w:szCs w:val="28"/>
        </w:rPr>
        <w:t>персозревание</w:t>
      </w:r>
      <w:proofErr w:type="spellEnd"/>
      <w:r w:rsidR="007F079B">
        <w:rPr>
          <w:rFonts w:ascii="Times New Roman" w:eastAsia="Arial" w:hAnsi="Times New Roman" w:cs="Times New Roman"/>
          <w:sz w:val="28"/>
          <w:szCs w:val="28"/>
        </w:rPr>
        <w:t xml:space="preserve"> мегакариоцитов [35</w:t>
      </w:r>
      <w:r w:rsidRPr="00767E78">
        <w:rPr>
          <w:rFonts w:ascii="Times New Roman" w:eastAsia="Arial" w:hAnsi="Times New Roman" w:cs="Times New Roman"/>
          <w:sz w:val="28"/>
          <w:szCs w:val="28"/>
        </w:rPr>
        <w:t xml:space="preserve">]. Рекомендуемая начальная доза </w:t>
      </w:r>
      <w:proofErr w:type="spellStart"/>
      <w:r w:rsidRPr="00767E78">
        <w:rPr>
          <w:rFonts w:ascii="Times New Roman" w:eastAsia="Arial" w:hAnsi="Times New Roman" w:cs="Times New Roman"/>
          <w:sz w:val="28"/>
          <w:szCs w:val="28"/>
        </w:rPr>
        <w:t>анагрелида</w:t>
      </w:r>
      <w:proofErr w:type="spellEnd"/>
      <w:r w:rsidRPr="00767E78">
        <w:rPr>
          <w:rFonts w:ascii="Times New Roman" w:eastAsia="Arial" w:hAnsi="Times New Roman" w:cs="Times New Roman"/>
          <w:sz w:val="28"/>
          <w:szCs w:val="28"/>
        </w:rPr>
        <w:t xml:space="preserve"> — 0,5 мг 4 раза в сутки или 1,0 мг 2 раза в сутки. </w:t>
      </w:r>
      <w:r>
        <w:rPr>
          <w:rFonts w:ascii="Times New Roman" w:eastAsia="Arial" w:hAnsi="Times New Roman" w:cs="Times New Roman"/>
          <w:sz w:val="28"/>
          <w:szCs w:val="28"/>
        </w:rPr>
        <w:t xml:space="preserve">Максимальная разовая доза — 2,5 </w:t>
      </w:r>
      <w:r w:rsidRPr="00767E78">
        <w:rPr>
          <w:rFonts w:ascii="Times New Roman" w:eastAsia="Arial" w:hAnsi="Times New Roman" w:cs="Times New Roman"/>
          <w:sz w:val="28"/>
          <w:szCs w:val="28"/>
        </w:rPr>
        <w:t>мг, суточная доза — 10 мг. При оптимальной дозе количество тромбоцитов начинает уменьшаться через 7–14 дней. Следует использовать минимальную эффективную дозу, которая будет достаточной для поддержания количества тромбоцитов на уровне ниже 600 000/</w:t>
      </w:r>
      <w:proofErr w:type="spellStart"/>
      <w:r w:rsidRPr="00767E78">
        <w:rPr>
          <w:rFonts w:ascii="Times New Roman" w:eastAsia="Arial" w:hAnsi="Times New Roman" w:cs="Times New Roman"/>
          <w:sz w:val="28"/>
          <w:szCs w:val="28"/>
        </w:rPr>
        <w:t>мкл</w:t>
      </w:r>
      <w:proofErr w:type="spellEnd"/>
      <w:r w:rsidRPr="00767E78">
        <w:rPr>
          <w:rFonts w:ascii="Times New Roman" w:eastAsia="Arial" w:hAnsi="Times New Roman" w:cs="Times New Roman"/>
          <w:sz w:val="28"/>
          <w:szCs w:val="28"/>
        </w:rPr>
        <w:t xml:space="preserve">, а в идеале — до нормального уровня. У большинства пациентов адекватный ответ достигается при применении </w:t>
      </w:r>
      <w:proofErr w:type="spellStart"/>
      <w:r w:rsidRPr="00767E78">
        <w:rPr>
          <w:rFonts w:ascii="Times New Roman" w:eastAsia="Arial" w:hAnsi="Times New Roman" w:cs="Times New Roman"/>
          <w:sz w:val="28"/>
          <w:szCs w:val="28"/>
        </w:rPr>
        <w:t>анагрелида</w:t>
      </w:r>
      <w:proofErr w:type="spellEnd"/>
      <w:r w:rsidRPr="00767E78">
        <w:rPr>
          <w:rFonts w:ascii="Times New Roman" w:eastAsia="Arial" w:hAnsi="Times New Roman" w:cs="Times New Roman"/>
          <w:sz w:val="28"/>
          <w:szCs w:val="28"/>
        </w:rPr>
        <w:t xml:space="preserve"> в дозе 1,5–5,0 мг/сут.</w:t>
      </w:r>
    </w:p>
    <w:p w:rsidR="00767E78" w:rsidRPr="00767E78" w:rsidRDefault="00767E78" w:rsidP="00767E78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   </w:t>
      </w:r>
      <w:r w:rsidRPr="00767E78">
        <w:rPr>
          <w:rFonts w:ascii="Times New Roman" w:eastAsia="Arial" w:hAnsi="Times New Roman" w:cs="Times New Roman"/>
          <w:sz w:val="28"/>
          <w:szCs w:val="28"/>
        </w:rPr>
        <w:t xml:space="preserve">Большинство побочных эффектов являются </w:t>
      </w:r>
      <w:proofErr w:type="spellStart"/>
      <w:r w:rsidRPr="00767E78">
        <w:rPr>
          <w:rFonts w:ascii="Times New Roman" w:eastAsia="Arial" w:hAnsi="Times New Roman" w:cs="Times New Roman"/>
          <w:sz w:val="28"/>
          <w:szCs w:val="28"/>
        </w:rPr>
        <w:t>дозозависимыми</w:t>
      </w:r>
      <w:proofErr w:type="spellEnd"/>
      <w:r w:rsidRPr="00767E78">
        <w:rPr>
          <w:rFonts w:ascii="Times New Roman" w:eastAsia="Arial" w:hAnsi="Times New Roman" w:cs="Times New Roman"/>
          <w:sz w:val="28"/>
          <w:szCs w:val="28"/>
        </w:rPr>
        <w:t>, слабо выражены и преходящи и не требуют проведения лечебных мероприятий для их устранения. Наиболее частыми нежелательными явлениями являются сосудорасширяющий и положительный инотропный эффекты, головная боль, диарея, задержка жидко</w:t>
      </w:r>
      <w:r>
        <w:rPr>
          <w:rFonts w:ascii="Times New Roman" w:eastAsia="Arial" w:hAnsi="Times New Roman" w:cs="Times New Roman"/>
          <w:sz w:val="28"/>
          <w:szCs w:val="28"/>
        </w:rPr>
        <w:t xml:space="preserve">сти, сердечная недостаточность, </w:t>
      </w:r>
      <w:r w:rsidR="007F079B">
        <w:rPr>
          <w:rFonts w:ascii="Times New Roman" w:eastAsia="Arial" w:hAnsi="Times New Roman" w:cs="Times New Roman"/>
          <w:sz w:val="28"/>
          <w:szCs w:val="28"/>
        </w:rPr>
        <w:t>аритмии [36</w:t>
      </w:r>
      <w:r w:rsidRPr="00767E78">
        <w:rPr>
          <w:rFonts w:ascii="Times New Roman" w:eastAsia="Arial" w:hAnsi="Times New Roman" w:cs="Times New Roman"/>
          <w:sz w:val="28"/>
          <w:szCs w:val="28"/>
        </w:rPr>
        <w:t xml:space="preserve">]. Вследствие этого </w:t>
      </w:r>
      <w:proofErr w:type="spellStart"/>
      <w:r w:rsidRPr="00767E78">
        <w:rPr>
          <w:rFonts w:ascii="Times New Roman" w:eastAsia="Arial" w:hAnsi="Times New Roman" w:cs="Times New Roman"/>
          <w:sz w:val="28"/>
          <w:szCs w:val="28"/>
        </w:rPr>
        <w:t>анагрелид</w:t>
      </w:r>
      <w:proofErr w:type="spellEnd"/>
      <w:r w:rsidRPr="00767E78">
        <w:rPr>
          <w:rFonts w:ascii="Times New Roman" w:eastAsia="Arial" w:hAnsi="Times New Roman" w:cs="Times New Roman"/>
          <w:sz w:val="28"/>
          <w:szCs w:val="28"/>
        </w:rPr>
        <w:t xml:space="preserve"> рекомендуется только пациентам без застойной сердечной недостаточности или сердечной аритмии. Частота и выраженность побочных реакций сниж</w:t>
      </w:r>
      <w:r w:rsidR="00E251AD">
        <w:rPr>
          <w:rFonts w:ascii="Times New Roman" w:eastAsia="Arial" w:hAnsi="Times New Roman" w:cs="Times New Roman"/>
          <w:sz w:val="28"/>
          <w:szCs w:val="28"/>
        </w:rPr>
        <w:t>а</w:t>
      </w:r>
      <w:r w:rsidR="007F079B">
        <w:rPr>
          <w:rFonts w:ascii="Times New Roman" w:eastAsia="Arial" w:hAnsi="Times New Roman" w:cs="Times New Roman"/>
          <w:sz w:val="28"/>
          <w:szCs w:val="28"/>
        </w:rPr>
        <w:t>ется при продолжении терапии [37</w:t>
      </w:r>
      <w:r w:rsidRPr="00767E78">
        <w:rPr>
          <w:rFonts w:ascii="Times New Roman" w:eastAsia="Arial" w:hAnsi="Times New Roman" w:cs="Times New Roman"/>
          <w:sz w:val="28"/>
          <w:szCs w:val="28"/>
        </w:rPr>
        <w:t>].</w:t>
      </w:r>
    </w:p>
    <w:p w:rsidR="00767E78" w:rsidRPr="00767E78" w:rsidRDefault="00767E78" w:rsidP="00767E78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767E78">
        <w:rPr>
          <w:rFonts w:ascii="Times New Roman" w:eastAsia="Arial" w:hAnsi="Times New Roman" w:cs="Times New Roman"/>
          <w:sz w:val="28"/>
          <w:szCs w:val="28"/>
        </w:rPr>
        <w:t xml:space="preserve">Из-за риска </w:t>
      </w:r>
      <w:proofErr w:type="gramStart"/>
      <w:r w:rsidRPr="00767E78">
        <w:rPr>
          <w:rFonts w:ascii="Times New Roman" w:eastAsia="Arial" w:hAnsi="Times New Roman" w:cs="Times New Roman"/>
          <w:sz w:val="28"/>
          <w:szCs w:val="28"/>
        </w:rPr>
        <w:t>сердечно-сосудистых</w:t>
      </w:r>
      <w:proofErr w:type="gramEnd"/>
      <w:r w:rsidRPr="00767E78">
        <w:rPr>
          <w:rFonts w:ascii="Times New Roman" w:eastAsia="Arial" w:hAnsi="Times New Roman" w:cs="Times New Roman"/>
          <w:sz w:val="28"/>
          <w:szCs w:val="28"/>
        </w:rPr>
        <w:t xml:space="preserve"> осложнений, аритмий и </w:t>
      </w:r>
      <w:proofErr w:type="spellStart"/>
      <w:r w:rsidRPr="00767E78">
        <w:rPr>
          <w:rFonts w:ascii="Times New Roman" w:eastAsia="Arial" w:hAnsi="Times New Roman" w:cs="Times New Roman"/>
          <w:sz w:val="28"/>
          <w:szCs w:val="28"/>
        </w:rPr>
        <w:t>кардиомиопатии</w:t>
      </w:r>
      <w:proofErr w:type="spellEnd"/>
      <w:r w:rsidRPr="00767E78">
        <w:rPr>
          <w:rFonts w:ascii="Times New Roman" w:eastAsia="Arial" w:hAnsi="Times New Roman" w:cs="Times New Roman"/>
          <w:sz w:val="28"/>
          <w:szCs w:val="28"/>
        </w:rPr>
        <w:t xml:space="preserve">, все пациенты перед назначением </w:t>
      </w:r>
      <w:proofErr w:type="spellStart"/>
      <w:r w:rsidRPr="00767E78">
        <w:rPr>
          <w:rFonts w:ascii="Times New Roman" w:eastAsia="Arial" w:hAnsi="Times New Roman" w:cs="Times New Roman"/>
          <w:sz w:val="28"/>
          <w:szCs w:val="28"/>
        </w:rPr>
        <w:t>анагрелида</w:t>
      </w:r>
      <w:proofErr w:type="spellEnd"/>
      <w:r w:rsidRPr="00767E78">
        <w:rPr>
          <w:rFonts w:ascii="Times New Roman" w:eastAsia="Arial" w:hAnsi="Times New Roman" w:cs="Times New Roman"/>
          <w:sz w:val="28"/>
          <w:szCs w:val="28"/>
        </w:rPr>
        <w:t xml:space="preserve"> должны пройти обследование сердечно-сосудистой системы (ЭКГ, эхокардиографию).</w:t>
      </w:r>
    </w:p>
    <w:p w:rsidR="00767E78" w:rsidRDefault="00767E78" w:rsidP="00767E78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767E78">
        <w:rPr>
          <w:rFonts w:ascii="Times New Roman" w:eastAsia="Arial" w:hAnsi="Times New Roman" w:cs="Times New Roman"/>
          <w:sz w:val="28"/>
          <w:szCs w:val="28"/>
        </w:rPr>
        <w:t xml:space="preserve">Показаниями к назначению </w:t>
      </w:r>
      <w:proofErr w:type="spellStart"/>
      <w:r w:rsidRPr="00767E78">
        <w:rPr>
          <w:rFonts w:ascii="Times New Roman" w:eastAsia="Arial" w:hAnsi="Times New Roman" w:cs="Times New Roman"/>
          <w:sz w:val="28"/>
          <w:szCs w:val="28"/>
        </w:rPr>
        <w:t>анагрелида</w:t>
      </w:r>
      <w:proofErr w:type="spellEnd"/>
      <w:r w:rsidRPr="00767E78">
        <w:rPr>
          <w:rFonts w:ascii="Times New Roman" w:eastAsia="Arial" w:hAnsi="Times New Roman" w:cs="Times New Roman"/>
          <w:sz w:val="28"/>
          <w:szCs w:val="28"/>
        </w:rPr>
        <w:t xml:space="preserve"> являются: терапия первой линии у больных ЭТ с промежуточным риском развития тромбозов в возрасте &lt;60 лет и у больных ЭТ с высоким риском развития тромбозов в возрасте &lt;40 лет. Вторая линия терапии у других категорий больных с промежуточным и высоким риском развития тромбозов.</w:t>
      </w:r>
    </w:p>
    <w:p w:rsidR="001A217E" w:rsidRDefault="001A217E" w:rsidP="00767E78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A217E" w:rsidRPr="001A217E" w:rsidRDefault="001A217E" w:rsidP="001A217E">
      <w:pPr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1A217E">
        <w:rPr>
          <w:rFonts w:ascii="Times New Roman" w:eastAsia="Arial" w:hAnsi="Times New Roman" w:cs="Times New Roman"/>
          <w:b/>
          <w:sz w:val="28"/>
          <w:szCs w:val="28"/>
        </w:rPr>
        <w:t>Мониторинг ответа при лечении больных ЭТ</w:t>
      </w:r>
    </w:p>
    <w:p w:rsidR="007F079B" w:rsidRDefault="007F079B" w:rsidP="001A217E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A217E" w:rsidRPr="001A217E" w:rsidRDefault="001A217E" w:rsidP="001A217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1A217E">
        <w:rPr>
          <w:rFonts w:ascii="Times New Roman" w:eastAsia="Arial" w:hAnsi="Times New Roman" w:cs="Times New Roman"/>
          <w:sz w:val="28"/>
          <w:szCs w:val="28"/>
        </w:rPr>
        <w:t>Рекомендуемая периодичность обследования представл</w:t>
      </w:r>
      <w:r w:rsidR="007F079B">
        <w:rPr>
          <w:rFonts w:ascii="Times New Roman" w:eastAsia="Arial" w:hAnsi="Times New Roman" w:cs="Times New Roman"/>
          <w:sz w:val="28"/>
          <w:szCs w:val="28"/>
        </w:rPr>
        <w:t>ена в табл.3</w:t>
      </w:r>
      <w:r>
        <w:rPr>
          <w:rFonts w:ascii="Times New Roman" w:eastAsia="Arial" w:hAnsi="Times New Roman" w:cs="Times New Roman"/>
          <w:sz w:val="28"/>
          <w:szCs w:val="28"/>
        </w:rPr>
        <w:t xml:space="preserve">. При необходимости </w:t>
      </w:r>
      <w:r w:rsidRPr="001A217E">
        <w:rPr>
          <w:rFonts w:ascii="Times New Roman" w:eastAsia="Arial" w:hAnsi="Times New Roman" w:cs="Times New Roman"/>
          <w:sz w:val="28"/>
          <w:szCs w:val="28"/>
        </w:rPr>
        <w:t>(наличие осложнений и пр.) частота клинического и лаборато</w:t>
      </w:r>
      <w:r>
        <w:rPr>
          <w:rFonts w:ascii="Times New Roman" w:eastAsia="Arial" w:hAnsi="Times New Roman" w:cs="Times New Roman"/>
          <w:sz w:val="28"/>
          <w:szCs w:val="28"/>
        </w:rPr>
        <w:t xml:space="preserve">рного контроля может быть более </w:t>
      </w:r>
      <w:r w:rsidRPr="001A217E">
        <w:rPr>
          <w:rFonts w:ascii="Times New Roman" w:eastAsia="Arial" w:hAnsi="Times New Roman" w:cs="Times New Roman"/>
          <w:sz w:val="28"/>
          <w:szCs w:val="28"/>
        </w:rPr>
        <w:t>интенсивной.</w:t>
      </w:r>
    </w:p>
    <w:p w:rsidR="002A67C1" w:rsidRPr="001A217E" w:rsidRDefault="002A67C1" w:rsidP="001A217E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A217E" w:rsidRDefault="007F079B" w:rsidP="001A217E">
      <w:pPr>
        <w:jc w:val="right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Таблица 3</w:t>
      </w:r>
      <w:r w:rsidR="001A217E" w:rsidRPr="001A217E">
        <w:rPr>
          <w:rFonts w:ascii="Times New Roman" w:eastAsia="Arial" w:hAnsi="Times New Roman" w:cs="Times New Roman"/>
          <w:sz w:val="28"/>
          <w:szCs w:val="28"/>
        </w:rPr>
        <w:t>.</w:t>
      </w:r>
    </w:p>
    <w:p w:rsidR="001A217E" w:rsidRDefault="001A217E" w:rsidP="00247732">
      <w:pPr>
        <w:ind w:left="-284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1A217E">
        <w:rPr>
          <w:rFonts w:ascii="Times New Roman" w:eastAsia="Arial" w:hAnsi="Times New Roman" w:cs="Times New Roman"/>
          <w:sz w:val="28"/>
          <w:szCs w:val="28"/>
        </w:rPr>
        <w:t>Частота динамич</w:t>
      </w:r>
      <w:r w:rsidR="00247732">
        <w:rPr>
          <w:rFonts w:ascii="Times New Roman" w:eastAsia="Arial" w:hAnsi="Times New Roman" w:cs="Times New Roman"/>
          <w:sz w:val="28"/>
          <w:szCs w:val="28"/>
        </w:rPr>
        <w:t>еского обследования больных ЭТ</w:t>
      </w:r>
    </w:p>
    <w:p w:rsidR="007F36E1" w:rsidRDefault="007F36E1" w:rsidP="001A217E">
      <w:pPr>
        <w:ind w:left="-284"/>
        <w:jc w:val="right"/>
        <w:rPr>
          <w:rFonts w:ascii="Times New Roman" w:eastAsia="Arial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1A217E" w:rsidTr="001A217E">
        <w:tc>
          <w:tcPr>
            <w:tcW w:w="3794" w:type="dxa"/>
          </w:tcPr>
          <w:p w:rsidR="001A217E" w:rsidRDefault="001A217E" w:rsidP="001A217E">
            <w:pPr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1A217E">
              <w:rPr>
                <w:rFonts w:ascii="Times New Roman" w:eastAsia="Arial" w:hAnsi="Times New Roman" w:cs="Times New Roman"/>
                <w:sz w:val="28"/>
                <w:szCs w:val="28"/>
              </w:rPr>
              <w:t>Исследование</w:t>
            </w:r>
          </w:p>
        </w:tc>
        <w:tc>
          <w:tcPr>
            <w:tcW w:w="5777" w:type="dxa"/>
          </w:tcPr>
          <w:p w:rsidR="001A217E" w:rsidRDefault="001A217E" w:rsidP="001A217E">
            <w:pPr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1A217E">
              <w:rPr>
                <w:rFonts w:ascii="Times New Roman" w:eastAsia="Arial" w:hAnsi="Times New Roman" w:cs="Times New Roman"/>
                <w:sz w:val="28"/>
                <w:szCs w:val="28"/>
              </w:rPr>
              <w:t>Периодичность мониторинга</w:t>
            </w:r>
          </w:p>
        </w:tc>
      </w:tr>
      <w:tr w:rsidR="001A217E" w:rsidTr="001A217E">
        <w:tc>
          <w:tcPr>
            <w:tcW w:w="3794" w:type="dxa"/>
          </w:tcPr>
          <w:p w:rsidR="001A217E" w:rsidRDefault="001A217E" w:rsidP="001A217E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1A217E">
              <w:rPr>
                <w:rFonts w:ascii="Times New Roman" w:eastAsia="Arial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бщий (клинический) анализ крови </w:t>
            </w:r>
            <w:r w:rsidRPr="001A217E">
              <w:rPr>
                <w:rFonts w:ascii="Times New Roman" w:eastAsia="Arial" w:hAnsi="Times New Roman" w:cs="Times New Roman"/>
                <w:sz w:val="28"/>
                <w:szCs w:val="28"/>
              </w:rPr>
              <w:t>развернутый</w:t>
            </w:r>
            <w:r w:rsidRPr="001A217E">
              <w:rPr>
                <w:rFonts w:ascii="Times New Roman" w:eastAsia="Arial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777" w:type="dxa"/>
          </w:tcPr>
          <w:p w:rsidR="001A217E" w:rsidRDefault="001A217E" w:rsidP="001A217E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1A217E">
              <w:rPr>
                <w:rFonts w:ascii="Times New Roman" w:eastAsia="Arial" w:hAnsi="Times New Roman" w:cs="Times New Roman"/>
                <w:sz w:val="28"/>
                <w:szCs w:val="28"/>
              </w:rPr>
              <w:t>На момент установ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ления диагноза, затем не реже 1 </w:t>
            </w:r>
            <w:r w:rsidRPr="001A217E">
              <w:rPr>
                <w:rFonts w:ascii="Times New Roman" w:eastAsia="Arial" w:hAnsi="Times New Roman" w:cs="Times New Roman"/>
                <w:sz w:val="28"/>
                <w:szCs w:val="28"/>
              </w:rPr>
              <w:t>раза в три месяца ил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и чаще в соответствии с уровнем </w:t>
            </w:r>
            <w:r w:rsidRPr="001A217E">
              <w:rPr>
                <w:rFonts w:ascii="Times New Roman" w:eastAsia="Arial" w:hAnsi="Times New Roman" w:cs="Times New Roman"/>
                <w:sz w:val="28"/>
                <w:szCs w:val="28"/>
              </w:rPr>
              <w:t>тромбоцитов</w:t>
            </w:r>
          </w:p>
        </w:tc>
      </w:tr>
      <w:tr w:rsidR="001A217E" w:rsidTr="001A217E">
        <w:tc>
          <w:tcPr>
            <w:tcW w:w="3794" w:type="dxa"/>
          </w:tcPr>
          <w:p w:rsidR="007F36E1" w:rsidRPr="007F36E1" w:rsidRDefault="007F36E1" w:rsidP="007F36E1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>Биохимические показатели</w:t>
            </w:r>
          </w:p>
          <w:p w:rsidR="001A217E" w:rsidRDefault="007F36E1" w:rsidP="007F36E1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(билирубин,   АСТ,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ab/>
              <w:t xml:space="preserve">АЛТ,   ЛДГ, </w:t>
            </w:r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>мочевая кислота)</w:t>
            </w:r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777" w:type="dxa"/>
          </w:tcPr>
          <w:p w:rsidR="001A217E" w:rsidRDefault="007F36E1" w:rsidP="007F36E1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>На момент установ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ления диагноза, затем не реже 1 </w:t>
            </w:r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раза в три месяца при </w:t>
            </w:r>
            <w:proofErr w:type="spellStart"/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>циторедуктивной</w:t>
            </w:r>
            <w:proofErr w:type="spellEnd"/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терапии</w:t>
            </w:r>
          </w:p>
        </w:tc>
      </w:tr>
      <w:tr w:rsidR="001A217E" w:rsidTr="001A217E">
        <w:tc>
          <w:tcPr>
            <w:tcW w:w="3794" w:type="dxa"/>
          </w:tcPr>
          <w:p w:rsidR="001A217E" w:rsidRDefault="007F36E1" w:rsidP="007F36E1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8"/>
                <w:szCs w:val="28"/>
              </w:rPr>
              <w:t>Коагулограмма</w:t>
            </w:r>
            <w:proofErr w:type="spellEnd"/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>(АПТВ, ТВ, МНО, фибриноген)</w:t>
            </w:r>
          </w:p>
        </w:tc>
        <w:tc>
          <w:tcPr>
            <w:tcW w:w="5777" w:type="dxa"/>
          </w:tcPr>
          <w:p w:rsidR="001A217E" w:rsidRDefault="007F36E1" w:rsidP="007F36E1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>На момент уст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ановления диагноза, при наличии </w:t>
            </w:r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>тромбозов и тер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апии антикоагулянтами раз в 1-3 </w:t>
            </w:r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>месяца</w:t>
            </w:r>
          </w:p>
        </w:tc>
      </w:tr>
      <w:tr w:rsidR="001A217E" w:rsidTr="001A217E">
        <w:tc>
          <w:tcPr>
            <w:tcW w:w="3794" w:type="dxa"/>
          </w:tcPr>
          <w:p w:rsidR="007F36E1" w:rsidRPr="007F36E1" w:rsidRDefault="007F36E1" w:rsidP="007F36E1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УЗИ брюшной полости </w:t>
            </w:r>
            <w:proofErr w:type="gramStart"/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1A217E" w:rsidRDefault="007F36E1" w:rsidP="007F36E1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определением размеров печени, селезенки, оценкой портального </w:t>
            </w:r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>кровотока</w:t>
            </w:r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777" w:type="dxa"/>
          </w:tcPr>
          <w:p w:rsidR="001A217E" w:rsidRDefault="007F36E1" w:rsidP="007F36E1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>На момент установ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ления диагноза, затем не реже 1 </w:t>
            </w:r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>раза в год</w:t>
            </w:r>
          </w:p>
        </w:tc>
      </w:tr>
      <w:tr w:rsidR="001A217E" w:rsidTr="001A217E">
        <w:tc>
          <w:tcPr>
            <w:tcW w:w="3794" w:type="dxa"/>
          </w:tcPr>
          <w:p w:rsidR="007F36E1" w:rsidRPr="007F36E1" w:rsidRDefault="007F36E1" w:rsidP="007F36E1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Стернальная пункция с 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подсчетом </w:t>
            </w:r>
            <w:proofErr w:type="spellStart"/>
            <w:r>
              <w:rPr>
                <w:rFonts w:ascii="Times New Roman" w:eastAsia="Arial" w:hAnsi="Times New Roman" w:cs="Times New Roman"/>
                <w:sz w:val="28"/>
                <w:szCs w:val="28"/>
              </w:rPr>
              <w:t>миелограммы</w:t>
            </w:r>
            <w:proofErr w:type="spellEnd"/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и цитогенетическим </w:t>
            </w:r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>исследованием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>.</w:t>
            </w:r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ab/>
            </w:r>
          </w:p>
          <w:p w:rsidR="001A217E" w:rsidRDefault="007F36E1" w:rsidP="007F36E1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8"/>
                <w:szCs w:val="28"/>
              </w:rPr>
              <w:lastRenderedPageBreak/>
              <w:t>Трепанобиопсия</w:t>
            </w:r>
            <w:proofErr w:type="spellEnd"/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костного мозга с гистологическим исследованием и гистологической оценкой степени </w:t>
            </w:r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>фиброза</w:t>
            </w:r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777" w:type="dxa"/>
          </w:tcPr>
          <w:p w:rsidR="007F36E1" w:rsidRPr="007F36E1" w:rsidRDefault="007F36E1" w:rsidP="007F36E1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proofErr w:type="gramStart"/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lastRenderedPageBreak/>
              <w:t>При установлени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и диагноза, далее при появлении </w:t>
            </w:r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>признаков, свиде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тельствующих о прогрессировании </w:t>
            </w:r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>заболевания (анеми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я, развитие лейкоцитоза, сдвига </w:t>
            </w:r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влево в </w:t>
            </w:r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lastRenderedPageBreak/>
              <w:t>лейкоцитарной формуле, повышение уровня</w:t>
            </w:r>
            <w:proofErr w:type="gramEnd"/>
          </w:p>
          <w:p w:rsidR="001A217E" w:rsidRDefault="007F36E1" w:rsidP="007F36E1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proofErr w:type="gramStart"/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>сывороточного</w:t>
            </w:r>
            <w:proofErr w:type="gramEnd"/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ЛДГ, появление </w:t>
            </w:r>
            <w:proofErr w:type="spellStart"/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>спленомегалии</w:t>
            </w:r>
            <w:proofErr w:type="spellEnd"/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>).</w:t>
            </w:r>
          </w:p>
        </w:tc>
      </w:tr>
    </w:tbl>
    <w:p w:rsidR="001A217E" w:rsidRDefault="001A217E" w:rsidP="001A217E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7F36E1" w:rsidRPr="007F36E1" w:rsidRDefault="007F079B" w:rsidP="007F36E1">
      <w:pPr>
        <w:jc w:val="right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ab/>
        <w:t>Таблица 4</w:t>
      </w:r>
      <w:r w:rsidR="007F36E1" w:rsidRPr="007F36E1">
        <w:rPr>
          <w:rFonts w:ascii="Times New Roman" w:eastAsia="Arial" w:hAnsi="Times New Roman" w:cs="Times New Roman"/>
          <w:sz w:val="28"/>
          <w:szCs w:val="28"/>
        </w:rPr>
        <w:t>.</w:t>
      </w:r>
    </w:p>
    <w:p w:rsidR="007F36E1" w:rsidRDefault="007F36E1" w:rsidP="007F36E1">
      <w:pPr>
        <w:jc w:val="right"/>
        <w:rPr>
          <w:rFonts w:ascii="Times New Roman" w:eastAsia="Arial" w:hAnsi="Times New Roman" w:cs="Times New Roman"/>
          <w:sz w:val="28"/>
          <w:szCs w:val="28"/>
        </w:rPr>
      </w:pPr>
      <w:r w:rsidRPr="007F36E1">
        <w:rPr>
          <w:rFonts w:ascii="Times New Roman" w:eastAsia="Arial" w:hAnsi="Times New Roman" w:cs="Times New Roman"/>
          <w:sz w:val="28"/>
          <w:szCs w:val="28"/>
        </w:rPr>
        <w:t xml:space="preserve">Критерии </w:t>
      </w:r>
      <w:proofErr w:type="spellStart"/>
      <w:r w:rsidRPr="007F36E1">
        <w:rPr>
          <w:rFonts w:ascii="Times New Roman" w:eastAsia="Arial" w:hAnsi="Times New Roman" w:cs="Times New Roman"/>
          <w:sz w:val="28"/>
          <w:szCs w:val="28"/>
        </w:rPr>
        <w:t>клиникогематологич</w:t>
      </w:r>
      <w:r w:rsidR="007F079B">
        <w:rPr>
          <w:rFonts w:ascii="Times New Roman" w:eastAsia="Arial" w:hAnsi="Times New Roman" w:cs="Times New Roman"/>
          <w:sz w:val="28"/>
          <w:szCs w:val="28"/>
        </w:rPr>
        <w:t>еского</w:t>
      </w:r>
      <w:proofErr w:type="spellEnd"/>
      <w:r w:rsidR="007F079B">
        <w:rPr>
          <w:rFonts w:ascii="Times New Roman" w:eastAsia="Arial" w:hAnsi="Times New Roman" w:cs="Times New Roman"/>
          <w:sz w:val="28"/>
          <w:szCs w:val="28"/>
        </w:rPr>
        <w:t xml:space="preserve"> ответа при лечении ЭТ [38</w:t>
      </w:r>
      <w:r w:rsidRPr="007F36E1">
        <w:rPr>
          <w:rFonts w:ascii="Times New Roman" w:eastAsia="Arial" w:hAnsi="Times New Roman" w:cs="Times New Roman"/>
          <w:sz w:val="28"/>
          <w:szCs w:val="28"/>
        </w:rPr>
        <w:t>].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7F36E1" w:rsidTr="00483B38">
        <w:tc>
          <w:tcPr>
            <w:tcW w:w="2376" w:type="dxa"/>
          </w:tcPr>
          <w:p w:rsidR="007F36E1" w:rsidRDefault="007F36E1" w:rsidP="007F36E1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7195" w:type="dxa"/>
          </w:tcPr>
          <w:p w:rsidR="007F36E1" w:rsidRDefault="007F36E1" w:rsidP="007F36E1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Критерии ответа</w:t>
            </w:r>
          </w:p>
        </w:tc>
      </w:tr>
      <w:tr w:rsidR="00483B38" w:rsidTr="00483B38">
        <w:tc>
          <w:tcPr>
            <w:tcW w:w="2376" w:type="dxa"/>
            <w:vMerge w:val="restart"/>
          </w:tcPr>
          <w:p w:rsidR="00483B38" w:rsidRDefault="00483B38" w:rsidP="007F36E1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Полный ответ</w:t>
            </w:r>
          </w:p>
          <w:p w:rsidR="00483B38" w:rsidRPr="00483B38" w:rsidRDefault="00483B38" w:rsidP="007F36E1">
            <w:pPr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>(сохранение ответа в течение 12 недель)</w:t>
            </w:r>
          </w:p>
        </w:tc>
        <w:tc>
          <w:tcPr>
            <w:tcW w:w="7195" w:type="dxa"/>
          </w:tcPr>
          <w:p w:rsidR="00483B38" w:rsidRDefault="00483B38" w:rsidP="007F36E1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>.</w:t>
            </w:r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Тромбоциты ≤400 х 109 /л</w:t>
            </w:r>
          </w:p>
        </w:tc>
      </w:tr>
      <w:tr w:rsidR="00483B38" w:rsidTr="00483B38">
        <w:tc>
          <w:tcPr>
            <w:tcW w:w="2376" w:type="dxa"/>
            <w:vMerge/>
          </w:tcPr>
          <w:p w:rsidR="00483B38" w:rsidRDefault="00483B38" w:rsidP="007F36E1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7195" w:type="dxa"/>
          </w:tcPr>
          <w:p w:rsidR="00483B38" w:rsidRDefault="00483B38" w:rsidP="007F36E1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>.</w:t>
            </w:r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Нет симптомов, опосредованны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>х заболеванием (микрососудистые нарушения, зуд, головная боль)</w:t>
            </w:r>
          </w:p>
        </w:tc>
      </w:tr>
      <w:tr w:rsidR="00483B38" w:rsidTr="00483B38">
        <w:tc>
          <w:tcPr>
            <w:tcW w:w="2376" w:type="dxa"/>
            <w:vMerge/>
          </w:tcPr>
          <w:p w:rsidR="00483B38" w:rsidRDefault="00483B38" w:rsidP="007F36E1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7195" w:type="dxa"/>
          </w:tcPr>
          <w:p w:rsidR="00483B38" w:rsidRDefault="00483B38" w:rsidP="007F36E1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>.</w:t>
            </w:r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Нормальные размеры селезенки (УЗИ/КТ/МРТ)</w:t>
            </w:r>
          </w:p>
        </w:tc>
      </w:tr>
      <w:tr w:rsidR="00483B38" w:rsidTr="00483B38">
        <w:tc>
          <w:tcPr>
            <w:tcW w:w="2376" w:type="dxa"/>
            <w:vMerge/>
          </w:tcPr>
          <w:p w:rsidR="00483B38" w:rsidRDefault="00483B38" w:rsidP="007F36E1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7195" w:type="dxa"/>
          </w:tcPr>
          <w:p w:rsidR="00483B38" w:rsidRDefault="00483B38" w:rsidP="007F36E1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>.</w:t>
            </w:r>
            <w:r w:rsidRPr="007F36E1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Лейкоциты ≤10 х 109 /л</w:t>
            </w:r>
          </w:p>
        </w:tc>
      </w:tr>
      <w:tr w:rsidR="00483B38" w:rsidTr="00581F0D">
        <w:tc>
          <w:tcPr>
            <w:tcW w:w="9571" w:type="dxa"/>
            <w:gridSpan w:val="2"/>
          </w:tcPr>
          <w:p w:rsidR="00483B38" w:rsidRDefault="00483B38" w:rsidP="007F36E1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483B38">
              <w:rPr>
                <w:rFonts w:ascii="Times New Roman" w:eastAsia="Arial" w:hAnsi="Times New Roman" w:cs="Times New Roman"/>
                <w:sz w:val="28"/>
                <w:szCs w:val="28"/>
              </w:rPr>
              <w:t>Констатация полной ремиссии возможна только при наличии всех 5 критериев.</w:t>
            </w:r>
          </w:p>
        </w:tc>
      </w:tr>
      <w:tr w:rsidR="007F36E1" w:rsidTr="00483B38">
        <w:tc>
          <w:tcPr>
            <w:tcW w:w="2376" w:type="dxa"/>
          </w:tcPr>
          <w:p w:rsidR="007F36E1" w:rsidRDefault="00483B38" w:rsidP="007F36E1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Частичный </w:t>
            </w:r>
            <w:r w:rsidRPr="00483B38">
              <w:rPr>
                <w:rFonts w:ascii="Times New Roman" w:eastAsia="Arial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2"/>
                <w:szCs w:val="22"/>
              </w:rPr>
              <w:t>(сохранение ответа в течение 12 недель)</w:t>
            </w:r>
          </w:p>
        </w:tc>
        <w:tc>
          <w:tcPr>
            <w:tcW w:w="7195" w:type="dxa"/>
          </w:tcPr>
          <w:p w:rsidR="00483B38" w:rsidRDefault="00483B38" w:rsidP="00483B38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483B38">
              <w:rPr>
                <w:rFonts w:ascii="Times New Roman" w:eastAsia="Arial" w:hAnsi="Times New Roman" w:cs="Times New Roman"/>
                <w:sz w:val="28"/>
                <w:szCs w:val="28"/>
              </w:rPr>
              <w:t>Пациенты, кто не соответствует критериям полного ответа</w:t>
            </w:r>
          </w:p>
          <w:p w:rsidR="00483B38" w:rsidRPr="00483B38" w:rsidRDefault="00483B38" w:rsidP="00483B38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483B38">
              <w:rPr>
                <w:rFonts w:ascii="Times New Roman" w:eastAsia="Arial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Arial" w:hAnsi="Times New Roman" w:cs="Times New Roman"/>
                <w:sz w:val="28"/>
                <w:szCs w:val="28"/>
              </w:rPr>
              <w:t>.</w:t>
            </w:r>
            <w:r w:rsidRPr="00483B38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Тромбоциты ≤600 х 109 /л или снижение более 50% </w:t>
            </w:r>
            <w:proofErr w:type="gramStart"/>
            <w:r w:rsidRPr="00483B38">
              <w:rPr>
                <w:rFonts w:ascii="Times New Roman" w:eastAsia="Arial" w:hAnsi="Times New Roman" w:cs="Times New Roman"/>
                <w:sz w:val="28"/>
                <w:szCs w:val="28"/>
              </w:rPr>
              <w:t>от</w:t>
            </w:r>
            <w:proofErr w:type="gramEnd"/>
            <w:r w:rsidRPr="00483B38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исходного</w:t>
            </w:r>
          </w:p>
          <w:p w:rsidR="00483B38" w:rsidRPr="00483B38" w:rsidRDefault="00483B38" w:rsidP="00483B38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483B38">
              <w:rPr>
                <w:rFonts w:ascii="Times New Roman" w:eastAsia="Arial" w:hAnsi="Times New Roman" w:cs="Times New Roman"/>
                <w:sz w:val="28"/>
                <w:szCs w:val="28"/>
              </w:rPr>
              <w:t>уровня.</w:t>
            </w:r>
          </w:p>
          <w:p w:rsidR="007F36E1" w:rsidRDefault="007F36E1" w:rsidP="007F36E1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  <w:tr w:rsidR="007F36E1" w:rsidTr="00483B38">
        <w:tc>
          <w:tcPr>
            <w:tcW w:w="2376" w:type="dxa"/>
          </w:tcPr>
          <w:p w:rsidR="007F36E1" w:rsidRDefault="00483B38" w:rsidP="007F36E1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Нет ответа</w:t>
            </w:r>
          </w:p>
        </w:tc>
        <w:tc>
          <w:tcPr>
            <w:tcW w:w="7195" w:type="dxa"/>
          </w:tcPr>
          <w:p w:rsidR="007F36E1" w:rsidRDefault="00483B38" w:rsidP="007F36E1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483B38">
              <w:rPr>
                <w:rFonts w:ascii="Times New Roman" w:eastAsia="Arial" w:hAnsi="Times New Roman" w:cs="Times New Roman"/>
                <w:sz w:val="28"/>
                <w:szCs w:val="28"/>
              </w:rPr>
              <w:t>Любой ответ, который не удовлетворяет критериям частичного ответа.</w:t>
            </w:r>
          </w:p>
        </w:tc>
      </w:tr>
    </w:tbl>
    <w:p w:rsidR="001D031C" w:rsidRDefault="001D031C" w:rsidP="007F079B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D031C" w:rsidRDefault="001D031C" w:rsidP="001D031C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02342" w:rsidRPr="00002342" w:rsidRDefault="00002342" w:rsidP="00002342">
      <w:pPr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b/>
          <w:sz w:val="28"/>
          <w:szCs w:val="28"/>
        </w:rPr>
        <w:t>ТРАНСФОРМАЦИЯ</w:t>
      </w:r>
      <w:r w:rsidRPr="00002342">
        <w:rPr>
          <w:rFonts w:ascii="Times New Roman" w:eastAsia="Arial" w:hAnsi="Times New Roman" w:cs="Times New Roman"/>
          <w:b/>
          <w:sz w:val="28"/>
          <w:szCs w:val="28"/>
        </w:rPr>
        <w:t xml:space="preserve"> ЭТ В МИЕЛОФИБРОЗ</w:t>
      </w:r>
    </w:p>
    <w:p w:rsidR="00002342" w:rsidRPr="00002342" w:rsidRDefault="00002342" w:rsidP="00002342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02342" w:rsidRPr="00002342" w:rsidRDefault="00002342" w:rsidP="00002342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002342">
        <w:rPr>
          <w:rFonts w:ascii="Times New Roman" w:eastAsia="Arial" w:hAnsi="Times New Roman" w:cs="Times New Roman"/>
          <w:sz w:val="28"/>
          <w:szCs w:val="28"/>
        </w:rPr>
        <w:t>Клинически трансформация в МФ манифестируе</w:t>
      </w:r>
      <w:r>
        <w:rPr>
          <w:rFonts w:ascii="Times New Roman" w:eastAsia="Arial" w:hAnsi="Times New Roman" w:cs="Times New Roman"/>
          <w:sz w:val="28"/>
          <w:szCs w:val="28"/>
        </w:rPr>
        <w:t xml:space="preserve">тся снижением показателей крови </w:t>
      </w:r>
      <w:r w:rsidRPr="00002342">
        <w:rPr>
          <w:rFonts w:ascii="Times New Roman" w:eastAsia="Arial" w:hAnsi="Times New Roman" w:cs="Times New Roman"/>
          <w:sz w:val="28"/>
          <w:szCs w:val="28"/>
        </w:rPr>
        <w:t xml:space="preserve">(часто – анемия), появлением «левого сдвига» </w:t>
      </w:r>
      <w:proofErr w:type="spellStart"/>
      <w:r w:rsidRPr="00002342">
        <w:rPr>
          <w:rFonts w:ascii="Times New Roman" w:eastAsia="Arial" w:hAnsi="Times New Roman" w:cs="Times New Roman"/>
          <w:sz w:val="28"/>
          <w:szCs w:val="28"/>
        </w:rPr>
        <w:t>гранулоцитарного</w:t>
      </w:r>
      <w:proofErr w:type="spellEnd"/>
      <w:r w:rsidRPr="00002342">
        <w:rPr>
          <w:rFonts w:ascii="Times New Roman" w:eastAsia="Arial" w:hAnsi="Times New Roman" w:cs="Times New Roman"/>
          <w:sz w:val="28"/>
          <w:szCs w:val="28"/>
        </w:rPr>
        <w:t xml:space="preserve"> ростка и </w:t>
      </w:r>
      <w:proofErr w:type="spellStart"/>
      <w:r w:rsidRPr="00002342">
        <w:rPr>
          <w:rFonts w:ascii="Times New Roman" w:eastAsia="Arial" w:hAnsi="Times New Roman" w:cs="Times New Roman"/>
          <w:sz w:val="28"/>
          <w:szCs w:val="28"/>
        </w:rPr>
        <w:t>эритрокариоцитов</w:t>
      </w:r>
      <w:proofErr w:type="spellEnd"/>
      <w:r w:rsidRPr="00002342">
        <w:rPr>
          <w:rFonts w:ascii="Times New Roman" w:eastAsia="Arial" w:hAnsi="Times New Roman" w:cs="Times New Roman"/>
          <w:sz w:val="28"/>
          <w:szCs w:val="28"/>
        </w:rPr>
        <w:t xml:space="preserve"> в гемограмме, увеличением селезенки, что обусловлено появлением экстрамедуллярного </w:t>
      </w:r>
      <w:proofErr w:type="spellStart"/>
      <w:r w:rsidRPr="00002342">
        <w:rPr>
          <w:rFonts w:ascii="Times New Roman" w:eastAsia="Arial" w:hAnsi="Times New Roman" w:cs="Times New Roman"/>
          <w:sz w:val="28"/>
          <w:szCs w:val="28"/>
        </w:rPr>
        <w:t>миелопоэза</w:t>
      </w:r>
      <w:proofErr w:type="spellEnd"/>
      <w:r w:rsidRPr="00002342">
        <w:rPr>
          <w:rFonts w:ascii="Times New Roman" w:eastAsia="Arial" w:hAnsi="Times New Roman" w:cs="Times New Roman"/>
          <w:sz w:val="28"/>
          <w:szCs w:val="28"/>
        </w:rPr>
        <w:t>.</w:t>
      </w:r>
    </w:p>
    <w:p w:rsidR="00002342" w:rsidRPr="00002342" w:rsidRDefault="00002342" w:rsidP="00002342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002342">
        <w:rPr>
          <w:rFonts w:ascii="Times New Roman" w:eastAsia="Arial" w:hAnsi="Times New Roman" w:cs="Times New Roman"/>
          <w:sz w:val="28"/>
          <w:szCs w:val="28"/>
        </w:rPr>
        <w:t>Морфологически, безусловно, присутствует сходство пост-</w:t>
      </w:r>
      <w:proofErr w:type="spellStart"/>
      <w:r w:rsidRPr="00002342">
        <w:rPr>
          <w:rFonts w:ascii="Times New Roman" w:eastAsia="Arial" w:hAnsi="Times New Roman" w:cs="Times New Roman"/>
          <w:sz w:val="28"/>
          <w:szCs w:val="28"/>
        </w:rPr>
        <w:t>полицитемического</w:t>
      </w:r>
      <w:proofErr w:type="spellEnd"/>
      <w:r w:rsidRPr="0000234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002342">
        <w:rPr>
          <w:rFonts w:ascii="Times New Roman" w:eastAsia="Arial" w:hAnsi="Times New Roman" w:cs="Times New Roman"/>
          <w:sz w:val="28"/>
          <w:szCs w:val="28"/>
        </w:rPr>
        <w:t>миелофиброза</w:t>
      </w:r>
      <w:proofErr w:type="spellEnd"/>
      <w:r w:rsidRPr="00002342">
        <w:rPr>
          <w:rFonts w:ascii="Times New Roman" w:eastAsia="Arial" w:hAnsi="Times New Roman" w:cs="Times New Roman"/>
          <w:sz w:val="28"/>
          <w:szCs w:val="28"/>
        </w:rPr>
        <w:t xml:space="preserve"> и </w:t>
      </w:r>
      <w:proofErr w:type="gramStart"/>
      <w:r w:rsidRPr="00002342">
        <w:rPr>
          <w:rFonts w:ascii="Times New Roman" w:eastAsia="Arial" w:hAnsi="Times New Roman" w:cs="Times New Roman"/>
          <w:sz w:val="28"/>
          <w:szCs w:val="28"/>
        </w:rPr>
        <w:t>первичного</w:t>
      </w:r>
      <w:proofErr w:type="gramEnd"/>
      <w:r w:rsidRPr="0000234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002342">
        <w:rPr>
          <w:rFonts w:ascii="Times New Roman" w:eastAsia="Arial" w:hAnsi="Times New Roman" w:cs="Times New Roman"/>
          <w:sz w:val="28"/>
          <w:szCs w:val="28"/>
        </w:rPr>
        <w:t>миелофиброза</w:t>
      </w:r>
      <w:proofErr w:type="spellEnd"/>
      <w:r w:rsidRPr="00002342">
        <w:rPr>
          <w:rFonts w:ascii="Times New Roman" w:eastAsia="Arial" w:hAnsi="Times New Roman" w:cs="Times New Roman"/>
          <w:sz w:val="28"/>
          <w:szCs w:val="28"/>
        </w:rPr>
        <w:t>. К отличительным признакам пост-</w:t>
      </w:r>
      <w:proofErr w:type="spellStart"/>
      <w:r w:rsidRPr="00002342">
        <w:rPr>
          <w:rFonts w:ascii="Times New Roman" w:eastAsia="Arial" w:hAnsi="Times New Roman" w:cs="Times New Roman"/>
          <w:sz w:val="28"/>
          <w:szCs w:val="28"/>
        </w:rPr>
        <w:t>полицитемического</w:t>
      </w:r>
      <w:proofErr w:type="spellEnd"/>
      <w:r w:rsidRPr="0000234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002342">
        <w:rPr>
          <w:rFonts w:ascii="Times New Roman" w:eastAsia="Arial" w:hAnsi="Times New Roman" w:cs="Times New Roman"/>
          <w:sz w:val="28"/>
          <w:szCs w:val="28"/>
        </w:rPr>
        <w:t>миелофиброза</w:t>
      </w:r>
      <w:proofErr w:type="spellEnd"/>
      <w:r w:rsidRPr="00002342">
        <w:rPr>
          <w:rFonts w:ascii="Times New Roman" w:eastAsia="Arial" w:hAnsi="Times New Roman" w:cs="Times New Roman"/>
          <w:sz w:val="28"/>
          <w:szCs w:val="28"/>
        </w:rPr>
        <w:t xml:space="preserve"> в отличие от первичного </w:t>
      </w:r>
      <w:proofErr w:type="spellStart"/>
      <w:r w:rsidRPr="00002342">
        <w:rPr>
          <w:rFonts w:ascii="Times New Roman" w:eastAsia="Arial" w:hAnsi="Times New Roman" w:cs="Times New Roman"/>
          <w:sz w:val="28"/>
          <w:szCs w:val="28"/>
        </w:rPr>
        <w:t>миелофиброза</w:t>
      </w:r>
      <w:proofErr w:type="spellEnd"/>
      <w:r w:rsidRPr="00002342">
        <w:rPr>
          <w:rFonts w:ascii="Times New Roman" w:eastAsia="Arial" w:hAnsi="Times New Roman" w:cs="Times New Roman"/>
          <w:sz w:val="28"/>
          <w:szCs w:val="28"/>
        </w:rPr>
        <w:t xml:space="preserve"> следует отнести редкость формирования плотных кластеров мегакариоцитов, отсутствие уродливых </w:t>
      </w:r>
      <w:proofErr w:type="spellStart"/>
      <w:r w:rsidRPr="00002342">
        <w:rPr>
          <w:rFonts w:ascii="Times New Roman" w:eastAsia="Arial" w:hAnsi="Times New Roman" w:cs="Times New Roman"/>
          <w:sz w:val="28"/>
          <w:szCs w:val="28"/>
        </w:rPr>
        <w:t>гиперхромных</w:t>
      </w:r>
      <w:proofErr w:type="spellEnd"/>
      <w:r w:rsidRPr="00002342">
        <w:rPr>
          <w:rFonts w:ascii="Times New Roman" w:eastAsia="Arial" w:hAnsi="Times New Roman" w:cs="Times New Roman"/>
          <w:sz w:val="28"/>
          <w:szCs w:val="28"/>
        </w:rPr>
        <w:t xml:space="preserve">/атипичных форм, и </w:t>
      </w:r>
      <w:proofErr w:type="spellStart"/>
      <w:r w:rsidRPr="00002342">
        <w:rPr>
          <w:rFonts w:ascii="Times New Roman" w:eastAsia="Arial" w:hAnsi="Times New Roman" w:cs="Times New Roman"/>
          <w:sz w:val="28"/>
          <w:szCs w:val="28"/>
        </w:rPr>
        <w:t>гиперсегментацию</w:t>
      </w:r>
      <w:proofErr w:type="spellEnd"/>
      <w:r w:rsidRPr="00002342">
        <w:rPr>
          <w:rFonts w:ascii="Times New Roman" w:eastAsia="Arial" w:hAnsi="Times New Roman" w:cs="Times New Roman"/>
          <w:sz w:val="28"/>
          <w:szCs w:val="28"/>
        </w:rPr>
        <w:t xml:space="preserve"> ядер преимущественно разрозненно расположенных мегакариоцитов среди ретикулиновой и коллагеновой стромы. Клетки с нарушениями ядерно-цитоплазматического соотношения с крупными </w:t>
      </w:r>
      <w:proofErr w:type="spellStart"/>
      <w:r w:rsidRPr="00002342">
        <w:rPr>
          <w:rFonts w:ascii="Times New Roman" w:eastAsia="Arial" w:hAnsi="Times New Roman" w:cs="Times New Roman"/>
          <w:sz w:val="28"/>
          <w:szCs w:val="28"/>
        </w:rPr>
        <w:t>гиперхромными</w:t>
      </w:r>
      <w:proofErr w:type="spellEnd"/>
      <w:r w:rsidRPr="00002342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002342">
        <w:rPr>
          <w:rFonts w:ascii="Times New Roman" w:eastAsia="Arial" w:hAnsi="Times New Roman" w:cs="Times New Roman"/>
          <w:sz w:val="28"/>
          <w:szCs w:val="28"/>
        </w:rPr>
        <w:t>гиполобулярными</w:t>
      </w:r>
      <w:proofErr w:type="spellEnd"/>
      <w:r w:rsidRPr="00002342">
        <w:rPr>
          <w:rFonts w:ascii="Times New Roman" w:eastAsia="Arial" w:hAnsi="Times New Roman" w:cs="Times New Roman"/>
          <w:sz w:val="28"/>
          <w:szCs w:val="28"/>
        </w:rPr>
        <w:t xml:space="preserve"> ядрами (с незрелой морфологией) немногочисленны.</w:t>
      </w:r>
    </w:p>
    <w:p w:rsidR="00002342" w:rsidRPr="00002342" w:rsidRDefault="00002342" w:rsidP="00002342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   </w:t>
      </w:r>
      <w:r w:rsidRPr="00002342">
        <w:rPr>
          <w:rFonts w:ascii="Times New Roman" w:eastAsia="Arial" w:hAnsi="Times New Roman" w:cs="Times New Roman"/>
          <w:sz w:val="28"/>
          <w:szCs w:val="28"/>
        </w:rPr>
        <w:t xml:space="preserve">При наличии в гемограмме или </w:t>
      </w:r>
      <w:proofErr w:type="spellStart"/>
      <w:r w:rsidRPr="00002342">
        <w:rPr>
          <w:rFonts w:ascii="Times New Roman" w:eastAsia="Arial" w:hAnsi="Times New Roman" w:cs="Times New Roman"/>
          <w:sz w:val="28"/>
          <w:szCs w:val="28"/>
        </w:rPr>
        <w:t>миелограмме</w:t>
      </w:r>
      <w:proofErr w:type="spellEnd"/>
      <w:r w:rsidRPr="00002342">
        <w:rPr>
          <w:rFonts w:ascii="Times New Roman" w:eastAsia="Arial" w:hAnsi="Times New Roman" w:cs="Times New Roman"/>
          <w:sz w:val="28"/>
          <w:szCs w:val="28"/>
        </w:rPr>
        <w:t xml:space="preserve"> более 20% клеток с </w:t>
      </w:r>
      <w:proofErr w:type="spellStart"/>
      <w:r w:rsidRPr="00002342">
        <w:rPr>
          <w:rFonts w:ascii="Times New Roman" w:eastAsia="Arial" w:hAnsi="Times New Roman" w:cs="Times New Roman"/>
          <w:sz w:val="28"/>
          <w:szCs w:val="28"/>
        </w:rPr>
        <w:t>бластной</w:t>
      </w:r>
      <w:proofErr w:type="spellEnd"/>
      <w:r w:rsidRPr="00002342">
        <w:rPr>
          <w:rFonts w:ascii="Times New Roman" w:eastAsia="Arial" w:hAnsi="Times New Roman" w:cs="Times New Roman"/>
          <w:sz w:val="28"/>
          <w:szCs w:val="28"/>
        </w:rPr>
        <w:t xml:space="preserve"> морфологией диагностируется </w:t>
      </w:r>
      <w:proofErr w:type="spellStart"/>
      <w:r w:rsidRPr="00002342">
        <w:rPr>
          <w:rFonts w:ascii="Times New Roman" w:eastAsia="Arial" w:hAnsi="Times New Roman" w:cs="Times New Roman"/>
          <w:sz w:val="28"/>
          <w:szCs w:val="28"/>
        </w:rPr>
        <w:t>бластная</w:t>
      </w:r>
      <w:proofErr w:type="spellEnd"/>
      <w:r w:rsidRPr="00002342">
        <w:rPr>
          <w:rFonts w:ascii="Times New Roman" w:eastAsia="Arial" w:hAnsi="Times New Roman" w:cs="Times New Roman"/>
          <w:sz w:val="28"/>
          <w:szCs w:val="28"/>
        </w:rPr>
        <w:t xml:space="preserve"> фаза. При наличии в гемограмме более 10% </w:t>
      </w:r>
      <w:proofErr w:type="spellStart"/>
      <w:r w:rsidRPr="00002342">
        <w:rPr>
          <w:rFonts w:ascii="Times New Roman" w:eastAsia="Arial" w:hAnsi="Times New Roman" w:cs="Times New Roman"/>
          <w:sz w:val="28"/>
          <w:szCs w:val="28"/>
        </w:rPr>
        <w:t>бластн</w:t>
      </w:r>
      <w:r w:rsidR="007F079B">
        <w:rPr>
          <w:rFonts w:ascii="Times New Roman" w:eastAsia="Arial" w:hAnsi="Times New Roman" w:cs="Times New Roman"/>
          <w:sz w:val="28"/>
          <w:szCs w:val="28"/>
        </w:rPr>
        <w:t>ых</w:t>
      </w:r>
      <w:proofErr w:type="spellEnd"/>
      <w:r w:rsidR="007F079B">
        <w:rPr>
          <w:rFonts w:ascii="Times New Roman" w:eastAsia="Arial" w:hAnsi="Times New Roman" w:cs="Times New Roman"/>
          <w:sz w:val="28"/>
          <w:szCs w:val="28"/>
        </w:rPr>
        <w:t xml:space="preserve"> клеток - фаза акселерации [39</w:t>
      </w:r>
      <w:r w:rsidRPr="00002342">
        <w:rPr>
          <w:rFonts w:ascii="Times New Roman" w:eastAsia="Arial" w:hAnsi="Times New Roman" w:cs="Times New Roman"/>
          <w:sz w:val="28"/>
          <w:szCs w:val="28"/>
        </w:rPr>
        <w:t>].</w:t>
      </w:r>
    </w:p>
    <w:p w:rsidR="00002342" w:rsidRPr="00002342" w:rsidRDefault="009A62E2" w:rsidP="00002342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002342" w:rsidRPr="00002342">
        <w:rPr>
          <w:rFonts w:ascii="Times New Roman" w:eastAsia="Arial" w:hAnsi="Times New Roman" w:cs="Times New Roman"/>
          <w:sz w:val="28"/>
          <w:szCs w:val="28"/>
        </w:rPr>
        <w:t>Международной рабочей группой IWG-MRT разработаны кри</w:t>
      </w:r>
      <w:r>
        <w:rPr>
          <w:rFonts w:ascii="Times New Roman" w:eastAsia="Arial" w:hAnsi="Times New Roman" w:cs="Times New Roman"/>
          <w:sz w:val="28"/>
          <w:szCs w:val="28"/>
        </w:rPr>
        <w:t xml:space="preserve">терии для установления диагноза </w:t>
      </w:r>
      <w:r w:rsidR="00002342" w:rsidRPr="00002342">
        <w:rPr>
          <w:rFonts w:ascii="Times New Roman" w:eastAsia="Arial" w:hAnsi="Times New Roman" w:cs="Times New Roman"/>
          <w:sz w:val="28"/>
          <w:szCs w:val="28"/>
        </w:rPr>
        <w:t xml:space="preserve">пост-ЭТ МФ. Данные критерии лежат </w:t>
      </w:r>
      <w:r>
        <w:rPr>
          <w:rFonts w:ascii="Times New Roman" w:eastAsia="Arial" w:hAnsi="Times New Roman" w:cs="Times New Roman"/>
          <w:sz w:val="28"/>
          <w:szCs w:val="28"/>
        </w:rPr>
        <w:t xml:space="preserve">в основе классификации ВОЗ 2008 </w:t>
      </w:r>
      <w:r w:rsidR="007F079B">
        <w:rPr>
          <w:rFonts w:ascii="Times New Roman" w:eastAsia="Arial" w:hAnsi="Times New Roman" w:cs="Times New Roman"/>
          <w:sz w:val="28"/>
          <w:szCs w:val="28"/>
        </w:rPr>
        <w:t>[40</w:t>
      </w:r>
      <w:r w:rsidR="00002342" w:rsidRPr="00002342">
        <w:rPr>
          <w:rFonts w:ascii="Times New Roman" w:eastAsia="Arial" w:hAnsi="Times New Roman" w:cs="Times New Roman"/>
          <w:sz w:val="28"/>
          <w:szCs w:val="28"/>
        </w:rPr>
        <w:t>].</w:t>
      </w:r>
    </w:p>
    <w:p w:rsidR="00002342" w:rsidRPr="009A62E2" w:rsidRDefault="009A62E2" w:rsidP="00002342">
      <w:pPr>
        <w:jc w:val="both"/>
        <w:rPr>
          <w:rFonts w:ascii="Times New Roman" w:eastAsia="Arial" w:hAnsi="Times New Roman" w:cs="Times New Roman"/>
          <w:i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002342" w:rsidRPr="009A62E2">
        <w:rPr>
          <w:rFonts w:ascii="Times New Roman" w:eastAsia="Arial" w:hAnsi="Times New Roman" w:cs="Times New Roman"/>
          <w:i/>
          <w:sz w:val="28"/>
          <w:szCs w:val="28"/>
        </w:rPr>
        <w:t>Обязательные критерии:</w:t>
      </w:r>
    </w:p>
    <w:p w:rsidR="00002342" w:rsidRPr="00002342" w:rsidRDefault="009A62E2" w:rsidP="00002342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002342" w:rsidRPr="00002342">
        <w:rPr>
          <w:rFonts w:ascii="Times New Roman" w:eastAsia="Arial" w:hAnsi="Times New Roman" w:cs="Times New Roman"/>
          <w:sz w:val="28"/>
          <w:szCs w:val="28"/>
        </w:rPr>
        <w:t>1.</w:t>
      </w:r>
      <w:r w:rsidR="00002342" w:rsidRPr="00002342">
        <w:rPr>
          <w:rFonts w:ascii="Times New Roman" w:eastAsia="Arial" w:hAnsi="Times New Roman" w:cs="Times New Roman"/>
          <w:sz w:val="28"/>
          <w:szCs w:val="28"/>
        </w:rPr>
        <w:tab/>
        <w:t xml:space="preserve">Первично </w:t>
      </w:r>
      <w:proofErr w:type="gramStart"/>
      <w:r w:rsidR="00002342" w:rsidRPr="00002342">
        <w:rPr>
          <w:rFonts w:ascii="Times New Roman" w:eastAsia="Arial" w:hAnsi="Times New Roman" w:cs="Times New Roman"/>
          <w:sz w:val="28"/>
          <w:szCs w:val="28"/>
        </w:rPr>
        <w:t>диагностированная</w:t>
      </w:r>
      <w:proofErr w:type="gramEnd"/>
      <w:r w:rsidR="00002342" w:rsidRPr="00002342">
        <w:rPr>
          <w:rFonts w:ascii="Times New Roman" w:eastAsia="Arial" w:hAnsi="Times New Roman" w:cs="Times New Roman"/>
          <w:sz w:val="28"/>
          <w:szCs w:val="28"/>
        </w:rPr>
        <w:t xml:space="preserve"> соглас</w:t>
      </w:r>
      <w:r>
        <w:rPr>
          <w:rFonts w:ascii="Times New Roman" w:eastAsia="Arial" w:hAnsi="Times New Roman" w:cs="Times New Roman"/>
          <w:sz w:val="28"/>
          <w:szCs w:val="28"/>
        </w:rPr>
        <w:t>но критериям ВОЗ 2008г ЭТ</w:t>
      </w:r>
      <w:r w:rsidR="00002342" w:rsidRPr="00002342">
        <w:rPr>
          <w:rFonts w:ascii="Times New Roman" w:eastAsia="Arial" w:hAnsi="Times New Roman" w:cs="Times New Roman"/>
          <w:sz w:val="28"/>
          <w:szCs w:val="28"/>
        </w:rPr>
        <w:t>.</w:t>
      </w:r>
    </w:p>
    <w:p w:rsidR="00002342" w:rsidRPr="00002342" w:rsidRDefault="009A62E2" w:rsidP="00002342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002342" w:rsidRPr="00002342">
        <w:rPr>
          <w:rFonts w:ascii="Times New Roman" w:eastAsia="Arial" w:hAnsi="Times New Roman" w:cs="Times New Roman"/>
          <w:sz w:val="28"/>
          <w:szCs w:val="28"/>
        </w:rPr>
        <w:t>2.</w:t>
      </w:r>
      <w:r w:rsidR="00002342" w:rsidRPr="00002342">
        <w:rPr>
          <w:rFonts w:ascii="Times New Roman" w:eastAsia="Arial" w:hAnsi="Times New Roman" w:cs="Times New Roman"/>
          <w:sz w:val="28"/>
          <w:szCs w:val="28"/>
        </w:rPr>
        <w:tab/>
        <w:t>Фиброз костного мозга 2-3 (оценка по шкале 0-3) или 3-4 (оценка по шкале 0-4)</w:t>
      </w:r>
    </w:p>
    <w:p w:rsidR="00002342" w:rsidRPr="009A62E2" w:rsidRDefault="009A62E2" w:rsidP="00002342">
      <w:pPr>
        <w:jc w:val="both"/>
        <w:rPr>
          <w:rFonts w:ascii="Times New Roman" w:eastAsia="Arial" w:hAnsi="Times New Roman" w:cs="Times New Roman"/>
          <w:i/>
          <w:sz w:val="28"/>
          <w:szCs w:val="28"/>
        </w:rPr>
      </w:pPr>
      <w:r>
        <w:rPr>
          <w:rFonts w:ascii="Times New Roman" w:eastAsia="Arial" w:hAnsi="Times New Roman" w:cs="Times New Roman"/>
          <w:i/>
          <w:sz w:val="28"/>
          <w:szCs w:val="28"/>
        </w:rPr>
        <w:t xml:space="preserve">   </w:t>
      </w:r>
      <w:r w:rsidR="00002342" w:rsidRPr="009A62E2">
        <w:rPr>
          <w:rFonts w:ascii="Times New Roman" w:eastAsia="Arial" w:hAnsi="Times New Roman" w:cs="Times New Roman"/>
          <w:i/>
          <w:sz w:val="28"/>
          <w:szCs w:val="28"/>
        </w:rPr>
        <w:t>Дополнительные критерии:</w:t>
      </w:r>
    </w:p>
    <w:p w:rsidR="00002342" w:rsidRPr="00002342" w:rsidRDefault="009A62E2" w:rsidP="00002342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002342" w:rsidRPr="00002342">
        <w:rPr>
          <w:rFonts w:ascii="Times New Roman" w:eastAsia="Arial" w:hAnsi="Times New Roman" w:cs="Times New Roman"/>
          <w:sz w:val="28"/>
          <w:szCs w:val="28"/>
        </w:rPr>
        <w:t>1.</w:t>
      </w:r>
      <w:r w:rsidR="00002342" w:rsidRPr="00002342">
        <w:rPr>
          <w:rFonts w:ascii="Times New Roman" w:eastAsia="Arial" w:hAnsi="Times New Roman" w:cs="Times New Roman"/>
          <w:sz w:val="28"/>
          <w:szCs w:val="28"/>
        </w:rPr>
        <w:tab/>
        <w:t>Анемия или снижение уровня гемоглобина ≥20г/л.</w:t>
      </w:r>
    </w:p>
    <w:p w:rsidR="00002342" w:rsidRPr="00002342" w:rsidRDefault="009A62E2" w:rsidP="00002342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002342" w:rsidRPr="00002342">
        <w:rPr>
          <w:rFonts w:ascii="Times New Roman" w:eastAsia="Arial" w:hAnsi="Times New Roman" w:cs="Times New Roman"/>
          <w:sz w:val="28"/>
          <w:szCs w:val="28"/>
        </w:rPr>
        <w:t>2.</w:t>
      </w:r>
      <w:r w:rsidR="00002342" w:rsidRPr="00002342">
        <w:rPr>
          <w:rFonts w:ascii="Times New Roman" w:eastAsia="Arial" w:hAnsi="Times New Roman" w:cs="Times New Roman"/>
          <w:sz w:val="28"/>
          <w:szCs w:val="28"/>
        </w:rPr>
        <w:tab/>
      </w:r>
      <w:proofErr w:type="spellStart"/>
      <w:r w:rsidR="00002342" w:rsidRPr="00002342">
        <w:rPr>
          <w:rFonts w:ascii="Times New Roman" w:eastAsia="Arial" w:hAnsi="Times New Roman" w:cs="Times New Roman"/>
          <w:sz w:val="28"/>
          <w:szCs w:val="28"/>
        </w:rPr>
        <w:t>Лейкоэритробластическая</w:t>
      </w:r>
      <w:proofErr w:type="spellEnd"/>
      <w:r w:rsidR="00002342" w:rsidRPr="00002342">
        <w:rPr>
          <w:rFonts w:ascii="Times New Roman" w:eastAsia="Arial" w:hAnsi="Times New Roman" w:cs="Times New Roman"/>
          <w:sz w:val="28"/>
          <w:szCs w:val="28"/>
        </w:rPr>
        <w:t xml:space="preserve"> картина периферической крови.</w:t>
      </w:r>
    </w:p>
    <w:p w:rsidR="00002342" w:rsidRPr="00002342" w:rsidRDefault="009A62E2" w:rsidP="00002342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002342" w:rsidRPr="00002342">
        <w:rPr>
          <w:rFonts w:ascii="Times New Roman" w:eastAsia="Arial" w:hAnsi="Times New Roman" w:cs="Times New Roman"/>
          <w:sz w:val="28"/>
          <w:szCs w:val="28"/>
        </w:rPr>
        <w:t>3.</w:t>
      </w:r>
      <w:r w:rsidR="00002342" w:rsidRPr="00002342">
        <w:rPr>
          <w:rFonts w:ascii="Times New Roman" w:eastAsia="Arial" w:hAnsi="Times New Roman" w:cs="Times New Roman"/>
          <w:sz w:val="28"/>
          <w:szCs w:val="28"/>
        </w:rPr>
        <w:tab/>
        <w:t xml:space="preserve">Увеличение размеров селезенки (пальпируемая селезенка более 5 см от края реберной дуги) или появление </w:t>
      </w:r>
      <w:proofErr w:type="spellStart"/>
      <w:r w:rsidR="00002342" w:rsidRPr="00002342">
        <w:rPr>
          <w:rFonts w:ascii="Times New Roman" w:eastAsia="Arial" w:hAnsi="Times New Roman" w:cs="Times New Roman"/>
          <w:sz w:val="28"/>
          <w:szCs w:val="28"/>
        </w:rPr>
        <w:t>спленомегалии</w:t>
      </w:r>
      <w:proofErr w:type="spellEnd"/>
      <w:r w:rsidR="00002342" w:rsidRPr="00002342">
        <w:rPr>
          <w:rFonts w:ascii="Times New Roman" w:eastAsia="Arial" w:hAnsi="Times New Roman" w:cs="Times New Roman"/>
          <w:sz w:val="28"/>
          <w:szCs w:val="28"/>
        </w:rPr>
        <w:t>.</w:t>
      </w:r>
    </w:p>
    <w:p w:rsidR="00002342" w:rsidRPr="00002342" w:rsidRDefault="009A62E2" w:rsidP="00002342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002342" w:rsidRPr="00002342">
        <w:rPr>
          <w:rFonts w:ascii="Times New Roman" w:eastAsia="Arial" w:hAnsi="Times New Roman" w:cs="Times New Roman"/>
          <w:sz w:val="28"/>
          <w:szCs w:val="28"/>
        </w:rPr>
        <w:t>4.</w:t>
      </w:r>
      <w:r w:rsidR="00002342" w:rsidRPr="00002342">
        <w:rPr>
          <w:rFonts w:ascii="Times New Roman" w:eastAsia="Arial" w:hAnsi="Times New Roman" w:cs="Times New Roman"/>
          <w:sz w:val="28"/>
          <w:szCs w:val="28"/>
        </w:rPr>
        <w:tab/>
        <w:t>Повышение уровня ЛДГ сыворотки крови.</w:t>
      </w:r>
    </w:p>
    <w:p w:rsidR="00002342" w:rsidRPr="00002342" w:rsidRDefault="009A62E2" w:rsidP="00002342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002342" w:rsidRPr="00002342">
        <w:rPr>
          <w:rFonts w:ascii="Times New Roman" w:eastAsia="Arial" w:hAnsi="Times New Roman" w:cs="Times New Roman"/>
          <w:sz w:val="28"/>
          <w:szCs w:val="28"/>
        </w:rPr>
        <w:t>5.</w:t>
      </w:r>
      <w:r w:rsidR="00002342" w:rsidRPr="00002342">
        <w:rPr>
          <w:rFonts w:ascii="Times New Roman" w:eastAsia="Arial" w:hAnsi="Times New Roman" w:cs="Times New Roman"/>
          <w:sz w:val="28"/>
          <w:szCs w:val="28"/>
        </w:rPr>
        <w:tab/>
        <w:t>Появление симптомов опухолевой интоксикации:</w:t>
      </w:r>
      <w:r>
        <w:rPr>
          <w:rFonts w:ascii="Times New Roman" w:eastAsia="Arial" w:hAnsi="Times New Roman" w:cs="Times New Roman"/>
          <w:sz w:val="28"/>
          <w:szCs w:val="28"/>
        </w:rPr>
        <w:t xml:space="preserve"> потеря &gt;10% веса за 6 месяцев, </w:t>
      </w:r>
      <w:r w:rsidR="00002342" w:rsidRPr="00002342">
        <w:rPr>
          <w:rFonts w:ascii="Times New Roman" w:eastAsia="Arial" w:hAnsi="Times New Roman" w:cs="Times New Roman"/>
          <w:sz w:val="28"/>
          <w:szCs w:val="28"/>
        </w:rPr>
        <w:t>ночная потливость, необъяснимая лихорадка (&gt;37,50С).</w:t>
      </w:r>
    </w:p>
    <w:p w:rsidR="00002342" w:rsidRPr="00002342" w:rsidRDefault="009A62E2" w:rsidP="00002342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Для постановки диагноза пост-ЭТ МФ необходимо наличие 2 </w:t>
      </w:r>
      <w:r w:rsidR="00002342" w:rsidRPr="00002342">
        <w:rPr>
          <w:rFonts w:ascii="Times New Roman" w:eastAsia="Arial" w:hAnsi="Times New Roman" w:cs="Times New Roman"/>
          <w:sz w:val="28"/>
          <w:szCs w:val="28"/>
        </w:rPr>
        <w:t>обязательных и, как минимум, 2 дополнительных критериев.</w:t>
      </w:r>
    </w:p>
    <w:p w:rsidR="001D031C" w:rsidRDefault="009A62E2" w:rsidP="00002342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002342" w:rsidRPr="00002342">
        <w:rPr>
          <w:rFonts w:ascii="Times New Roman" w:eastAsia="Arial" w:hAnsi="Times New Roman" w:cs="Times New Roman"/>
          <w:sz w:val="28"/>
          <w:szCs w:val="28"/>
        </w:rPr>
        <w:t>При появлении трансформации пост-ЭТ МФ, тактика ведения такая же, как при ПМФ.</w:t>
      </w:r>
    </w:p>
    <w:p w:rsidR="00B81781" w:rsidRDefault="00B81781" w:rsidP="00002342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81781" w:rsidRPr="00B81781" w:rsidRDefault="00B81781" w:rsidP="00B81781">
      <w:pPr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B81781">
        <w:rPr>
          <w:rFonts w:ascii="Times New Roman" w:eastAsia="Arial" w:hAnsi="Times New Roman" w:cs="Times New Roman"/>
          <w:b/>
          <w:sz w:val="28"/>
          <w:szCs w:val="28"/>
        </w:rPr>
        <w:t>Лечебные подходы при хирургических вмешательствах.</w:t>
      </w:r>
    </w:p>
    <w:p w:rsidR="00B81781" w:rsidRPr="00B81781" w:rsidRDefault="00B81781" w:rsidP="00B81781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81781" w:rsidRPr="00B81781" w:rsidRDefault="00B81781" w:rsidP="00B81781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У пациентов с ЭТ </w:t>
      </w:r>
      <w:r w:rsidRPr="00B81781">
        <w:rPr>
          <w:rFonts w:ascii="Times New Roman" w:eastAsia="Arial" w:hAnsi="Times New Roman" w:cs="Times New Roman"/>
          <w:sz w:val="28"/>
          <w:szCs w:val="28"/>
        </w:rPr>
        <w:t xml:space="preserve"> высокий </w:t>
      </w:r>
      <w:proofErr w:type="gramStart"/>
      <w:r w:rsidRPr="00B81781">
        <w:rPr>
          <w:rFonts w:ascii="Times New Roman" w:eastAsia="Arial" w:hAnsi="Times New Roman" w:cs="Times New Roman"/>
          <w:sz w:val="28"/>
          <w:szCs w:val="28"/>
        </w:rPr>
        <w:t>риск</w:t>
      </w:r>
      <w:proofErr w:type="gramEnd"/>
      <w:r w:rsidRPr="00B81781">
        <w:rPr>
          <w:rFonts w:ascii="Times New Roman" w:eastAsia="Arial" w:hAnsi="Times New Roman" w:cs="Times New Roman"/>
          <w:sz w:val="28"/>
          <w:szCs w:val="28"/>
        </w:rPr>
        <w:t xml:space="preserve"> как тромбоза, так и кровотечения во время хирургических операций. Перед плановой операцией целесообразно назначение </w:t>
      </w:r>
      <w:proofErr w:type="spellStart"/>
      <w:r w:rsidRPr="00B81781">
        <w:rPr>
          <w:rFonts w:ascii="Times New Roman" w:eastAsia="Arial" w:hAnsi="Times New Roman" w:cs="Times New Roman"/>
          <w:sz w:val="28"/>
          <w:szCs w:val="28"/>
        </w:rPr>
        <w:t>циторедуктивных</w:t>
      </w:r>
      <w:proofErr w:type="spellEnd"/>
      <w:r w:rsidRPr="00B81781">
        <w:rPr>
          <w:rFonts w:ascii="Times New Roman" w:eastAsia="Arial" w:hAnsi="Times New Roman" w:cs="Times New Roman"/>
          <w:sz w:val="28"/>
          <w:szCs w:val="28"/>
        </w:rPr>
        <w:t xml:space="preserve"> препаратов для нормализации числа клеток периферической крови. У всех больных</w:t>
      </w:r>
      <w:r>
        <w:rPr>
          <w:rFonts w:ascii="Times New Roman" w:eastAsia="Arial" w:hAnsi="Times New Roman" w:cs="Times New Roman"/>
          <w:sz w:val="28"/>
          <w:szCs w:val="28"/>
        </w:rPr>
        <w:t xml:space="preserve"> ЭТ</w:t>
      </w:r>
      <w:r w:rsidRPr="00B81781">
        <w:rPr>
          <w:rFonts w:ascii="Times New Roman" w:eastAsia="Arial" w:hAnsi="Times New Roman" w:cs="Times New Roman"/>
          <w:sz w:val="28"/>
          <w:szCs w:val="28"/>
        </w:rPr>
        <w:t xml:space="preserve"> при проведении плановых оперативных вмешательств необходима отмена </w:t>
      </w:r>
      <w:proofErr w:type="spellStart"/>
      <w:r w:rsidRPr="00B81781">
        <w:rPr>
          <w:rFonts w:ascii="Times New Roman" w:eastAsia="Arial" w:hAnsi="Times New Roman" w:cs="Times New Roman"/>
          <w:sz w:val="28"/>
          <w:szCs w:val="28"/>
        </w:rPr>
        <w:t>антиагрегантов</w:t>
      </w:r>
      <w:proofErr w:type="spellEnd"/>
      <w:r w:rsidRPr="00B81781">
        <w:rPr>
          <w:rFonts w:ascii="Times New Roman" w:eastAsia="Arial" w:hAnsi="Times New Roman" w:cs="Times New Roman"/>
          <w:sz w:val="28"/>
          <w:szCs w:val="28"/>
        </w:rPr>
        <w:t xml:space="preserve"> и </w:t>
      </w:r>
      <w:proofErr w:type="spellStart"/>
      <w:r w:rsidRPr="00B81781">
        <w:rPr>
          <w:rFonts w:ascii="Times New Roman" w:eastAsia="Arial" w:hAnsi="Times New Roman" w:cs="Times New Roman"/>
          <w:sz w:val="28"/>
          <w:szCs w:val="28"/>
        </w:rPr>
        <w:t>циторедуктивных</w:t>
      </w:r>
      <w:proofErr w:type="spellEnd"/>
      <w:r w:rsidRPr="00B81781">
        <w:rPr>
          <w:rFonts w:ascii="Times New Roman" w:eastAsia="Arial" w:hAnsi="Times New Roman" w:cs="Times New Roman"/>
          <w:sz w:val="28"/>
          <w:szCs w:val="28"/>
        </w:rPr>
        <w:t xml:space="preserve"> препаратов за 7-10 дней до операции.</w:t>
      </w:r>
    </w:p>
    <w:p w:rsidR="00B81781" w:rsidRDefault="00B81781" w:rsidP="00B81781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B81781">
        <w:rPr>
          <w:rFonts w:ascii="Times New Roman" w:eastAsia="Arial" w:hAnsi="Times New Roman" w:cs="Times New Roman"/>
          <w:sz w:val="28"/>
          <w:szCs w:val="28"/>
        </w:rPr>
        <w:t xml:space="preserve">В случае развития </w:t>
      </w:r>
      <w:proofErr w:type="spellStart"/>
      <w:r w:rsidRPr="00B81781">
        <w:rPr>
          <w:rFonts w:ascii="Times New Roman" w:eastAsia="Arial" w:hAnsi="Times New Roman" w:cs="Times New Roman"/>
          <w:sz w:val="28"/>
          <w:szCs w:val="28"/>
        </w:rPr>
        <w:t>постспленэктомического</w:t>
      </w:r>
      <w:proofErr w:type="spellEnd"/>
      <w:r w:rsidRPr="00B81781">
        <w:rPr>
          <w:rFonts w:ascii="Times New Roman" w:eastAsia="Arial" w:hAnsi="Times New Roman" w:cs="Times New Roman"/>
          <w:sz w:val="28"/>
          <w:szCs w:val="28"/>
        </w:rPr>
        <w:t xml:space="preserve"> тромбоцитоза рекомендовано назначение </w:t>
      </w:r>
      <w:proofErr w:type="spellStart"/>
      <w:r w:rsidRPr="00B81781">
        <w:rPr>
          <w:rFonts w:ascii="Times New Roman" w:eastAsia="Arial" w:hAnsi="Times New Roman" w:cs="Times New Roman"/>
          <w:sz w:val="28"/>
          <w:szCs w:val="28"/>
        </w:rPr>
        <w:t>циторедуктивных</w:t>
      </w:r>
      <w:proofErr w:type="spellEnd"/>
      <w:r w:rsidRPr="00B81781">
        <w:rPr>
          <w:rFonts w:ascii="Times New Roman" w:eastAsia="Arial" w:hAnsi="Times New Roman" w:cs="Times New Roman"/>
          <w:sz w:val="28"/>
          <w:szCs w:val="28"/>
        </w:rPr>
        <w:t xml:space="preserve"> препаратов, что достоверно сокращает чис</w:t>
      </w:r>
      <w:r>
        <w:rPr>
          <w:rFonts w:ascii="Times New Roman" w:eastAsia="Arial" w:hAnsi="Times New Roman" w:cs="Times New Roman"/>
          <w:sz w:val="28"/>
          <w:szCs w:val="28"/>
        </w:rPr>
        <w:t xml:space="preserve">ло постоперационных осложнений. </w:t>
      </w:r>
      <w:r w:rsidRPr="00B81781">
        <w:rPr>
          <w:rFonts w:ascii="Times New Roman" w:eastAsia="Arial" w:hAnsi="Times New Roman" w:cs="Times New Roman"/>
          <w:sz w:val="28"/>
          <w:szCs w:val="28"/>
        </w:rPr>
        <w:t xml:space="preserve">После операции обязательным является проведение профилактики </w:t>
      </w:r>
      <w:proofErr w:type="spellStart"/>
      <w:r w:rsidRPr="00B81781">
        <w:rPr>
          <w:rFonts w:ascii="Times New Roman" w:eastAsia="Arial" w:hAnsi="Times New Roman" w:cs="Times New Roman"/>
          <w:sz w:val="28"/>
          <w:szCs w:val="28"/>
        </w:rPr>
        <w:t>тромбообразования</w:t>
      </w:r>
      <w:proofErr w:type="spellEnd"/>
      <w:r w:rsidRPr="00B81781">
        <w:rPr>
          <w:rFonts w:ascii="Times New Roman" w:eastAsia="Arial" w:hAnsi="Times New Roman" w:cs="Times New Roman"/>
          <w:sz w:val="28"/>
          <w:szCs w:val="28"/>
        </w:rPr>
        <w:t xml:space="preserve"> с ежедневным контролем уровня тромбоцитов. Для всех больных ЭТ в послеоперационном периоде рекомендуется профилактическое введение </w:t>
      </w:r>
      <w:r w:rsidR="007F079B">
        <w:rPr>
          <w:rFonts w:ascii="Times New Roman" w:eastAsia="Arial" w:hAnsi="Times New Roman" w:cs="Times New Roman"/>
          <w:sz w:val="28"/>
          <w:szCs w:val="28"/>
        </w:rPr>
        <w:t>низкомолекулярных гепаринов [41</w:t>
      </w:r>
      <w:r w:rsidRPr="00B81781">
        <w:rPr>
          <w:rFonts w:ascii="Times New Roman" w:eastAsia="Arial" w:hAnsi="Times New Roman" w:cs="Times New Roman"/>
          <w:sz w:val="28"/>
          <w:szCs w:val="28"/>
        </w:rPr>
        <w:t>]. С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B81781">
        <w:rPr>
          <w:rFonts w:ascii="Times New Roman" w:eastAsia="Arial" w:hAnsi="Times New Roman" w:cs="Times New Roman"/>
          <w:sz w:val="28"/>
          <w:szCs w:val="28"/>
        </w:rPr>
        <w:t xml:space="preserve">учетом того, что при тромбоцитозе более высок риск как тромботических, так и геморрагических осложнений прием </w:t>
      </w:r>
      <w:proofErr w:type="spellStart"/>
      <w:r w:rsidRPr="00B81781">
        <w:rPr>
          <w:rFonts w:ascii="Times New Roman" w:eastAsia="Arial" w:hAnsi="Times New Roman" w:cs="Times New Roman"/>
          <w:sz w:val="28"/>
          <w:szCs w:val="28"/>
        </w:rPr>
        <w:t>антиагрегантов</w:t>
      </w:r>
      <w:proofErr w:type="spellEnd"/>
      <w:r w:rsidRPr="00B81781">
        <w:rPr>
          <w:rFonts w:ascii="Times New Roman" w:eastAsia="Arial" w:hAnsi="Times New Roman" w:cs="Times New Roman"/>
          <w:sz w:val="28"/>
          <w:szCs w:val="28"/>
        </w:rPr>
        <w:t xml:space="preserve"> и </w:t>
      </w:r>
      <w:proofErr w:type="spellStart"/>
      <w:r w:rsidRPr="00B81781">
        <w:rPr>
          <w:rFonts w:ascii="Times New Roman" w:eastAsia="Arial" w:hAnsi="Times New Roman" w:cs="Times New Roman"/>
          <w:sz w:val="28"/>
          <w:szCs w:val="28"/>
        </w:rPr>
        <w:t>циторедуктивной</w:t>
      </w:r>
      <w:proofErr w:type="spellEnd"/>
      <w:r w:rsidRPr="00B81781">
        <w:rPr>
          <w:rFonts w:ascii="Times New Roman" w:eastAsia="Arial" w:hAnsi="Times New Roman" w:cs="Times New Roman"/>
          <w:sz w:val="28"/>
          <w:szCs w:val="28"/>
        </w:rPr>
        <w:t xml:space="preserve"> терапии возобновляется как можно быстрее при устойчивом гемостазе и после </w:t>
      </w:r>
      <w:r w:rsidR="007F079B">
        <w:rPr>
          <w:rFonts w:ascii="Times New Roman" w:eastAsia="Arial" w:hAnsi="Times New Roman" w:cs="Times New Roman"/>
          <w:sz w:val="28"/>
          <w:szCs w:val="28"/>
        </w:rPr>
        <w:t>заживления операционных ран [42</w:t>
      </w:r>
      <w:r w:rsidRPr="00B81781">
        <w:rPr>
          <w:rFonts w:ascii="Times New Roman" w:eastAsia="Arial" w:hAnsi="Times New Roman" w:cs="Times New Roman"/>
          <w:sz w:val="28"/>
          <w:szCs w:val="28"/>
        </w:rPr>
        <w:t>].</w:t>
      </w:r>
    </w:p>
    <w:p w:rsidR="00EF26CB" w:rsidRDefault="00EF26CB" w:rsidP="00B81781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247732" w:rsidRDefault="00247732" w:rsidP="00B81781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247732" w:rsidRDefault="00247732" w:rsidP="00B81781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247732" w:rsidRDefault="00247732" w:rsidP="00B81781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496C3E" w:rsidRPr="00496C3E" w:rsidRDefault="009442DF" w:rsidP="00496C3E">
      <w:pPr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b/>
          <w:sz w:val="28"/>
          <w:szCs w:val="28"/>
        </w:rPr>
        <w:lastRenderedPageBreak/>
        <w:t xml:space="preserve">ЭТ </w:t>
      </w:r>
      <w:r w:rsidR="00496C3E" w:rsidRPr="00496C3E">
        <w:rPr>
          <w:rFonts w:ascii="Times New Roman" w:eastAsia="Arial" w:hAnsi="Times New Roman" w:cs="Times New Roman"/>
          <w:b/>
          <w:sz w:val="28"/>
          <w:szCs w:val="28"/>
        </w:rPr>
        <w:t>и беременность.</w:t>
      </w:r>
    </w:p>
    <w:p w:rsidR="00496C3E" w:rsidRPr="00496C3E" w:rsidRDefault="00496C3E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496C3E" w:rsidRPr="00496C3E" w:rsidRDefault="00496C3E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496C3E">
        <w:rPr>
          <w:rFonts w:ascii="Times New Roman" w:eastAsia="Arial" w:hAnsi="Times New Roman" w:cs="Times New Roman"/>
          <w:sz w:val="28"/>
          <w:szCs w:val="28"/>
        </w:rPr>
        <w:t>В каждом конкретном случае необходимо исключить вторичный характер развития тромбоцитоза, лейкоцитоза, эритроцитоза.</w:t>
      </w:r>
    </w:p>
    <w:p w:rsidR="00496C3E" w:rsidRPr="00496C3E" w:rsidRDefault="00496C3E" w:rsidP="00496C3E">
      <w:pPr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>
        <w:rPr>
          <w:rFonts w:ascii="Times New Roman" w:eastAsia="Arial" w:hAnsi="Times New Roman" w:cs="Times New Roman"/>
          <w:b/>
          <w:sz w:val="28"/>
          <w:szCs w:val="28"/>
        </w:rPr>
        <w:t>Ведение беременности при ЭТ.</w:t>
      </w:r>
    </w:p>
    <w:p w:rsidR="00496C3E" w:rsidRPr="00496C3E" w:rsidRDefault="00496C3E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Беременные пациентки с ЭТ</w:t>
      </w:r>
      <w:r w:rsidRPr="00496C3E">
        <w:rPr>
          <w:rFonts w:ascii="Times New Roman" w:eastAsia="Arial" w:hAnsi="Times New Roman" w:cs="Times New Roman"/>
          <w:sz w:val="28"/>
          <w:szCs w:val="28"/>
        </w:rPr>
        <w:t xml:space="preserve"> должны наблюдаться в гематологических центрах с опытом ведения беременности и в тесном сотрудничестве с акушерами. </w:t>
      </w:r>
      <w:r>
        <w:rPr>
          <w:rFonts w:ascii="Times New Roman" w:eastAsia="Arial" w:hAnsi="Times New Roman" w:cs="Times New Roman"/>
          <w:sz w:val="28"/>
          <w:szCs w:val="28"/>
        </w:rPr>
        <w:t>Терапевтические подходы при</w:t>
      </w:r>
      <w:r w:rsidRPr="00496C3E">
        <w:rPr>
          <w:rFonts w:ascii="Times New Roman" w:eastAsia="Arial" w:hAnsi="Times New Roman" w:cs="Times New Roman"/>
          <w:sz w:val="28"/>
          <w:szCs w:val="28"/>
        </w:rPr>
        <w:t xml:space="preserve"> ЭТ при беременности зависят от статуса болезни пациенток и акушерского анамнеза. Если присутствует любой из ниже перечисленных факторов, беременность имеет высокий риск осложнений у матери и у плода.</w:t>
      </w:r>
    </w:p>
    <w:p w:rsidR="00496C3E" w:rsidRPr="00496C3E" w:rsidRDefault="00496C3E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496C3E">
        <w:rPr>
          <w:rFonts w:ascii="Times New Roman" w:eastAsia="Arial" w:hAnsi="Times New Roman" w:cs="Times New Roman"/>
          <w:sz w:val="28"/>
          <w:szCs w:val="28"/>
        </w:rPr>
        <w:t>-</w:t>
      </w:r>
      <w:r w:rsidRPr="00496C3E">
        <w:rPr>
          <w:rFonts w:ascii="Times New Roman" w:eastAsia="Arial" w:hAnsi="Times New Roman" w:cs="Times New Roman"/>
          <w:sz w:val="28"/>
          <w:szCs w:val="28"/>
        </w:rPr>
        <w:tab/>
        <w:t>предшествующий венозный или артериальный тромбоз у матери</w:t>
      </w:r>
    </w:p>
    <w:p w:rsidR="00496C3E" w:rsidRPr="00496C3E" w:rsidRDefault="00496C3E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496C3E">
        <w:rPr>
          <w:rFonts w:ascii="Times New Roman" w:eastAsia="Arial" w:hAnsi="Times New Roman" w:cs="Times New Roman"/>
          <w:sz w:val="28"/>
          <w:szCs w:val="28"/>
        </w:rPr>
        <w:t>-</w:t>
      </w:r>
      <w:r w:rsidRPr="00496C3E">
        <w:rPr>
          <w:rFonts w:ascii="Times New Roman" w:eastAsia="Arial" w:hAnsi="Times New Roman" w:cs="Times New Roman"/>
          <w:sz w:val="28"/>
          <w:szCs w:val="28"/>
        </w:rPr>
        <w:tab/>
        <w:t>предшествующие геморрагии по пр</w:t>
      </w:r>
      <w:r>
        <w:rPr>
          <w:rFonts w:ascii="Times New Roman" w:eastAsia="Arial" w:hAnsi="Times New Roman" w:cs="Times New Roman"/>
          <w:sz w:val="28"/>
          <w:szCs w:val="28"/>
        </w:rPr>
        <w:t>ичине основного заболевания (</w:t>
      </w:r>
      <w:r w:rsidRPr="00496C3E">
        <w:rPr>
          <w:rFonts w:ascii="Times New Roman" w:eastAsia="Arial" w:hAnsi="Times New Roman" w:cs="Times New Roman"/>
          <w:sz w:val="28"/>
          <w:szCs w:val="28"/>
        </w:rPr>
        <w:t>ЭТ)</w:t>
      </w:r>
    </w:p>
    <w:p w:rsidR="00496C3E" w:rsidRPr="00496C3E" w:rsidRDefault="00496C3E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496C3E">
        <w:rPr>
          <w:rFonts w:ascii="Times New Roman" w:eastAsia="Arial" w:hAnsi="Times New Roman" w:cs="Times New Roman"/>
          <w:sz w:val="28"/>
          <w:szCs w:val="28"/>
        </w:rPr>
        <w:t>-</w:t>
      </w:r>
      <w:r w:rsidRPr="00496C3E">
        <w:rPr>
          <w:rFonts w:ascii="Times New Roman" w:eastAsia="Arial" w:hAnsi="Times New Roman" w:cs="Times New Roman"/>
          <w:sz w:val="28"/>
          <w:szCs w:val="28"/>
        </w:rPr>
        <w:tab/>
        <w:t>осложнения предшествующей беременности, которые могли быть вызваны основным заболеванием</w:t>
      </w:r>
    </w:p>
    <w:p w:rsidR="00496C3E" w:rsidRPr="00496C3E" w:rsidRDefault="00496C3E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496C3E">
        <w:rPr>
          <w:rFonts w:ascii="Times New Roman" w:eastAsia="Arial" w:hAnsi="Times New Roman" w:cs="Times New Roman"/>
          <w:sz w:val="28"/>
          <w:szCs w:val="28"/>
        </w:rPr>
        <w:t>-</w:t>
      </w:r>
      <w:r w:rsidRPr="00496C3E">
        <w:rPr>
          <w:rFonts w:ascii="Times New Roman" w:eastAsia="Arial" w:hAnsi="Times New Roman" w:cs="Times New Roman"/>
          <w:sz w:val="28"/>
          <w:szCs w:val="28"/>
        </w:rPr>
        <w:tab/>
        <w:t>значительные кровотечения до и после родов</w:t>
      </w:r>
    </w:p>
    <w:p w:rsidR="00496C3E" w:rsidRPr="00496C3E" w:rsidRDefault="00496C3E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496C3E">
        <w:rPr>
          <w:rFonts w:ascii="Times New Roman" w:eastAsia="Arial" w:hAnsi="Times New Roman" w:cs="Times New Roman"/>
          <w:sz w:val="28"/>
          <w:szCs w:val="28"/>
        </w:rPr>
        <w:t>-</w:t>
      </w:r>
      <w:r w:rsidRPr="00496C3E">
        <w:rPr>
          <w:rFonts w:ascii="Times New Roman" w:eastAsia="Arial" w:hAnsi="Times New Roman" w:cs="Times New Roman"/>
          <w:sz w:val="28"/>
          <w:szCs w:val="28"/>
        </w:rPr>
        <w:tab/>
        <w:t xml:space="preserve">тяжелая </w:t>
      </w:r>
      <w:proofErr w:type="spellStart"/>
      <w:r w:rsidRPr="00496C3E">
        <w:rPr>
          <w:rFonts w:ascii="Times New Roman" w:eastAsia="Arial" w:hAnsi="Times New Roman" w:cs="Times New Roman"/>
          <w:sz w:val="28"/>
          <w:szCs w:val="28"/>
        </w:rPr>
        <w:t>преэклампсия</w:t>
      </w:r>
      <w:proofErr w:type="spellEnd"/>
    </w:p>
    <w:p w:rsidR="00496C3E" w:rsidRPr="00496C3E" w:rsidRDefault="00496C3E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496C3E">
        <w:rPr>
          <w:rFonts w:ascii="Times New Roman" w:eastAsia="Arial" w:hAnsi="Times New Roman" w:cs="Times New Roman"/>
          <w:sz w:val="28"/>
          <w:szCs w:val="28"/>
        </w:rPr>
        <w:t>-</w:t>
      </w:r>
      <w:r w:rsidRPr="00496C3E">
        <w:rPr>
          <w:rFonts w:ascii="Times New Roman" w:eastAsia="Arial" w:hAnsi="Times New Roman" w:cs="Times New Roman"/>
          <w:sz w:val="28"/>
          <w:szCs w:val="28"/>
        </w:rPr>
        <w:tab/>
      </w:r>
      <w:proofErr w:type="gramStart"/>
      <w:r w:rsidRPr="00496C3E">
        <w:rPr>
          <w:rFonts w:ascii="Times New Roman" w:eastAsia="Arial" w:hAnsi="Times New Roman" w:cs="Times New Roman"/>
          <w:sz w:val="28"/>
          <w:szCs w:val="28"/>
        </w:rPr>
        <w:t>необъяснимые</w:t>
      </w:r>
      <w:proofErr w:type="gramEnd"/>
      <w:r w:rsidRPr="00496C3E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496C3E">
        <w:rPr>
          <w:rFonts w:ascii="Times New Roman" w:eastAsia="Arial" w:hAnsi="Times New Roman" w:cs="Times New Roman"/>
          <w:sz w:val="28"/>
          <w:szCs w:val="28"/>
        </w:rPr>
        <w:t>невынашивания</w:t>
      </w:r>
      <w:proofErr w:type="spellEnd"/>
      <w:r w:rsidRPr="00496C3E">
        <w:rPr>
          <w:rFonts w:ascii="Times New Roman" w:eastAsia="Arial" w:hAnsi="Times New Roman" w:cs="Times New Roman"/>
          <w:sz w:val="28"/>
          <w:szCs w:val="28"/>
        </w:rPr>
        <w:t xml:space="preserve"> беременностей в первом триместре (≥3)</w:t>
      </w:r>
    </w:p>
    <w:p w:rsidR="00496C3E" w:rsidRPr="00496C3E" w:rsidRDefault="00496C3E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496C3E">
        <w:rPr>
          <w:rFonts w:ascii="Times New Roman" w:eastAsia="Arial" w:hAnsi="Times New Roman" w:cs="Times New Roman"/>
          <w:sz w:val="28"/>
          <w:szCs w:val="28"/>
        </w:rPr>
        <w:t>-</w:t>
      </w:r>
      <w:r w:rsidRPr="00496C3E">
        <w:rPr>
          <w:rFonts w:ascii="Times New Roman" w:eastAsia="Arial" w:hAnsi="Times New Roman" w:cs="Times New Roman"/>
          <w:sz w:val="28"/>
          <w:szCs w:val="28"/>
        </w:rPr>
        <w:tab/>
        <w:t>задержка внутриутробного роста плода</w:t>
      </w:r>
    </w:p>
    <w:p w:rsidR="00496C3E" w:rsidRPr="00496C3E" w:rsidRDefault="00496C3E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496C3E">
        <w:rPr>
          <w:rFonts w:ascii="Times New Roman" w:eastAsia="Arial" w:hAnsi="Times New Roman" w:cs="Times New Roman"/>
          <w:sz w:val="28"/>
          <w:szCs w:val="28"/>
        </w:rPr>
        <w:t>-</w:t>
      </w:r>
      <w:r w:rsidRPr="00496C3E">
        <w:rPr>
          <w:rFonts w:ascii="Times New Roman" w:eastAsia="Arial" w:hAnsi="Times New Roman" w:cs="Times New Roman"/>
          <w:sz w:val="28"/>
          <w:szCs w:val="28"/>
        </w:rPr>
        <w:tab/>
        <w:t>внутриутробная смерть или мертворождение (не выявлено другой причины)</w:t>
      </w:r>
    </w:p>
    <w:p w:rsidR="00496C3E" w:rsidRDefault="00496C3E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-</w:t>
      </w:r>
      <w:r>
        <w:rPr>
          <w:rFonts w:ascii="Times New Roman" w:eastAsia="Arial" w:hAnsi="Times New Roman" w:cs="Times New Roman"/>
          <w:sz w:val="28"/>
          <w:szCs w:val="28"/>
        </w:rPr>
        <w:tab/>
        <w:t>отслойка плаценты</w:t>
      </w:r>
    </w:p>
    <w:p w:rsidR="00496C3E" w:rsidRPr="00496C3E" w:rsidRDefault="00496C3E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496C3E">
        <w:rPr>
          <w:rFonts w:ascii="Times New Roman" w:eastAsia="Arial" w:hAnsi="Times New Roman" w:cs="Times New Roman"/>
          <w:sz w:val="28"/>
          <w:szCs w:val="28"/>
        </w:rPr>
        <w:t>-</w:t>
      </w:r>
      <w:r w:rsidRPr="00496C3E">
        <w:rPr>
          <w:rFonts w:ascii="Times New Roman" w:eastAsia="Arial" w:hAnsi="Times New Roman" w:cs="Times New Roman"/>
          <w:sz w:val="28"/>
          <w:szCs w:val="28"/>
        </w:rPr>
        <w:tab/>
      </w:r>
      <w:proofErr w:type="spellStart"/>
      <w:r w:rsidRPr="00496C3E">
        <w:rPr>
          <w:rFonts w:ascii="Times New Roman" w:eastAsia="Arial" w:hAnsi="Times New Roman" w:cs="Times New Roman"/>
          <w:sz w:val="28"/>
          <w:szCs w:val="28"/>
        </w:rPr>
        <w:t>гипертромбоцитоз</w:t>
      </w:r>
      <w:proofErr w:type="spellEnd"/>
      <w:r w:rsidRPr="00496C3E">
        <w:rPr>
          <w:rFonts w:ascii="Times New Roman" w:eastAsia="Arial" w:hAnsi="Times New Roman" w:cs="Times New Roman"/>
          <w:sz w:val="28"/>
          <w:szCs w:val="28"/>
        </w:rPr>
        <w:t xml:space="preserve"> более 1000 х 10(9)/л</w:t>
      </w:r>
    </w:p>
    <w:p w:rsidR="00496C3E" w:rsidRPr="00496C3E" w:rsidRDefault="00496C3E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496C3E" w:rsidRPr="00496C3E" w:rsidRDefault="00496C3E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496C3E">
        <w:rPr>
          <w:rFonts w:ascii="Times New Roman" w:eastAsia="Arial" w:hAnsi="Times New Roman" w:cs="Times New Roman"/>
          <w:sz w:val="28"/>
          <w:szCs w:val="28"/>
        </w:rPr>
        <w:t>Алгоритм обследования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96C3E">
        <w:rPr>
          <w:rFonts w:ascii="Times New Roman" w:eastAsia="Arial" w:hAnsi="Times New Roman" w:cs="Times New Roman"/>
          <w:sz w:val="28"/>
          <w:szCs w:val="28"/>
        </w:rPr>
        <w:t>предусматривает:</w:t>
      </w:r>
    </w:p>
    <w:p w:rsidR="00496C3E" w:rsidRPr="00496C3E" w:rsidRDefault="00496C3E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496C3E">
        <w:rPr>
          <w:rFonts w:ascii="Times New Roman" w:eastAsia="Arial" w:hAnsi="Times New Roman" w:cs="Times New Roman"/>
          <w:sz w:val="28"/>
          <w:szCs w:val="28"/>
        </w:rPr>
        <w:t>Динамический контроль показателей периферической крови с исследованием числа тромбоцитов, их функциональной активности, состояния плазменного звена гемостаза, а также исследовани</w:t>
      </w:r>
      <w:r>
        <w:rPr>
          <w:rFonts w:ascii="Times New Roman" w:eastAsia="Arial" w:hAnsi="Times New Roman" w:cs="Times New Roman"/>
          <w:sz w:val="28"/>
          <w:szCs w:val="28"/>
        </w:rPr>
        <w:t>е</w:t>
      </w:r>
      <w:r w:rsidRPr="00496C3E">
        <w:rPr>
          <w:rFonts w:ascii="Times New Roman" w:eastAsia="Arial" w:hAnsi="Times New Roman" w:cs="Times New Roman"/>
          <w:sz w:val="28"/>
          <w:szCs w:val="28"/>
        </w:rPr>
        <w:t xml:space="preserve"> содерж</w:t>
      </w:r>
      <w:r>
        <w:rPr>
          <w:rFonts w:ascii="Times New Roman" w:eastAsia="Arial" w:hAnsi="Times New Roman" w:cs="Times New Roman"/>
          <w:sz w:val="28"/>
          <w:szCs w:val="28"/>
        </w:rPr>
        <w:t>а</w:t>
      </w:r>
      <w:r w:rsidRPr="00496C3E">
        <w:rPr>
          <w:rFonts w:ascii="Times New Roman" w:eastAsia="Arial" w:hAnsi="Times New Roman" w:cs="Times New Roman"/>
          <w:sz w:val="28"/>
          <w:szCs w:val="28"/>
        </w:rPr>
        <w:t>ния маркеров внутрисосудистого свертывания каждые 2 недели.</w:t>
      </w:r>
    </w:p>
    <w:p w:rsidR="00496C3E" w:rsidRPr="00496C3E" w:rsidRDefault="00496C3E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proofErr w:type="gramStart"/>
      <w:r w:rsidRPr="00496C3E">
        <w:rPr>
          <w:rFonts w:ascii="Times New Roman" w:eastAsia="Arial" w:hAnsi="Times New Roman" w:cs="Times New Roman"/>
          <w:sz w:val="28"/>
          <w:szCs w:val="28"/>
        </w:rPr>
        <w:t>Исключение</w:t>
      </w:r>
      <w:r w:rsidRPr="00496C3E">
        <w:rPr>
          <w:rFonts w:ascii="Times New Roman" w:eastAsia="Arial" w:hAnsi="Times New Roman" w:cs="Times New Roman"/>
          <w:sz w:val="28"/>
          <w:szCs w:val="28"/>
        </w:rPr>
        <w:tab/>
        <w:t>антифосфо</w:t>
      </w:r>
      <w:r>
        <w:rPr>
          <w:rFonts w:ascii="Times New Roman" w:eastAsia="Arial" w:hAnsi="Times New Roman" w:cs="Times New Roman"/>
          <w:sz w:val="28"/>
          <w:szCs w:val="28"/>
        </w:rPr>
        <w:t>липидного</w:t>
      </w:r>
      <w:r>
        <w:rPr>
          <w:rFonts w:ascii="Times New Roman" w:eastAsia="Arial" w:hAnsi="Times New Roman" w:cs="Times New Roman"/>
          <w:sz w:val="28"/>
          <w:szCs w:val="28"/>
        </w:rPr>
        <w:tab/>
        <w:t>синдрома</w:t>
      </w:r>
      <w:r>
        <w:rPr>
          <w:rFonts w:ascii="Times New Roman" w:eastAsia="Arial" w:hAnsi="Times New Roman" w:cs="Times New Roman"/>
          <w:sz w:val="28"/>
          <w:szCs w:val="28"/>
        </w:rPr>
        <w:tab/>
        <w:t xml:space="preserve">(волчаночный коагулянт, </w:t>
      </w:r>
      <w:proofErr w:type="spellStart"/>
      <w:r w:rsidRPr="00496C3E">
        <w:rPr>
          <w:rFonts w:ascii="Times New Roman" w:eastAsia="Arial" w:hAnsi="Times New Roman" w:cs="Times New Roman"/>
          <w:sz w:val="28"/>
          <w:szCs w:val="28"/>
        </w:rPr>
        <w:t>антикардиолипиновые</w:t>
      </w:r>
      <w:proofErr w:type="spellEnd"/>
      <w:r w:rsidRPr="00496C3E">
        <w:rPr>
          <w:rFonts w:ascii="Times New Roman" w:eastAsia="Arial" w:hAnsi="Times New Roman" w:cs="Times New Roman"/>
          <w:sz w:val="28"/>
          <w:szCs w:val="28"/>
        </w:rPr>
        <w:t xml:space="preserve"> антитела), а также исследование мутации генов, сопряженных с наследственной </w:t>
      </w:r>
      <w:proofErr w:type="spellStart"/>
      <w:r w:rsidRPr="00496C3E">
        <w:rPr>
          <w:rFonts w:ascii="Times New Roman" w:eastAsia="Arial" w:hAnsi="Times New Roman" w:cs="Times New Roman"/>
          <w:sz w:val="28"/>
          <w:szCs w:val="28"/>
        </w:rPr>
        <w:t>тромбофилией</w:t>
      </w:r>
      <w:proofErr w:type="spellEnd"/>
      <w:r w:rsidRPr="00496C3E">
        <w:rPr>
          <w:rFonts w:ascii="Times New Roman" w:eastAsia="Arial" w:hAnsi="Times New Roman" w:cs="Times New Roman"/>
          <w:sz w:val="28"/>
          <w:szCs w:val="28"/>
        </w:rPr>
        <w:t xml:space="preserve">, уровня </w:t>
      </w:r>
      <w:proofErr w:type="spellStart"/>
      <w:r w:rsidRPr="00496C3E">
        <w:rPr>
          <w:rFonts w:ascii="Times New Roman" w:eastAsia="Arial" w:hAnsi="Times New Roman" w:cs="Times New Roman"/>
          <w:sz w:val="28"/>
          <w:szCs w:val="28"/>
        </w:rPr>
        <w:t>гомоцистеина</w:t>
      </w:r>
      <w:proofErr w:type="spellEnd"/>
      <w:r w:rsidRPr="00496C3E">
        <w:rPr>
          <w:rFonts w:ascii="Times New Roman" w:eastAsia="Arial" w:hAnsi="Times New Roman" w:cs="Times New Roman"/>
          <w:sz w:val="28"/>
          <w:szCs w:val="28"/>
        </w:rPr>
        <w:t xml:space="preserve"> (если данные исследования не были проведены до беременности).</w:t>
      </w:r>
      <w:proofErr w:type="gramEnd"/>
    </w:p>
    <w:p w:rsidR="00496C3E" w:rsidRPr="00496C3E" w:rsidRDefault="00496C3E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496C3E">
        <w:rPr>
          <w:rFonts w:ascii="Times New Roman" w:eastAsia="Arial" w:hAnsi="Times New Roman" w:cs="Times New Roman"/>
          <w:sz w:val="28"/>
          <w:szCs w:val="28"/>
        </w:rPr>
        <w:t>УЗИ плода дважды в каждом триместре.</w:t>
      </w:r>
    </w:p>
    <w:p w:rsidR="00496C3E" w:rsidRPr="00496C3E" w:rsidRDefault="00496C3E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proofErr w:type="spellStart"/>
      <w:r w:rsidRPr="00496C3E">
        <w:rPr>
          <w:rFonts w:ascii="Times New Roman" w:eastAsia="Arial" w:hAnsi="Times New Roman" w:cs="Times New Roman"/>
          <w:sz w:val="28"/>
          <w:szCs w:val="28"/>
        </w:rPr>
        <w:t>Допплерометрия</w:t>
      </w:r>
      <w:proofErr w:type="spellEnd"/>
      <w:r w:rsidRPr="00496C3E">
        <w:rPr>
          <w:rFonts w:ascii="Times New Roman" w:eastAsia="Arial" w:hAnsi="Times New Roman" w:cs="Times New Roman"/>
          <w:sz w:val="28"/>
          <w:szCs w:val="28"/>
        </w:rPr>
        <w:t xml:space="preserve"> с исследованием </w:t>
      </w:r>
      <w:proofErr w:type="spellStart"/>
      <w:r w:rsidRPr="00496C3E">
        <w:rPr>
          <w:rFonts w:ascii="Times New Roman" w:eastAsia="Arial" w:hAnsi="Times New Roman" w:cs="Times New Roman"/>
          <w:sz w:val="28"/>
          <w:szCs w:val="28"/>
        </w:rPr>
        <w:t>фетоплацентарного</w:t>
      </w:r>
      <w:proofErr w:type="spellEnd"/>
      <w:r w:rsidRPr="00496C3E">
        <w:rPr>
          <w:rFonts w:ascii="Times New Roman" w:eastAsia="Arial" w:hAnsi="Times New Roman" w:cs="Times New Roman"/>
          <w:sz w:val="28"/>
          <w:szCs w:val="28"/>
        </w:rPr>
        <w:t xml:space="preserve"> и маточно-плацентарного кровотока в средней мозговой артерии плода с 22-й недели, каждые 4 недели.</w:t>
      </w:r>
    </w:p>
    <w:p w:rsidR="00496C3E" w:rsidRPr="00496C3E" w:rsidRDefault="00496C3E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proofErr w:type="spellStart"/>
      <w:r w:rsidRPr="00496C3E">
        <w:rPr>
          <w:rFonts w:ascii="Times New Roman" w:eastAsia="Arial" w:hAnsi="Times New Roman" w:cs="Times New Roman"/>
          <w:sz w:val="28"/>
          <w:szCs w:val="28"/>
        </w:rPr>
        <w:t>Кардиотокография</w:t>
      </w:r>
      <w:proofErr w:type="spellEnd"/>
      <w:r w:rsidRPr="00496C3E">
        <w:rPr>
          <w:rFonts w:ascii="Times New Roman" w:eastAsia="Arial" w:hAnsi="Times New Roman" w:cs="Times New Roman"/>
          <w:sz w:val="28"/>
          <w:szCs w:val="28"/>
        </w:rPr>
        <w:t xml:space="preserve"> плода с 33 недели (33, 36, 38 недели).</w:t>
      </w:r>
    </w:p>
    <w:p w:rsidR="00496C3E" w:rsidRPr="00496C3E" w:rsidRDefault="00496C3E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В лечении больных ЭТ</w:t>
      </w:r>
      <w:r w:rsidRPr="00496C3E">
        <w:rPr>
          <w:rFonts w:ascii="Times New Roman" w:eastAsia="Arial" w:hAnsi="Times New Roman" w:cs="Times New Roman"/>
          <w:sz w:val="28"/>
          <w:szCs w:val="28"/>
        </w:rPr>
        <w:t xml:space="preserve"> во время беременности</w:t>
      </w:r>
      <w:r w:rsidRPr="00496C3E">
        <w:rPr>
          <w:rFonts w:ascii="Times New Roman" w:eastAsia="Arial" w:hAnsi="Times New Roman" w:cs="Times New Roman"/>
          <w:sz w:val="28"/>
          <w:szCs w:val="28"/>
        </w:rPr>
        <w:tab/>
        <w:t>отмечается аналогичная тактика,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96C3E">
        <w:rPr>
          <w:rFonts w:ascii="Times New Roman" w:eastAsia="Arial" w:hAnsi="Times New Roman" w:cs="Times New Roman"/>
          <w:sz w:val="28"/>
          <w:szCs w:val="28"/>
        </w:rPr>
        <w:t>направленная  на  профилактику  сосудистых осложнений и  борьбу  с  тромбоцитозом.  В</w:t>
      </w:r>
      <w:r w:rsidR="00604E9B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96C3E">
        <w:rPr>
          <w:rFonts w:ascii="Times New Roman" w:eastAsia="Arial" w:hAnsi="Times New Roman" w:cs="Times New Roman"/>
          <w:sz w:val="28"/>
          <w:szCs w:val="28"/>
        </w:rPr>
        <w:t>настоящее время применение не проникающих через плаценту и не обладающих тератогенным эффектом ЛС позволило значительно улучшить качество</w:t>
      </w:r>
      <w:r w:rsidR="00604E9B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96C3E">
        <w:rPr>
          <w:rFonts w:ascii="Times New Roman" w:eastAsia="Arial" w:hAnsi="Times New Roman" w:cs="Times New Roman"/>
          <w:sz w:val="28"/>
          <w:szCs w:val="28"/>
        </w:rPr>
        <w:t>жизни, прогноз и исход данных заболеваний, а также способствовало сохранению беременности у пациенток.</w:t>
      </w:r>
    </w:p>
    <w:p w:rsidR="00496C3E" w:rsidRPr="00496C3E" w:rsidRDefault="00604E9B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   </w:t>
      </w:r>
      <w:r w:rsidRPr="00604E9B">
        <w:rPr>
          <w:rFonts w:ascii="Times New Roman" w:eastAsia="Arial" w:hAnsi="Times New Roman" w:cs="Times New Roman"/>
          <w:sz w:val="28"/>
          <w:szCs w:val="28"/>
        </w:rPr>
        <w:t xml:space="preserve">Терапевтические возможности включают </w:t>
      </w:r>
      <w:proofErr w:type="spellStart"/>
      <w:r w:rsidRPr="00604E9B">
        <w:rPr>
          <w:rFonts w:ascii="Times New Roman" w:eastAsia="Arial" w:hAnsi="Times New Roman" w:cs="Times New Roman"/>
          <w:sz w:val="28"/>
          <w:szCs w:val="28"/>
        </w:rPr>
        <w:t>антитромботическ</w:t>
      </w:r>
      <w:r>
        <w:rPr>
          <w:rFonts w:ascii="Times New Roman" w:eastAsia="Arial" w:hAnsi="Times New Roman" w:cs="Times New Roman"/>
          <w:sz w:val="28"/>
          <w:szCs w:val="28"/>
        </w:rPr>
        <w:t>ое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 лечение</w:t>
      </w:r>
      <w:r w:rsidRPr="00604E9B">
        <w:rPr>
          <w:rFonts w:ascii="Times New Roman" w:eastAsia="Arial" w:hAnsi="Times New Roman" w:cs="Times New Roman"/>
          <w:sz w:val="28"/>
          <w:szCs w:val="28"/>
        </w:rPr>
        <w:t xml:space="preserve"> и </w:t>
      </w:r>
      <w:proofErr w:type="spellStart"/>
      <w:r w:rsidRPr="00604E9B">
        <w:rPr>
          <w:rFonts w:ascii="Times New Roman" w:eastAsia="Arial" w:hAnsi="Times New Roman" w:cs="Times New Roman"/>
          <w:sz w:val="28"/>
          <w:szCs w:val="28"/>
        </w:rPr>
        <w:t>циторедуктивную</w:t>
      </w:r>
      <w:proofErr w:type="spellEnd"/>
      <w:r w:rsidRPr="00604E9B">
        <w:rPr>
          <w:rFonts w:ascii="Times New Roman" w:eastAsia="Arial" w:hAnsi="Times New Roman" w:cs="Times New Roman"/>
          <w:sz w:val="28"/>
          <w:szCs w:val="28"/>
        </w:rPr>
        <w:t xml:space="preserve"> терапию. 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>Рекомендовано поддерживать уровень гематокрита в нормальных пределах, соответствующих беременности. Повышенный объем плазмы часто приводит к уменьшению гематокрита и тромбоцитов, во втором триместре, число которых вновь повышается в послеродовом периоде, создавая повышений риск тромбоза в первые шесть недель после родов. Тесный мониторинг числа клеток периферической крови важен в этот период.</w:t>
      </w:r>
    </w:p>
    <w:p w:rsidR="00496C3E" w:rsidRPr="00496C3E" w:rsidRDefault="00604E9B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Применение аспирина в низких дозах безопасно и необходимо при беременности. </w:t>
      </w:r>
      <w:r w:rsidR="007F079B">
        <w:rPr>
          <w:rFonts w:ascii="Times New Roman" w:eastAsia="Arial" w:hAnsi="Times New Roman" w:cs="Times New Roman"/>
          <w:sz w:val="28"/>
          <w:szCs w:val="28"/>
        </w:rPr>
        <w:t>П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>ри отсутствии явных противопоказаний все пациенты с ЭТ должны принимать аспирин (</w:t>
      </w:r>
      <w:proofErr w:type="spellStart"/>
      <w:r w:rsidR="00496C3E" w:rsidRPr="00496C3E">
        <w:rPr>
          <w:rFonts w:ascii="Times New Roman" w:eastAsia="Arial" w:hAnsi="Times New Roman" w:cs="Times New Roman"/>
          <w:sz w:val="28"/>
          <w:szCs w:val="28"/>
        </w:rPr>
        <w:t>тромбо</w:t>
      </w:r>
      <w:proofErr w:type="spellEnd"/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-АСС, </w:t>
      </w:r>
      <w:proofErr w:type="spellStart"/>
      <w:r w:rsidR="00496C3E" w:rsidRPr="00496C3E">
        <w:rPr>
          <w:rFonts w:ascii="Times New Roman" w:eastAsia="Arial" w:hAnsi="Times New Roman" w:cs="Times New Roman"/>
          <w:sz w:val="28"/>
          <w:szCs w:val="28"/>
        </w:rPr>
        <w:t>кардиомагнил</w:t>
      </w:r>
      <w:proofErr w:type="spellEnd"/>
      <w:r w:rsidR="00496C3E" w:rsidRPr="00496C3E">
        <w:rPr>
          <w:rFonts w:ascii="Times New Roman" w:eastAsia="Arial" w:hAnsi="Times New Roman" w:cs="Times New Roman"/>
          <w:sz w:val="28"/>
          <w:szCs w:val="28"/>
        </w:rPr>
        <w:t>) в дозе 75-100 мг в день в течение всей беременности. При планировании беременности аспирин нужно начать до зачатия для облегчения полноценной циркуляции крови в плаценте. Начиная со дня родов, аспирин замещают профилактической дозой гепар</w:t>
      </w:r>
      <w:r>
        <w:rPr>
          <w:rFonts w:ascii="Times New Roman" w:eastAsia="Arial" w:hAnsi="Times New Roman" w:cs="Times New Roman"/>
          <w:sz w:val="28"/>
          <w:szCs w:val="28"/>
        </w:rPr>
        <w:t xml:space="preserve">ина с низким молекулярным весом 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(«низкомолекулярные гепарины»), который принимают до </w:t>
      </w:r>
      <w:r>
        <w:rPr>
          <w:rFonts w:ascii="Times New Roman" w:eastAsia="Arial" w:hAnsi="Times New Roman" w:cs="Times New Roman"/>
          <w:sz w:val="28"/>
          <w:szCs w:val="28"/>
        </w:rPr>
        <w:t xml:space="preserve">шести недель после родов. Число 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>клеток периферической крови необходимо контролировать каждую неделю для возможного эритроцитоза и тромбоцитоза.</w:t>
      </w:r>
    </w:p>
    <w:p w:rsidR="00496C3E" w:rsidRPr="00496C3E" w:rsidRDefault="00604E9B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Если у матери или плода есть риск </w:t>
      </w:r>
      <w:r w:rsidR="00496C3E" w:rsidRPr="008B5504">
        <w:rPr>
          <w:rFonts w:ascii="Times New Roman" w:eastAsia="Arial" w:hAnsi="Times New Roman" w:cs="Times New Roman"/>
          <w:sz w:val="28"/>
          <w:szCs w:val="28"/>
        </w:rPr>
        <w:t xml:space="preserve">осложнений (см. стратификацию риска), 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>применение</w:t>
      </w:r>
      <w:r w:rsidR="008F76A9" w:rsidRPr="008F76A9">
        <w:t xml:space="preserve"> </w:t>
      </w:r>
      <w:r w:rsidR="008F76A9" w:rsidRPr="008F76A9">
        <w:rPr>
          <w:rFonts w:ascii="Times New Roman" w:eastAsia="Arial" w:hAnsi="Times New Roman" w:cs="Times New Roman"/>
          <w:sz w:val="28"/>
          <w:szCs w:val="28"/>
        </w:rPr>
        <w:t>низкомолекулярных гепаринов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  показано в течение всей беременности и в течение ше</w:t>
      </w:r>
      <w:r w:rsidR="008F76A9">
        <w:rPr>
          <w:rFonts w:ascii="Times New Roman" w:eastAsia="Arial" w:hAnsi="Times New Roman" w:cs="Times New Roman"/>
          <w:sz w:val="28"/>
          <w:szCs w:val="28"/>
        </w:rPr>
        <w:t xml:space="preserve">сти недель после родов. Дозы </w:t>
      </w:r>
      <w:r w:rsidR="008F76A9" w:rsidRPr="008F76A9">
        <w:rPr>
          <w:rFonts w:ascii="Times New Roman" w:eastAsia="Arial" w:hAnsi="Times New Roman" w:cs="Times New Roman"/>
          <w:sz w:val="28"/>
          <w:szCs w:val="28"/>
        </w:rPr>
        <w:t>низкомолекулярных гепаринов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 должны составлять </w:t>
      </w:r>
      <w:proofErr w:type="spellStart"/>
      <w:r w:rsidR="00496C3E" w:rsidRPr="00496C3E">
        <w:rPr>
          <w:rFonts w:ascii="Times New Roman" w:eastAsia="Arial" w:hAnsi="Times New Roman" w:cs="Times New Roman"/>
          <w:sz w:val="28"/>
          <w:szCs w:val="28"/>
        </w:rPr>
        <w:t>надропарин</w:t>
      </w:r>
      <w:proofErr w:type="spellEnd"/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 (</w:t>
      </w:r>
      <w:proofErr w:type="spellStart"/>
      <w:r w:rsidR="00496C3E" w:rsidRPr="00496C3E">
        <w:rPr>
          <w:rFonts w:ascii="Times New Roman" w:eastAsia="Arial" w:hAnsi="Times New Roman" w:cs="Times New Roman"/>
          <w:sz w:val="28"/>
          <w:szCs w:val="28"/>
        </w:rPr>
        <w:t>Фраксипарин</w:t>
      </w:r>
      <w:proofErr w:type="spellEnd"/>
      <w:r w:rsidR="00496C3E" w:rsidRPr="00496C3E">
        <w:rPr>
          <w:rFonts w:ascii="Times New Roman" w:eastAsia="Arial" w:hAnsi="Times New Roman" w:cs="Times New Roman"/>
          <w:sz w:val="28"/>
          <w:szCs w:val="28"/>
        </w:rPr>
        <w:t>®) 0,6 мл (570</w:t>
      </w:r>
      <w:r>
        <w:rPr>
          <w:rFonts w:ascii="Times New Roman" w:eastAsia="Arial" w:hAnsi="Times New Roman" w:cs="Times New Roman"/>
          <w:sz w:val="28"/>
          <w:szCs w:val="28"/>
        </w:rPr>
        <w:t xml:space="preserve">0МЕ) 1 раз в сутки, 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эноксапарин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>(</w:t>
      </w:r>
      <w:proofErr w:type="spellStart"/>
      <w:r w:rsidR="00496C3E" w:rsidRPr="00496C3E">
        <w:rPr>
          <w:rFonts w:ascii="Times New Roman" w:eastAsia="Arial" w:hAnsi="Times New Roman" w:cs="Times New Roman"/>
          <w:sz w:val="28"/>
          <w:szCs w:val="28"/>
        </w:rPr>
        <w:t>Клексан</w:t>
      </w:r>
      <w:proofErr w:type="spellEnd"/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®) 40 мг(0,4мл) 1 раз в сутки) или </w:t>
      </w:r>
      <w:proofErr w:type="spellStart"/>
      <w:r w:rsidR="00496C3E" w:rsidRPr="00496C3E">
        <w:rPr>
          <w:rFonts w:ascii="Times New Roman" w:eastAsia="Arial" w:hAnsi="Times New Roman" w:cs="Times New Roman"/>
          <w:sz w:val="28"/>
          <w:szCs w:val="28"/>
        </w:rPr>
        <w:t>далтепарин</w:t>
      </w:r>
      <w:proofErr w:type="spellEnd"/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 (</w:t>
      </w:r>
      <w:proofErr w:type="spellStart"/>
      <w:r w:rsidR="00496C3E" w:rsidRPr="00496C3E">
        <w:rPr>
          <w:rFonts w:ascii="Times New Roman" w:eastAsia="Arial" w:hAnsi="Times New Roman" w:cs="Times New Roman"/>
          <w:sz w:val="28"/>
          <w:szCs w:val="28"/>
        </w:rPr>
        <w:t>Фрагмин</w:t>
      </w:r>
      <w:proofErr w:type="spellEnd"/>
      <w:r w:rsidR="00496C3E" w:rsidRPr="00496C3E">
        <w:rPr>
          <w:rFonts w:ascii="Times New Roman" w:eastAsia="Arial" w:hAnsi="Times New Roman" w:cs="Times New Roman"/>
          <w:sz w:val="28"/>
          <w:szCs w:val="28"/>
        </w:rPr>
        <w:t>®) по 5000 МЕ х</w:t>
      </w:r>
      <w:proofErr w:type="gramStart"/>
      <w:r w:rsidR="00496C3E" w:rsidRPr="00496C3E">
        <w:rPr>
          <w:rFonts w:ascii="Times New Roman" w:eastAsia="Arial" w:hAnsi="Times New Roman" w:cs="Times New Roman"/>
          <w:sz w:val="28"/>
          <w:szCs w:val="28"/>
        </w:rPr>
        <w:t>2</w:t>
      </w:r>
      <w:proofErr w:type="gramEnd"/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 раза в сутки.</w:t>
      </w:r>
    </w:p>
    <w:p w:rsidR="00496C3E" w:rsidRPr="00496C3E" w:rsidRDefault="00604E9B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В случае приема пациенткой </w:t>
      </w:r>
      <w:proofErr w:type="spellStart"/>
      <w:r w:rsidR="00496C3E" w:rsidRPr="00496C3E">
        <w:rPr>
          <w:rFonts w:ascii="Times New Roman" w:eastAsia="Arial" w:hAnsi="Times New Roman" w:cs="Times New Roman"/>
          <w:sz w:val="28"/>
          <w:szCs w:val="28"/>
        </w:rPr>
        <w:t>циторедуктивных</w:t>
      </w:r>
      <w:proofErr w:type="spellEnd"/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 средств по показаниям, для исключения тератогенных эффектов, </w:t>
      </w:r>
      <w:proofErr w:type="spellStart"/>
      <w:r w:rsidR="00496C3E" w:rsidRPr="00496C3E">
        <w:rPr>
          <w:rFonts w:ascii="Times New Roman" w:eastAsia="Arial" w:hAnsi="Times New Roman" w:cs="Times New Roman"/>
          <w:sz w:val="28"/>
          <w:szCs w:val="28"/>
        </w:rPr>
        <w:t>гидроксимочевина</w:t>
      </w:r>
      <w:proofErr w:type="spellEnd"/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 или </w:t>
      </w:r>
      <w:proofErr w:type="spellStart"/>
      <w:r w:rsidR="00496C3E" w:rsidRPr="00496C3E">
        <w:rPr>
          <w:rFonts w:ascii="Times New Roman" w:eastAsia="Arial" w:hAnsi="Times New Roman" w:cs="Times New Roman"/>
          <w:sz w:val="28"/>
          <w:szCs w:val="28"/>
        </w:rPr>
        <w:t>анагрелид</w:t>
      </w:r>
      <w:proofErr w:type="spellEnd"/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 должны быть постепенно отменены за 3-6 месяцев до зачатия, то же приемлемо и для отцов. При необходимости продолжить </w:t>
      </w:r>
      <w:proofErr w:type="spellStart"/>
      <w:r w:rsidR="00496C3E" w:rsidRPr="00496C3E">
        <w:rPr>
          <w:rFonts w:ascii="Times New Roman" w:eastAsia="Arial" w:hAnsi="Times New Roman" w:cs="Times New Roman"/>
          <w:sz w:val="28"/>
          <w:szCs w:val="28"/>
        </w:rPr>
        <w:t>циторедукцию</w:t>
      </w:r>
      <w:proofErr w:type="spellEnd"/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 назначением только ИФН-альфа.</w:t>
      </w:r>
    </w:p>
    <w:p w:rsidR="00496C3E" w:rsidRPr="00496C3E" w:rsidRDefault="00BE6AB5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proofErr w:type="spellStart"/>
      <w:r w:rsidR="00496C3E" w:rsidRPr="00496C3E">
        <w:rPr>
          <w:rFonts w:ascii="Times New Roman" w:eastAsia="Arial" w:hAnsi="Times New Roman" w:cs="Times New Roman"/>
          <w:sz w:val="28"/>
          <w:szCs w:val="28"/>
        </w:rPr>
        <w:t>Циторедуктивная</w:t>
      </w:r>
      <w:proofErr w:type="spellEnd"/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 терапия должна быть рекомендована, когда беременность классифицируют как высокий риск по приведенным выше критериям, когда уровень тромбоцитов более 1000 – 1500 х 109/л при наличии наследственных факторов </w:t>
      </w:r>
      <w:proofErr w:type="spellStart"/>
      <w:r w:rsidR="00496C3E" w:rsidRPr="00496C3E">
        <w:rPr>
          <w:rFonts w:ascii="Times New Roman" w:eastAsia="Arial" w:hAnsi="Times New Roman" w:cs="Times New Roman"/>
          <w:sz w:val="28"/>
          <w:szCs w:val="28"/>
        </w:rPr>
        <w:t>тромбофилии</w:t>
      </w:r>
      <w:proofErr w:type="spellEnd"/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 или </w:t>
      </w:r>
      <w:proofErr w:type="gramStart"/>
      <w:r w:rsidR="00496C3E" w:rsidRPr="00496C3E">
        <w:rPr>
          <w:rFonts w:ascii="Times New Roman" w:eastAsia="Arial" w:hAnsi="Times New Roman" w:cs="Times New Roman"/>
          <w:sz w:val="28"/>
          <w:szCs w:val="28"/>
        </w:rPr>
        <w:t>сердечно-сосудистых</w:t>
      </w:r>
      <w:proofErr w:type="gramEnd"/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 явлений. Препаратом выбора является ИФН-альфа, который считается безопасными.</w:t>
      </w:r>
    </w:p>
    <w:p w:rsidR="00496C3E" w:rsidRPr="00496C3E" w:rsidRDefault="00BE6AB5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Вскармливание грудным молоком возможно при </w:t>
      </w:r>
      <w:proofErr w:type="spellStart"/>
      <w:r w:rsidR="00496C3E" w:rsidRPr="00496C3E">
        <w:rPr>
          <w:rFonts w:ascii="Times New Roman" w:eastAsia="Arial" w:hAnsi="Times New Roman" w:cs="Times New Roman"/>
          <w:sz w:val="28"/>
          <w:szCs w:val="28"/>
        </w:rPr>
        <w:t>гепаринотерапии</w:t>
      </w:r>
      <w:proofErr w:type="spellEnd"/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, но противопоказано при приеме </w:t>
      </w:r>
      <w:proofErr w:type="spellStart"/>
      <w:r w:rsidR="00496C3E" w:rsidRPr="00496C3E">
        <w:rPr>
          <w:rFonts w:ascii="Times New Roman" w:eastAsia="Arial" w:hAnsi="Times New Roman" w:cs="Times New Roman"/>
          <w:sz w:val="28"/>
          <w:szCs w:val="28"/>
        </w:rPr>
        <w:t>циторедуктивных</w:t>
      </w:r>
      <w:proofErr w:type="spellEnd"/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 средств, включая ИФН-альфа.</w:t>
      </w:r>
    </w:p>
    <w:p w:rsidR="00496C3E" w:rsidRPr="00496C3E" w:rsidRDefault="00BE6AB5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>Рекомендации: всем беременным с тромбоцитозом назначают ацетилсалициловую кислоту в дозе 50-100 мг,</w:t>
      </w:r>
    </w:p>
    <w:p w:rsidR="00BE6AB5" w:rsidRDefault="00BE6AB5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>При уровне тромбоцитоза более 600 х 109/л вводят рекомбинантный интерферон-альфа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3 </w:t>
      </w:r>
      <w:proofErr w:type="gramStart"/>
      <w:r w:rsidR="00496C3E" w:rsidRPr="00496C3E">
        <w:rPr>
          <w:rFonts w:ascii="Times New Roman" w:eastAsia="Arial" w:hAnsi="Times New Roman" w:cs="Times New Roman"/>
          <w:sz w:val="28"/>
          <w:szCs w:val="28"/>
        </w:rPr>
        <w:t>млн</w:t>
      </w:r>
      <w:proofErr w:type="gramEnd"/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 МЕ в день, позволяющий поддержать число тромбоцитов 200-300 х109/л.</w:t>
      </w:r>
    </w:p>
    <w:p w:rsidR="00496C3E" w:rsidRPr="00496C3E" w:rsidRDefault="00BE6AB5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   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При тромбоцитозе более 400 х109/л терапию ИФН-альфа продолжают, если это лечение проводилось еще до беременности и / или существует высокий </w:t>
      </w:r>
      <w:proofErr w:type="spellStart"/>
      <w:r w:rsidR="00496C3E" w:rsidRPr="00496C3E">
        <w:rPr>
          <w:rFonts w:ascii="Times New Roman" w:eastAsia="Arial" w:hAnsi="Times New Roman" w:cs="Times New Roman"/>
          <w:sz w:val="28"/>
          <w:szCs w:val="28"/>
        </w:rPr>
        <w:t>тромбогенный</w:t>
      </w:r>
      <w:proofErr w:type="spellEnd"/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 риск.</w:t>
      </w:r>
    </w:p>
    <w:p w:rsidR="00496C3E" w:rsidRDefault="00BE6AB5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>Антикоагулянты прямого действия (</w:t>
      </w:r>
      <w:r w:rsidR="008F76A9">
        <w:rPr>
          <w:rFonts w:ascii="Times New Roman" w:eastAsia="Arial" w:hAnsi="Times New Roman" w:cs="Times New Roman"/>
          <w:sz w:val="28"/>
          <w:szCs w:val="28"/>
        </w:rPr>
        <w:t>н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изкомолекулярный гепарин) </w:t>
      </w:r>
      <w:r w:rsidR="00643C51">
        <w:rPr>
          <w:rFonts w:ascii="Times New Roman" w:eastAsia="Arial" w:hAnsi="Times New Roman" w:cs="Times New Roman"/>
          <w:sz w:val="28"/>
          <w:szCs w:val="28"/>
        </w:rPr>
        <w:t>назначают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 при</w:t>
      </w:r>
      <w:r w:rsidR="008F76A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отклонениях в плазменном звене гемостаза: в случае развития </w:t>
      </w:r>
      <w:proofErr w:type="spellStart"/>
      <w:r w:rsidR="00496C3E" w:rsidRPr="00496C3E">
        <w:rPr>
          <w:rFonts w:ascii="Times New Roman" w:eastAsia="Arial" w:hAnsi="Times New Roman" w:cs="Times New Roman"/>
          <w:sz w:val="28"/>
          <w:szCs w:val="28"/>
        </w:rPr>
        <w:t>гиперкоагуляции</w:t>
      </w:r>
      <w:proofErr w:type="spellEnd"/>
      <w:r w:rsidR="00496C3E" w:rsidRPr="00496C3E">
        <w:rPr>
          <w:rFonts w:ascii="Times New Roman" w:eastAsia="Arial" w:hAnsi="Times New Roman" w:cs="Times New Roman"/>
          <w:sz w:val="28"/>
          <w:szCs w:val="28"/>
        </w:rPr>
        <w:t>, не характерной для определенного срока беременности, при признаках активации внутрисосудистого свертывания крови, а также при наличии доп</w:t>
      </w:r>
      <w:r w:rsidR="008F76A9">
        <w:rPr>
          <w:rFonts w:ascii="Times New Roman" w:eastAsia="Arial" w:hAnsi="Times New Roman" w:cs="Times New Roman"/>
          <w:sz w:val="28"/>
          <w:szCs w:val="28"/>
        </w:rPr>
        <w:t>олнительных факторов свертывания</w:t>
      </w:r>
      <w:r w:rsidR="00643C51">
        <w:rPr>
          <w:rFonts w:ascii="Times New Roman" w:eastAsia="Arial" w:hAnsi="Times New Roman" w:cs="Times New Roman"/>
          <w:sz w:val="28"/>
          <w:szCs w:val="28"/>
        </w:rPr>
        <w:t xml:space="preserve">, </w:t>
      </w:r>
      <w:proofErr w:type="gramStart"/>
      <w:r w:rsidR="00643C51">
        <w:rPr>
          <w:rFonts w:ascii="Times New Roman" w:eastAsia="Arial" w:hAnsi="Times New Roman" w:cs="Times New Roman"/>
          <w:sz w:val="28"/>
          <w:szCs w:val="28"/>
        </w:rPr>
        <w:t>при</w:t>
      </w:r>
      <w:proofErr w:type="gramEnd"/>
      <w:r w:rsidR="00643C51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496C3E" w:rsidRPr="00643C51">
        <w:rPr>
          <w:rFonts w:ascii="Times New Roman" w:eastAsia="Arial" w:hAnsi="Times New Roman" w:cs="Times New Roman"/>
          <w:sz w:val="28"/>
          <w:szCs w:val="28"/>
        </w:rPr>
        <w:t xml:space="preserve">наследственной и приобретенной </w:t>
      </w:r>
      <w:proofErr w:type="spellStart"/>
      <w:r w:rsidR="00496C3E" w:rsidRPr="00643C51">
        <w:rPr>
          <w:rFonts w:ascii="Times New Roman" w:eastAsia="Arial" w:hAnsi="Times New Roman" w:cs="Times New Roman"/>
          <w:sz w:val="28"/>
          <w:szCs w:val="28"/>
        </w:rPr>
        <w:t>тромбофилии</w:t>
      </w:r>
      <w:proofErr w:type="spellEnd"/>
      <w:r w:rsidR="00496C3E" w:rsidRPr="00643C51">
        <w:rPr>
          <w:rFonts w:ascii="Times New Roman" w:eastAsia="Arial" w:hAnsi="Times New Roman" w:cs="Times New Roman"/>
          <w:sz w:val="28"/>
          <w:szCs w:val="28"/>
        </w:rPr>
        <w:t>.</w:t>
      </w:r>
    </w:p>
    <w:p w:rsidR="00643C51" w:rsidRPr="002A67C1" w:rsidRDefault="00643C51" w:rsidP="00496C3E">
      <w:pPr>
        <w:jc w:val="both"/>
        <w:rPr>
          <w:rFonts w:ascii="Times New Roman" w:eastAsia="Arial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2A67C1">
        <w:rPr>
          <w:rFonts w:ascii="Times New Roman" w:eastAsia="Arial" w:hAnsi="Times New Roman" w:cs="Times New Roman"/>
          <w:i/>
          <w:sz w:val="28"/>
          <w:szCs w:val="28"/>
          <w:u w:val="single"/>
        </w:rPr>
        <w:t>Рекомендации:</w:t>
      </w:r>
    </w:p>
    <w:p w:rsidR="00496C3E" w:rsidRPr="00496C3E" w:rsidRDefault="008F76A9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>Витамины группы</w:t>
      </w:r>
      <w:proofErr w:type="gramStart"/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 В</w:t>
      </w:r>
      <w:proofErr w:type="gramEnd"/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: пиридоксин, </w:t>
      </w:r>
      <w:proofErr w:type="spellStart"/>
      <w:r w:rsidR="00496C3E" w:rsidRPr="00496C3E">
        <w:rPr>
          <w:rFonts w:ascii="Times New Roman" w:eastAsia="Arial" w:hAnsi="Times New Roman" w:cs="Times New Roman"/>
          <w:sz w:val="28"/>
          <w:szCs w:val="28"/>
        </w:rPr>
        <w:t>цианокобаламин</w:t>
      </w:r>
      <w:proofErr w:type="spellEnd"/>
      <w:r w:rsidR="00496C3E" w:rsidRPr="00496C3E">
        <w:rPr>
          <w:rFonts w:ascii="Times New Roman" w:eastAsia="Arial" w:hAnsi="Times New Roman" w:cs="Times New Roman"/>
          <w:sz w:val="28"/>
          <w:szCs w:val="28"/>
        </w:rPr>
        <w:t>, фолиевая кислота.</w:t>
      </w:r>
    </w:p>
    <w:p w:rsidR="00496C3E" w:rsidRPr="00496C3E" w:rsidRDefault="008F76A9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Профилактика тромбоэмболических осложнений перед </w:t>
      </w:r>
      <w:proofErr w:type="spellStart"/>
      <w:r w:rsidR="00496C3E" w:rsidRPr="00496C3E">
        <w:rPr>
          <w:rFonts w:ascii="Times New Roman" w:eastAsia="Arial" w:hAnsi="Times New Roman" w:cs="Times New Roman"/>
          <w:sz w:val="28"/>
          <w:szCs w:val="28"/>
        </w:rPr>
        <w:t>родоразрешеним</w:t>
      </w:r>
      <w:proofErr w:type="spellEnd"/>
      <w:r w:rsidR="00496C3E" w:rsidRPr="00496C3E">
        <w:rPr>
          <w:rFonts w:ascii="Times New Roman" w:eastAsia="Arial" w:hAnsi="Times New Roman" w:cs="Times New Roman"/>
          <w:sz w:val="28"/>
          <w:szCs w:val="28"/>
        </w:rPr>
        <w:t>:</w:t>
      </w:r>
    </w:p>
    <w:p w:rsidR="00496C3E" w:rsidRPr="00496C3E" w:rsidRDefault="008F76A9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>Медицинский компрессионный трикотаж.</w:t>
      </w:r>
    </w:p>
    <w:p w:rsidR="00496C3E" w:rsidRPr="00496C3E" w:rsidRDefault="008F76A9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Прием ацетилсалициловой кислоты отменить за 2 недели до </w:t>
      </w:r>
      <w:proofErr w:type="spellStart"/>
      <w:r w:rsidR="00496C3E" w:rsidRPr="00496C3E">
        <w:rPr>
          <w:rFonts w:ascii="Times New Roman" w:eastAsia="Arial" w:hAnsi="Times New Roman" w:cs="Times New Roman"/>
          <w:sz w:val="28"/>
          <w:szCs w:val="28"/>
        </w:rPr>
        <w:t>родоразрешения</w:t>
      </w:r>
      <w:proofErr w:type="spellEnd"/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 в связи с высоким риском гематом </w:t>
      </w:r>
      <w:proofErr w:type="spellStart"/>
      <w:r w:rsidR="00496C3E" w:rsidRPr="00496C3E">
        <w:rPr>
          <w:rFonts w:ascii="Times New Roman" w:eastAsia="Arial" w:hAnsi="Times New Roman" w:cs="Times New Roman"/>
          <w:sz w:val="28"/>
          <w:szCs w:val="28"/>
        </w:rPr>
        <w:t>эпидурального</w:t>
      </w:r>
      <w:proofErr w:type="spellEnd"/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 пространства.</w:t>
      </w:r>
    </w:p>
    <w:p w:rsidR="00496C3E" w:rsidRPr="00496C3E" w:rsidRDefault="008F76A9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>Регионарную анестезию можно проводить не ранее чем через 12 часов после последней профилактической дозы низкомолекулярных гепаринов.</w:t>
      </w:r>
    </w:p>
    <w:p w:rsidR="00496C3E" w:rsidRPr="00496C3E" w:rsidRDefault="008F76A9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При плановом кесаревом сечении прекратить введение низкомолекулярных гепаринов в профилактических дозах за 24 часа до и возобновить через 3 часа после его окончания (или через 4 часа после удаления </w:t>
      </w:r>
      <w:proofErr w:type="spellStart"/>
      <w:r w:rsidR="00496C3E" w:rsidRPr="00496C3E">
        <w:rPr>
          <w:rFonts w:ascii="Times New Roman" w:eastAsia="Arial" w:hAnsi="Times New Roman" w:cs="Times New Roman"/>
          <w:sz w:val="28"/>
          <w:szCs w:val="28"/>
        </w:rPr>
        <w:t>эпидурального</w:t>
      </w:r>
      <w:proofErr w:type="spellEnd"/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 катетера).</w:t>
      </w:r>
    </w:p>
    <w:p w:rsidR="00496C3E" w:rsidRPr="00496C3E" w:rsidRDefault="008F76A9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>Терапия в послеродовом периоде:</w:t>
      </w:r>
    </w:p>
    <w:p w:rsidR="00496C3E" w:rsidRPr="00496C3E" w:rsidRDefault="008F76A9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>Все пациентки получают ацетилсалициловую кислоту в дозе 50-100 мг.</w:t>
      </w:r>
    </w:p>
    <w:p w:rsidR="00496C3E" w:rsidRPr="00496C3E" w:rsidRDefault="008F76A9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Введение ИНФ-альфа продолжают, если лечение начато во время беременности и / или существовал высокий </w:t>
      </w:r>
      <w:proofErr w:type="spellStart"/>
      <w:r w:rsidR="00496C3E" w:rsidRPr="00496C3E">
        <w:rPr>
          <w:rFonts w:ascii="Times New Roman" w:eastAsia="Arial" w:hAnsi="Times New Roman" w:cs="Times New Roman"/>
          <w:sz w:val="28"/>
          <w:szCs w:val="28"/>
        </w:rPr>
        <w:t>тромбогенный</w:t>
      </w:r>
      <w:proofErr w:type="spellEnd"/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 риск.</w:t>
      </w:r>
    </w:p>
    <w:p w:rsidR="00496C3E" w:rsidRPr="00496C3E" w:rsidRDefault="008F76A9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При наличии дополнительных факторов </w:t>
      </w:r>
      <w:proofErr w:type="spellStart"/>
      <w:r w:rsidR="00496C3E" w:rsidRPr="00496C3E">
        <w:rPr>
          <w:rFonts w:ascii="Times New Roman" w:eastAsia="Arial" w:hAnsi="Times New Roman" w:cs="Times New Roman"/>
          <w:sz w:val="28"/>
          <w:szCs w:val="28"/>
        </w:rPr>
        <w:t>тромбофилии</w:t>
      </w:r>
      <w:proofErr w:type="spellEnd"/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 и/или высоком </w:t>
      </w:r>
      <w:proofErr w:type="spellStart"/>
      <w:r w:rsidR="00496C3E" w:rsidRPr="00496C3E">
        <w:rPr>
          <w:rFonts w:ascii="Times New Roman" w:eastAsia="Arial" w:hAnsi="Times New Roman" w:cs="Times New Roman"/>
          <w:sz w:val="28"/>
          <w:szCs w:val="28"/>
        </w:rPr>
        <w:t>тромбогенном</w:t>
      </w:r>
      <w:proofErr w:type="spellEnd"/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 риске назначают низкомолекулярные гепарины в профилактических дозах в течение 6 недель послеродового периода.</w:t>
      </w:r>
    </w:p>
    <w:p w:rsidR="00496C3E" w:rsidRPr="00496C3E" w:rsidRDefault="008F76A9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>Эффективность лечения подтверждается сохранением клинико-гематологической ремиссии заболевания, которая определяется данными объективного обследования, показателей периферической крови, УЗИ органов брюшной полост</w:t>
      </w:r>
      <w:r>
        <w:rPr>
          <w:rFonts w:ascii="Times New Roman" w:eastAsia="Arial" w:hAnsi="Times New Roman" w:cs="Times New Roman"/>
          <w:sz w:val="28"/>
          <w:szCs w:val="28"/>
        </w:rPr>
        <w:t xml:space="preserve">и (размеры печени и селезенки), 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>гистологическим исследованием костного мозга.</w:t>
      </w:r>
    </w:p>
    <w:p w:rsidR="00496C3E" w:rsidRPr="00496C3E" w:rsidRDefault="00F55AC5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>Осложнения и побочные эффекты лечения.</w:t>
      </w:r>
    </w:p>
    <w:p w:rsidR="00514263" w:rsidRDefault="00F55AC5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>При адекватно подобранном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 лечении возможны нормальная бер</w:t>
      </w:r>
      <w:r>
        <w:rPr>
          <w:rFonts w:ascii="Times New Roman" w:eastAsia="Arial" w:hAnsi="Times New Roman" w:cs="Times New Roman"/>
          <w:sz w:val="28"/>
          <w:szCs w:val="28"/>
        </w:rPr>
        <w:t>е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>менно</w:t>
      </w:r>
      <w:r>
        <w:rPr>
          <w:rFonts w:ascii="Times New Roman" w:eastAsia="Arial" w:hAnsi="Times New Roman" w:cs="Times New Roman"/>
          <w:sz w:val="28"/>
          <w:szCs w:val="28"/>
        </w:rPr>
        <w:t xml:space="preserve">сть и роды. 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>Беременность не влияет на течение заболевания. Физическое развитие детей, частота врожденной и приобретенной патоло</w:t>
      </w:r>
      <w:r>
        <w:rPr>
          <w:rFonts w:ascii="Times New Roman" w:eastAsia="Arial" w:hAnsi="Times New Roman" w:cs="Times New Roman"/>
          <w:sz w:val="28"/>
          <w:szCs w:val="28"/>
        </w:rPr>
        <w:t>гии новорожденных у женщин с ЭТ</w:t>
      </w:r>
      <w:r w:rsidR="00496C3E" w:rsidRPr="00496C3E">
        <w:rPr>
          <w:rFonts w:ascii="Times New Roman" w:eastAsia="Arial" w:hAnsi="Times New Roman" w:cs="Times New Roman"/>
          <w:sz w:val="28"/>
          <w:szCs w:val="28"/>
        </w:rPr>
        <w:t xml:space="preserve"> не отличается от аналогичных показателей в общей популяции.</w:t>
      </w:r>
    </w:p>
    <w:p w:rsidR="00514263" w:rsidRPr="00514263" w:rsidRDefault="00514263" w:rsidP="00514263">
      <w:pPr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514263">
        <w:rPr>
          <w:rFonts w:ascii="Times New Roman" w:eastAsia="Arial" w:hAnsi="Times New Roman" w:cs="Times New Roman"/>
          <w:b/>
          <w:sz w:val="28"/>
          <w:szCs w:val="28"/>
        </w:rPr>
        <w:t>ЗАКЛЮЧЕНИЕ</w:t>
      </w:r>
    </w:p>
    <w:p w:rsidR="00514263" w:rsidRPr="00643C51" w:rsidRDefault="00514263" w:rsidP="00514263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14263" w:rsidRPr="00514263" w:rsidRDefault="00514263" w:rsidP="00514263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43C51">
        <w:rPr>
          <w:rFonts w:ascii="Times New Roman" w:eastAsia="Arial" w:hAnsi="Times New Roman" w:cs="Times New Roman"/>
          <w:sz w:val="28"/>
          <w:szCs w:val="28"/>
        </w:rPr>
        <w:t xml:space="preserve">   Представления о патогенезе, диагностике и методах лечения </w:t>
      </w:r>
      <w:proofErr w:type="spellStart"/>
      <w:r w:rsidRPr="00643C51">
        <w:rPr>
          <w:rFonts w:ascii="Times New Roman" w:eastAsia="Arial" w:hAnsi="Times New Roman" w:cs="Times New Roman"/>
          <w:sz w:val="28"/>
          <w:szCs w:val="28"/>
        </w:rPr>
        <w:t>эссенциальной</w:t>
      </w:r>
      <w:proofErr w:type="spellEnd"/>
      <w:r w:rsidRPr="00643C51">
        <w:rPr>
          <w:rFonts w:ascii="Times New Roman" w:eastAsia="Arial" w:hAnsi="Times New Roman" w:cs="Times New Roman"/>
          <w:sz w:val="28"/>
          <w:szCs w:val="28"/>
        </w:rPr>
        <w:t xml:space="preserve"> тромбоцитемии на протяжении длительной истории его изучения неоднократно подвергалась пересмотру. В последние годы достигнуты </w:t>
      </w:r>
      <w:r w:rsidRPr="00643C51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значительные успехи в расшифровке молекулярно-генетических механизмов патогенеза, </w:t>
      </w:r>
      <w:r>
        <w:rPr>
          <w:rFonts w:ascii="Times New Roman" w:eastAsia="Arial" w:hAnsi="Times New Roman" w:cs="Times New Roman"/>
          <w:sz w:val="28"/>
          <w:szCs w:val="28"/>
        </w:rPr>
        <w:t xml:space="preserve">в </w:t>
      </w:r>
      <w:r w:rsidRPr="00514263">
        <w:rPr>
          <w:rFonts w:ascii="Times New Roman" w:eastAsia="Arial" w:hAnsi="Times New Roman" w:cs="Times New Roman"/>
          <w:sz w:val="28"/>
          <w:szCs w:val="28"/>
        </w:rPr>
        <w:t>установлении роли JAK-STAT сигнального пути. Это привело к улучшению качества обследования и созданию международной унифицированной сист</w:t>
      </w:r>
      <w:r>
        <w:rPr>
          <w:rFonts w:ascii="Times New Roman" w:eastAsia="Arial" w:hAnsi="Times New Roman" w:cs="Times New Roman"/>
          <w:sz w:val="28"/>
          <w:szCs w:val="28"/>
        </w:rPr>
        <w:t xml:space="preserve">емы критериев диагностики, </w:t>
      </w:r>
      <w:r w:rsidRPr="00514263">
        <w:rPr>
          <w:rFonts w:ascii="Times New Roman" w:eastAsia="Arial" w:hAnsi="Times New Roman" w:cs="Times New Roman"/>
          <w:sz w:val="28"/>
          <w:szCs w:val="28"/>
        </w:rPr>
        <w:t>мониторинга и оценки ответа на лечение.</w:t>
      </w:r>
    </w:p>
    <w:p w:rsidR="00514263" w:rsidRPr="00514263" w:rsidRDefault="00514263" w:rsidP="00514263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При </w:t>
      </w:r>
      <w:r w:rsidRPr="00514263">
        <w:rPr>
          <w:rFonts w:ascii="Times New Roman" w:eastAsia="Arial" w:hAnsi="Times New Roman" w:cs="Times New Roman"/>
          <w:sz w:val="28"/>
          <w:szCs w:val="28"/>
        </w:rPr>
        <w:t xml:space="preserve">ЭТ типичное течение заболеваний связано с возникновением симптомов нарушений микроциркуляции на фоне предшествующего бессимптомного повышения показателей крови на протяжении нескольких лет. Выявление заболевания происходит </w:t>
      </w:r>
      <w:proofErr w:type="gramStart"/>
      <w:r w:rsidRPr="00514263">
        <w:rPr>
          <w:rFonts w:ascii="Times New Roman" w:eastAsia="Arial" w:hAnsi="Times New Roman" w:cs="Times New Roman"/>
          <w:sz w:val="28"/>
          <w:szCs w:val="28"/>
        </w:rPr>
        <w:t>при направлении к гематологу по поводу отклонений в анализах крови при профилактическом обследовании</w:t>
      </w:r>
      <w:proofErr w:type="gramEnd"/>
      <w:r w:rsidRPr="00514263">
        <w:rPr>
          <w:rFonts w:ascii="Times New Roman" w:eastAsia="Arial" w:hAnsi="Times New Roman" w:cs="Times New Roman"/>
          <w:sz w:val="28"/>
          <w:szCs w:val="28"/>
        </w:rPr>
        <w:t xml:space="preserve"> или уже после состоявшихся тромбозов и тромбоэмболий.</w:t>
      </w:r>
    </w:p>
    <w:p w:rsidR="00514263" w:rsidRPr="00514263" w:rsidRDefault="00514263" w:rsidP="00514263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При развитии </w:t>
      </w:r>
      <w:r w:rsidRPr="00514263">
        <w:rPr>
          <w:rFonts w:ascii="Times New Roman" w:eastAsia="Arial" w:hAnsi="Times New Roman" w:cs="Times New Roman"/>
          <w:sz w:val="28"/>
          <w:szCs w:val="28"/>
        </w:rPr>
        <w:t xml:space="preserve">Пост-ЭТ МФ типичное течение заболевания связано с прогрессирующим увеличением опухолевой массы, возникновением симптомов опухолевой интоксикации, развитию очагов экстрамедуллярного кроветворения в печени и селезенке. В дальнейшем изменения костного мозга в виде нарастания фиброза и остеосклероза приводят к сокращению плацдарма кроветворения и развитию анемии, лейкопении и тромбоцитопении. </w:t>
      </w:r>
    </w:p>
    <w:p w:rsidR="00514263" w:rsidRPr="00514263" w:rsidRDefault="00514263" w:rsidP="00514263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514263">
        <w:rPr>
          <w:rFonts w:ascii="Times New Roman" w:eastAsia="Arial" w:hAnsi="Times New Roman" w:cs="Times New Roman"/>
          <w:sz w:val="28"/>
          <w:szCs w:val="28"/>
        </w:rPr>
        <w:t>Диагноз ЭТ устанавливается на основании клинической картины и данных клинико-лабораторных исследований (соответствующ</w:t>
      </w:r>
      <w:r>
        <w:rPr>
          <w:rFonts w:ascii="Times New Roman" w:eastAsia="Arial" w:hAnsi="Times New Roman" w:cs="Times New Roman"/>
          <w:sz w:val="28"/>
          <w:szCs w:val="28"/>
        </w:rPr>
        <w:t>ие</w:t>
      </w:r>
      <w:r w:rsidRPr="00514263">
        <w:rPr>
          <w:rFonts w:ascii="Times New Roman" w:eastAsia="Arial" w:hAnsi="Times New Roman" w:cs="Times New Roman"/>
          <w:sz w:val="28"/>
          <w:szCs w:val="28"/>
        </w:rPr>
        <w:t xml:space="preserve"> изменения периферической крови, гистологические признаки в </w:t>
      </w:r>
      <w:proofErr w:type="spellStart"/>
      <w:r w:rsidRPr="00514263">
        <w:rPr>
          <w:rFonts w:ascii="Times New Roman" w:eastAsia="Arial" w:hAnsi="Times New Roman" w:cs="Times New Roman"/>
          <w:sz w:val="28"/>
          <w:szCs w:val="28"/>
        </w:rPr>
        <w:t>трепанобиоптате</w:t>
      </w:r>
      <w:proofErr w:type="spellEnd"/>
      <w:r w:rsidRPr="00514263">
        <w:rPr>
          <w:rFonts w:ascii="Times New Roman" w:eastAsia="Arial" w:hAnsi="Times New Roman" w:cs="Times New Roman"/>
          <w:sz w:val="28"/>
          <w:szCs w:val="28"/>
        </w:rPr>
        <w:t xml:space="preserve"> костного мозга, а также обнаружение точечной мутации JAK2 V617F в гене </w:t>
      </w:r>
      <w:proofErr w:type="spellStart"/>
      <w:r w:rsidRPr="00514263">
        <w:rPr>
          <w:rFonts w:ascii="Times New Roman" w:eastAsia="Arial" w:hAnsi="Times New Roman" w:cs="Times New Roman"/>
          <w:sz w:val="28"/>
          <w:szCs w:val="28"/>
        </w:rPr>
        <w:t>янускиназы</w:t>
      </w:r>
      <w:proofErr w:type="spellEnd"/>
      <w:r w:rsidRPr="00514263">
        <w:rPr>
          <w:rFonts w:ascii="Times New Roman" w:eastAsia="Arial" w:hAnsi="Times New Roman" w:cs="Times New Roman"/>
          <w:sz w:val="28"/>
          <w:szCs w:val="28"/>
        </w:rPr>
        <w:t xml:space="preserve"> рецептора </w:t>
      </w:r>
      <w:proofErr w:type="spellStart"/>
      <w:r w:rsidRPr="00514263">
        <w:rPr>
          <w:rFonts w:ascii="Times New Roman" w:eastAsia="Arial" w:hAnsi="Times New Roman" w:cs="Times New Roman"/>
          <w:sz w:val="28"/>
          <w:szCs w:val="28"/>
        </w:rPr>
        <w:t>эритропоэтина</w:t>
      </w:r>
      <w:proofErr w:type="spellEnd"/>
      <w:r w:rsidRPr="00514263">
        <w:rPr>
          <w:rFonts w:ascii="Times New Roman" w:eastAsia="Arial" w:hAnsi="Times New Roman" w:cs="Times New Roman"/>
          <w:sz w:val="28"/>
          <w:szCs w:val="28"/>
        </w:rPr>
        <w:t xml:space="preserve"> или других признаков </w:t>
      </w:r>
      <w:proofErr w:type="spellStart"/>
      <w:r w:rsidRPr="00514263">
        <w:rPr>
          <w:rFonts w:ascii="Times New Roman" w:eastAsia="Arial" w:hAnsi="Times New Roman" w:cs="Times New Roman"/>
          <w:sz w:val="28"/>
          <w:szCs w:val="28"/>
        </w:rPr>
        <w:t>клональных</w:t>
      </w:r>
      <w:proofErr w:type="spellEnd"/>
      <w:r w:rsidRPr="00514263">
        <w:rPr>
          <w:rFonts w:ascii="Times New Roman" w:eastAsia="Arial" w:hAnsi="Times New Roman" w:cs="Times New Roman"/>
          <w:sz w:val="28"/>
          <w:szCs w:val="28"/>
        </w:rPr>
        <w:t xml:space="preserve"> изменений </w:t>
      </w:r>
      <w:proofErr w:type="spellStart"/>
      <w:r w:rsidRPr="00514263">
        <w:rPr>
          <w:rFonts w:ascii="Times New Roman" w:eastAsia="Arial" w:hAnsi="Times New Roman" w:cs="Times New Roman"/>
          <w:sz w:val="28"/>
          <w:szCs w:val="28"/>
        </w:rPr>
        <w:t>гемопоэза</w:t>
      </w:r>
      <w:proofErr w:type="spellEnd"/>
      <w:r w:rsidRPr="00514263">
        <w:rPr>
          <w:rFonts w:ascii="Times New Roman" w:eastAsia="Arial" w:hAnsi="Times New Roman" w:cs="Times New Roman"/>
          <w:sz w:val="28"/>
          <w:szCs w:val="28"/>
        </w:rPr>
        <w:t>), также важным является исключение других заболеваний как причины изменений системы крови.</w:t>
      </w:r>
    </w:p>
    <w:p w:rsidR="00514263" w:rsidRPr="00514263" w:rsidRDefault="00514263" w:rsidP="00514263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514263">
        <w:rPr>
          <w:rFonts w:ascii="Times New Roman" w:eastAsia="Arial" w:hAnsi="Times New Roman" w:cs="Times New Roman"/>
          <w:sz w:val="28"/>
          <w:szCs w:val="28"/>
        </w:rPr>
        <w:t xml:space="preserve">Целью ЭТ в настоящее время является сдерживание прогрессирования заболевания, купирование его симптомов и улучшение качества жизни больных. При правильном подходе к лечению и контроле его результатов </w:t>
      </w:r>
      <w:r>
        <w:rPr>
          <w:rFonts w:ascii="Times New Roman" w:eastAsia="Arial" w:hAnsi="Times New Roman" w:cs="Times New Roman"/>
          <w:sz w:val="28"/>
          <w:szCs w:val="28"/>
        </w:rPr>
        <w:t>продолжительность жизни больных</w:t>
      </w:r>
      <w:r w:rsidRPr="00514263">
        <w:rPr>
          <w:rFonts w:ascii="Times New Roman" w:eastAsia="Arial" w:hAnsi="Times New Roman" w:cs="Times New Roman"/>
          <w:sz w:val="28"/>
          <w:szCs w:val="28"/>
        </w:rPr>
        <w:t xml:space="preserve"> не </w:t>
      </w:r>
      <w:r>
        <w:rPr>
          <w:rFonts w:ascii="Times New Roman" w:eastAsia="Arial" w:hAnsi="Times New Roman" w:cs="Times New Roman"/>
          <w:sz w:val="28"/>
          <w:szCs w:val="28"/>
        </w:rPr>
        <w:t>должна отличаться от популяции.</w:t>
      </w:r>
    </w:p>
    <w:p w:rsidR="00514263" w:rsidRPr="00514263" w:rsidRDefault="00514263" w:rsidP="00514263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514263">
        <w:rPr>
          <w:rFonts w:ascii="Times New Roman" w:eastAsia="Arial" w:hAnsi="Times New Roman" w:cs="Times New Roman"/>
          <w:sz w:val="28"/>
          <w:szCs w:val="28"/>
        </w:rPr>
        <w:t xml:space="preserve">Лечение больных </w:t>
      </w:r>
      <w:r>
        <w:rPr>
          <w:rFonts w:ascii="Times New Roman" w:eastAsia="Arial" w:hAnsi="Times New Roman" w:cs="Times New Roman"/>
          <w:sz w:val="28"/>
          <w:szCs w:val="28"/>
        </w:rPr>
        <w:t xml:space="preserve">ЭТ </w:t>
      </w:r>
      <w:r w:rsidRPr="00514263">
        <w:rPr>
          <w:rFonts w:ascii="Times New Roman" w:eastAsia="Arial" w:hAnsi="Times New Roman" w:cs="Times New Roman"/>
          <w:sz w:val="28"/>
          <w:szCs w:val="28"/>
        </w:rPr>
        <w:t>может осуществляться только под наблюдением врача-гематолога с мониторингом его результатов в соответствии со стандартными критериями оценки ответов.</w:t>
      </w:r>
    </w:p>
    <w:p w:rsidR="00514263" w:rsidRPr="00514263" w:rsidRDefault="00514263" w:rsidP="004E6387">
      <w:pPr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</w:t>
      </w:r>
    </w:p>
    <w:p w:rsidR="00514263" w:rsidRDefault="00514263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643C51" w:rsidRDefault="00643C51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643C51" w:rsidRDefault="00643C51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643C51" w:rsidRDefault="00643C51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643C51" w:rsidRDefault="00643C51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643C51" w:rsidRDefault="00643C51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643C51" w:rsidRDefault="00643C51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643C51" w:rsidRDefault="00643C51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643C51" w:rsidRDefault="00643C51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643C51" w:rsidRDefault="00643C51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643C51" w:rsidRDefault="00643C51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643C51" w:rsidRDefault="00643C51" w:rsidP="00496C3E">
      <w:pPr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E651C" w:rsidRPr="00E96E89" w:rsidRDefault="00643C51" w:rsidP="004B09CD">
      <w:pPr>
        <w:jc w:val="center"/>
        <w:rPr>
          <w:rFonts w:ascii="Times New Roman" w:eastAsia="Arial" w:hAnsi="Times New Roman" w:cs="Times New Roman"/>
          <w:b/>
          <w:sz w:val="24"/>
          <w:szCs w:val="24"/>
          <w:lang w:val="en-US"/>
        </w:rPr>
      </w:pPr>
      <w:r w:rsidRPr="004B09CD">
        <w:rPr>
          <w:rFonts w:ascii="Times New Roman" w:eastAsia="Arial" w:hAnsi="Times New Roman" w:cs="Times New Roman"/>
          <w:b/>
          <w:sz w:val="24"/>
          <w:szCs w:val="24"/>
        </w:rPr>
        <w:lastRenderedPageBreak/>
        <w:t>Литература</w:t>
      </w:r>
      <w:r w:rsidRPr="00E96E89">
        <w:rPr>
          <w:rFonts w:ascii="Times New Roman" w:eastAsia="Arial" w:hAnsi="Times New Roman" w:cs="Times New Roman"/>
          <w:b/>
          <w:sz w:val="24"/>
          <w:szCs w:val="24"/>
          <w:lang w:val="en-US"/>
        </w:rPr>
        <w:t>:</w:t>
      </w:r>
    </w:p>
    <w:p w:rsidR="004B09CD" w:rsidRPr="00E96E89" w:rsidRDefault="004B09CD" w:rsidP="004B09CD">
      <w:pPr>
        <w:jc w:val="center"/>
        <w:rPr>
          <w:rFonts w:ascii="Times New Roman" w:eastAsia="Arial" w:hAnsi="Times New Roman" w:cs="Times New Roman"/>
          <w:b/>
          <w:sz w:val="24"/>
          <w:szCs w:val="24"/>
          <w:lang w:val="en-US"/>
        </w:rPr>
      </w:pPr>
    </w:p>
    <w:p w:rsidR="005E651C" w:rsidRPr="00D41C1E" w:rsidRDefault="00E96E89" w:rsidP="005E651C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1</w:t>
      </w:r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Rollison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D.E., </w:t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Howlader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N., Smith M.T., et al. Epidemiology of </w:t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myelodysplastic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syndromes and chronic </w:t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myeloproliferative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disorders in the United States, 2001-2004, using data from the NAACCR and SEER programs / </w:t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Rollison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D.E., </w:t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Howlader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N., Smith M.T., et al. // Blood. - 2008. </w:t>
      </w:r>
      <w:proofErr w:type="gram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- </w:t>
      </w:r>
      <w:r w:rsidR="005E651C" w:rsidRPr="004B09CD">
        <w:rPr>
          <w:rFonts w:ascii="Times New Roman" w:eastAsia="Arial" w:hAnsi="Times New Roman" w:cs="Times New Roman"/>
          <w:sz w:val="24"/>
          <w:szCs w:val="24"/>
        </w:rPr>
        <w:t>Т</w:t>
      </w:r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.112.</w:t>
      </w:r>
      <w:proofErr w:type="gram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№1.</w:t>
      </w:r>
      <w:proofErr w:type="gram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- </w:t>
      </w:r>
      <w:r w:rsidR="005E651C" w:rsidRPr="004B09CD">
        <w:rPr>
          <w:rFonts w:ascii="Times New Roman" w:eastAsia="Arial" w:hAnsi="Times New Roman" w:cs="Times New Roman"/>
          <w:sz w:val="24"/>
          <w:szCs w:val="24"/>
        </w:rPr>
        <w:t>С</w:t>
      </w:r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.45</w:t>
      </w:r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-52.</w:t>
      </w:r>
      <w:proofErr w:type="gramEnd"/>
    </w:p>
    <w:p w:rsidR="005E651C" w:rsidRPr="00D41C1E" w:rsidRDefault="00E96E89" w:rsidP="005E651C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2</w:t>
      </w:r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Tefferi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F. the history </w:t>
      </w:r>
      <w:proofErr w:type="gram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of  </w:t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myeloproliferative</w:t>
      </w:r>
      <w:proofErr w:type="spellEnd"/>
      <w:proofErr w:type="gram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disorders: before and after </w:t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Da</w:t>
      </w:r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meshek</w:t>
      </w:r>
      <w:proofErr w:type="spellEnd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Leykemia</w:t>
      </w:r>
      <w:proofErr w:type="spellEnd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2008; 22:3-13.</w:t>
      </w:r>
    </w:p>
    <w:p w:rsidR="005E651C" w:rsidRPr="00D41C1E" w:rsidRDefault="00E96E89" w:rsidP="005E651C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3</w:t>
      </w:r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  <w:t xml:space="preserve">Campbell P.J., Scott L.M., Buck G., et al. Definition of subtypes of essential </w:t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thrombocythaemia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and relation to </w:t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polycythaemia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vera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based on JAK2 V617F mutation status: a prospective study / Campbell P.J., Scott L.M., Buck G., et al. // The Lancet. - 2005. </w:t>
      </w:r>
      <w:proofErr w:type="gram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- </w:t>
      </w:r>
      <w:r w:rsidR="005E651C" w:rsidRPr="004B09CD">
        <w:rPr>
          <w:rFonts w:ascii="Times New Roman" w:eastAsia="Arial" w:hAnsi="Times New Roman" w:cs="Times New Roman"/>
          <w:sz w:val="24"/>
          <w:szCs w:val="24"/>
        </w:rPr>
        <w:t>Т</w:t>
      </w:r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.366.</w:t>
      </w:r>
      <w:proofErr w:type="gram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№9501.</w:t>
      </w:r>
      <w:proofErr w:type="gram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- </w:t>
      </w:r>
      <w:r w:rsidR="005E651C" w:rsidRPr="004B09CD">
        <w:rPr>
          <w:rFonts w:ascii="Times New Roman" w:eastAsia="Arial" w:hAnsi="Times New Roman" w:cs="Times New Roman"/>
          <w:sz w:val="24"/>
          <w:szCs w:val="24"/>
        </w:rPr>
        <w:t>С</w:t>
      </w:r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.1945-1953.</w:t>
      </w:r>
      <w:proofErr w:type="gramEnd"/>
    </w:p>
    <w:p w:rsidR="005E651C" w:rsidRPr="00E96E89" w:rsidRDefault="00E96E89" w:rsidP="005E651C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4</w:t>
      </w:r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Tefferi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A. Classification, Diagnosis and Management of </w:t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Myeloproliferative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Disorders in the JAK2 V617F Era / </w:t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Tefferi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A. // ASH Education Program Book. - 2006. </w:t>
      </w:r>
      <w:proofErr w:type="gram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- </w:t>
      </w:r>
      <w:r w:rsidR="005E651C" w:rsidRPr="004B09CD">
        <w:rPr>
          <w:rFonts w:ascii="Times New Roman" w:eastAsia="Arial" w:hAnsi="Times New Roman" w:cs="Times New Roman"/>
          <w:sz w:val="24"/>
          <w:szCs w:val="24"/>
        </w:rPr>
        <w:t>Т</w:t>
      </w:r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.2006.</w:t>
      </w:r>
      <w:proofErr w:type="gram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5E651C" w:rsidRPr="00E96E89">
        <w:rPr>
          <w:rFonts w:ascii="Times New Roman" w:eastAsia="Arial" w:hAnsi="Times New Roman" w:cs="Times New Roman"/>
          <w:sz w:val="24"/>
          <w:szCs w:val="24"/>
          <w:lang w:val="en-US"/>
        </w:rPr>
        <w:t>№1.</w:t>
      </w:r>
      <w:proofErr w:type="gramEnd"/>
      <w:r w:rsidR="005E651C" w:rsidRPr="00E96E89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5E651C" w:rsidRPr="00E96E89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- </w:t>
      </w:r>
      <w:r w:rsidR="005E651C" w:rsidRPr="004B09CD">
        <w:rPr>
          <w:rFonts w:ascii="Times New Roman" w:eastAsia="Arial" w:hAnsi="Times New Roman" w:cs="Times New Roman"/>
          <w:sz w:val="24"/>
          <w:szCs w:val="24"/>
        </w:rPr>
        <w:t>С</w:t>
      </w:r>
      <w:r w:rsidR="005E651C" w:rsidRPr="00E96E89">
        <w:rPr>
          <w:rFonts w:ascii="Times New Roman" w:eastAsia="Arial" w:hAnsi="Times New Roman" w:cs="Times New Roman"/>
          <w:sz w:val="24"/>
          <w:szCs w:val="24"/>
          <w:lang w:val="en-US"/>
        </w:rPr>
        <w:t>.240-245.</w:t>
      </w:r>
      <w:proofErr w:type="gramEnd"/>
    </w:p>
    <w:p w:rsidR="005E651C" w:rsidRPr="00E96E89" w:rsidRDefault="00E96E89" w:rsidP="005E651C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5</w:t>
      </w:r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Vannucchi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A.M., </w:t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Pieri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L. and </w:t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Guglielmelli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P. JAK2 allele burden in the </w:t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myeloproliferative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neoplasms: effects on phenotype, prognosis and change with treatment / </w:t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Vannucchi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A.M., </w:t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Pieri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L. and </w:t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Guglielmelli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P. // Therapeutic Advances in Hematology. - 2011. </w:t>
      </w:r>
      <w:proofErr w:type="gram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- </w:t>
      </w:r>
      <w:r w:rsidR="005E651C" w:rsidRPr="004B09CD">
        <w:rPr>
          <w:rFonts w:ascii="Times New Roman" w:eastAsia="Arial" w:hAnsi="Times New Roman" w:cs="Times New Roman"/>
          <w:sz w:val="24"/>
          <w:szCs w:val="24"/>
        </w:rPr>
        <w:t>Т</w:t>
      </w:r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.2.</w:t>
      </w:r>
      <w:proofErr w:type="gram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5E651C" w:rsidRPr="00E96E89">
        <w:rPr>
          <w:rFonts w:ascii="Times New Roman" w:eastAsia="Arial" w:hAnsi="Times New Roman" w:cs="Times New Roman"/>
          <w:sz w:val="24"/>
          <w:szCs w:val="24"/>
          <w:lang w:val="en-US"/>
        </w:rPr>
        <w:t>№1.</w:t>
      </w:r>
      <w:proofErr w:type="gramEnd"/>
      <w:r w:rsidR="005E651C" w:rsidRPr="00E96E89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5E651C" w:rsidRPr="00E96E89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- </w:t>
      </w:r>
      <w:r w:rsidR="005E651C" w:rsidRPr="004B09CD">
        <w:rPr>
          <w:rFonts w:ascii="Times New Roman" w:eastAsia="Arial" w:hAnsi="Times New Roman" w:cs="Times New Roman"/>
          <w:sz w:val="24"/>
          <w:szCs w:val="24"/>
        </w:rPr>
        <w:t>С</w:t>
      </w:r>
      <w:r w:rsidR="005E651C" w:rsidRPr="00E96E89">
        <w:rPr>
          <w:rFonts w:ascii="Times New Roman" w:eastAsia="Arial" w:hAnsi="Times New Roman" w:cs="Times New Roman"/>
          <w:sz w:val="24"/>
          <w:szCs w:val="24"/>
          <w:lang w:val="en-US"/>
        </w:rPr>
        <w:t>.21-32.</w:t>
      </w:r>
      <w:proofErr w:type="gramEnd"/>
    </w:p>
    <w:p w:rsidR="005E651C" w:rsidRPr="00D41C1E" w:rsidRDefault="00E96E89" w:rsidP="005E651C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6</w:t>
      </w:r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Vannucchi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AM, </w:t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Antonioli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E, </w:t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Guglielmelli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P, </w:t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Pardanani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A, </w:t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Tefferi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A. Clinical correlates of JAK2V617F presence or allele burden in </w:t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myeloproliferative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neoplasms: A critical reappraisal. Leukemia 2008</w:t>
      </w:r>
      <w:proofErr w:type="gram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;22:1</w:t>
      </w:r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299</w:t>
      </w:r>
      <w:proofErr w:type="gramEnd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–1307.</w:t>
      </w:r>
    </w:p>
    <w:p w:rsidR="005E651C" w:rsidRPr="00D41C1E" w:rsidRDefault="00E96E89" w:rsidP="005E651C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7</w:t>
      </w:r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Tefferi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A, Thiele J, </w:t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Orazi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A, et al. Proposals and rationale for revision of the World Health Organization diagnostic criteria for polycythemia </w:t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vera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essential </w:t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thrombocythemia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and primary </w:t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myelofibrosis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: Recommendations from an ad hoc international expert </w:t>
      </w:r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panel. Blood 2007</w:t>
      </w:r>
      <w:proofErr w:type="gramStart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;110:1092</w:t>
      </w:r>
      <w:proofErr w:type="gramEnd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–1097</w:t>
      </w:r>
    </w:p>
    <w:p w:rsidR="005E651C" w:rsidRPr="00D41C1E" w:rsidRDefault="00E96E89" w:rsidP="005E651C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8</w:t>
      </w:r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Tefferi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A. Pathogenesis of </w:t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myelofibrosis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with myeloid metaplasia. </w:t>
      </w:r>
      <w:proofErr w:type="gram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J </w:t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Clin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Oncol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proofErr w:type="gram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2005 Nov 20</w:t>
      </w:r>
      <w:proofErr w:type="gramStart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;23</w:t>
      </w:r>
      <w:proofErr w:type="gramEnd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(33):8520-30.</w:t>
      </w:r>
    </w:p>
    <w:p w:rsidR="005E651C" w:rsidRPr="00E96E89" w:rsidRDefault="00E96E89" w:rsidP="005E651C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9</w:t>
      </w:r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  <w:t xml:space="preserve">Campbell PJ, Scott LM, Baxter EJ, Bench AJ, Green AR, </w:t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Erber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WN. </w:t>
      </w:r>
      <w:proofErr w:type="gram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Methods for the detection of the JAK2 V617F mutation in human </w:t>
      </w:r>
      <w:proofErr w:type="spellStart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myeloproliferative</w:t>
      </w:r>
      <w:proofErr w:type="spell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disorders.</w:t>
      </w:r>
      <w:proofErr w:type="gramEnd"/>
      <w:r w:rsidR="005E651C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="005E651C" w:rsidRPr="00E96E89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Methods </w:t>
      </w:r>
      <w:proofErr w:type="spellStart"/>
      <w:r w:rsidR="005E651C" w:rsidRPr="00E96E89">
        <w:rPr>
          <w:rFonts w:ascii="Times New Roman" w:eastAsia="Arial" w:hAnsi="Times New Roman" w:cs="Times New Roman"/>
          <w:sz w:val="24"/>
          <w:szCs w:val="24"/>
          <w:lang w:val="en-US"/>
        </w:rPr>
        <w:t>Mol</w:t>
      </w:r>
      <w:proofErr w:type="spellEnd"/>
      <w:r w:rsidR="005E651C" w:rsidRPr="00E96E89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Med. 2006</w:t>
      </w:r>
      <w:proofErr w:type="gramStart"/>
      <w:r w:rsidR="005E651C" w:rsidRPr="00E96E89">
        <w:rPr>
          <w:rFonts w:ascii="Times New Roman" w:eastAsia="Arial" w:hAnsi="Times New Roman" w:cs="Times New Roman"/>
          <w:sz w:val="24"/>
          <w:szCs w:val="24"/>
          <w:lang w:val="en-US"/>
        </w:rPr>
        <w:t>;125:253</w:t>
      </w:r>
      <w:proofErr w:type="gramEnd"/>
      <w:r w:rsidR="005E651C" w:rsidRPr="00E96E89">
        <w:rPr>
          <w:rFonts w:ascii="Times New Roman" w:eastAsia="Arial" w:hAnsi="Times New Roman" w:cs="Times New Roman"/>
          <w:sz w:val="24"/>
          <w:szCs w:val="24"/>
          <w:lang w:val="en-US"/>
        </w:rPr>
        <w:t>-64.</w:t>
      </w:r>
    </w:p>
    <w:p w:rsidR="00147FC2" w:rsidRPr="00D41C1E" w:rsidRDefault="00E96E89" w:rsidP="00147FC2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10</w:t>
      </w:r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</w:r>
      <w:proofErr w:type="spellStart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Pardanani</w:t>
      </w:r>
      <w:proofErr w:type="spellEnd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A, </w:t>
      </w:r>
      <w:proofErr w:type="spellStart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Lasho</w:t>
      </w:r>
      <w:proofErr w:type="spellEnd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TL, Finke CM, </w:t>
      </w:r>
      <w:proofErr w:type="spellStart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Tefferi</w:t>
      </w:r>
      <w:proofErr w:type="spellEnd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A. Infrequent occurrence of MPL exon 10 mutations in polycythemia </w:t>
      </w:r>
      <w:proofErr w:type="spellStart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vera</w:t>
      </w:r>
      <w:proofErr w:type="spellEnd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and post-polycythemia </w:t>
      </w:r>
      <w:proofErr w:type="spellStart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vera</w:t>
      </w:r>
      <w:proofErr w:type="spellEnd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myelofibrosis</w:t>
      </w:r>
      <w:proofErr w:type="spellEnd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Am J </w:t>
      </w:r>
      <w:proofErr w:type="spellStart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Hematol</w:t>
      </w:r>
      <w:proofErr w:type="spellEnd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2011</w:t>
      </w:r>
      <w:proofErr w:type="gramStart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;86:701</w:t>
      </w:r>
      <w:proofErr w:type="gramEnd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–702.</w:t>
      </w:r>
    </w:p>
    <w:p w:rsidR="00147FC2" w:rsidRPr="00D41C1E" w:rsidRDefault="00E96E89" w:rsidP="00147FC2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11</w:t>
      </w:r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</w:r>
      <w:proofErr w:type="spellStart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Ohashi</w:t>
      </w:r>
      <w:proofErr w:type="spellEnd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H, </w:t>
      </w:r>
      <w:proofErr w:type="spellStart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Arita</w:t>
      </w:r>
      <w:proofErr w:type="spellEnd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K, </w:t>
      </w:r>
      <w:proofErr w:type="spellStart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Fukami</w:t>
      </w:r>
      <w:proofErr w:type="spellEnd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S, et al. </w:t>
      </w:r>
      <w:proofErr w:type="gramStart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Two rare MPL gene mutations in patients with essential </w:t>
      </w:r>
      <w:proofErr w:type="spellStart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thrombocythemia</w:t>
      </w:r>
      <w:proofErr w:type="spellEnd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proofErr w:type="gramEnd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Int</w:t>
      </w:r>
      <w:proofErr w:type="spellEnd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J </w:t>
      </w:r>
      <w:proofErr w:type="spellStart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Hematol</w:t>
      </w:r>
      <w:proofErr w:type="spellEnd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2009</w:t>
      </w:r>
      <w:proofErr w:type="gramStart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;90:431</w:t>
      </w:r>
      <w:proofErr w:type="gramEnd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–432.</w:t>
      </w:r>
    </w:p>
    <w:p w:rsidR="00147FC2" w:rsidRPr="00D41C1E" w:rsidRDefault="00E96E89" w:rsidP="00147FC2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>
        <w:rPr>
          <w:rFonts w:ascii="Times New Roman" w:eastAsia="Arial" w:hAnsi="Times New Roman" w:cs="Times New Roman"/>
          <w:sz w:val="24"/>
          <w:szCs w:val="24"/>
          <w:lang w:val="en-US"/>
        </w:rPr>
        <w:t>1</w:t>
      </w: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2</w:t>
      </w:r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  <w:t xml:space="preserve">Beer PA, Campbell PJ, Scott LM, et al. MPL mutations in </w:t>
      </w:r>
      <w:proofErr w:type="spellStart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myeloproliferative</w:t>
      </w:r>
      <w:proofErr w:type="spellEnd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disorders: Analysis of the PT-1 </w:t>
      </w:r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cohort. Blood 2008</w:t>
      </w:r>
      <w:proofErr w:type="gramStart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;112:141</w:t>
      </w:r>
      <w:proofErr w:type="gramEnd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–149.</w:t>
      </w:r>
    </w:p>
    <w:p w:rsidR="00147FC2" w:rsidRPr="00D41C1E" w:rsidRDefault="00E96E89" w:rsidP="00147FC2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>
        <w:rPr>
          <w:rFonts w:ascii="Times New Roman" w:eastAsia="Arial" w:hAnsi="Times New Roman" w:cs="Times New Roman"/>
          <w:sz w:val="24"/>
          <w:szCs w:val="24"/>
          <w:lang w:val="en-US"/>
        </w:rPr>
        <w:t>1</w:t>
      </w: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3</w:t>
      </w:r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  <w:t xml:space="preserve">Ding J, Komatsu H, </w:t>
      </w:r>
      <w:proofErr w:type="spellStart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Wakita</w:t>
      </w:r>
      <w:proofErr w:type="spellEnd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A, et al. Familial essential </w:t>
      </w:r>
      <w:proofErr w:type="spellStart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thrombocythemia</w:t>
      </w:r>
      <w:proofErr w:type="spellEnd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associated with a dominant-positive activating mutation of the c-MPL gene, which encodes for the receptor for </w:t>
      </w:r>
      <w:proofErr w:type="spellStart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thrombopoie</w:t>
      </w:r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tin</w:t>
      </w:r>
      <w:proofErr w:type="spellEnd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 Blood 2004</w:t>
      </w:r>
      <w:proofErr w:type="gramStart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;103:4198</w:t>
      </w:r>
      <w:proofErr w:type="gramEnd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– 4200.</w:t>
      </w:r>
    </w:p>
    <w:p w:rsidR="00147FC2" w:rsidRPr="004B09CD" w:rsidRDefault="00E96E89" w:rsidP="00147FC2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>
        <w:rPr>
          <w:rFonts w:ascii="Times New Roman" w:eastAsia="Arial" w:hAnsi="Times New Roman" w:cs="Times New Roman"/>
          <w:sz w:val="24"/>
          <w:szCs w:val="24"/>
          <w:lang w:val="en-US"/>
        </w:rPr>
        <w:t>1</w:t>
      </w: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4</w:t>
      </w:r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  <w:t xml:space="preserve">Liu K, Martini M, </w:t>
      </w:r>
      <w:proofErr w:type="spellStart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Rocca</w:t>
      </w:r>
      <w:proofErr w:type="spellEnd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B, et al. Evidence for a founder effect of the MPLS505N mutation in eight Italian pedigrees with hereditary </w:t>
      </w:r>
      <w:proofErr w:type="spellStart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thrombocythemia</w:t>
      </w:r>
      <w:proofErr w:type="spellEnd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Haematologica</w:t>
      </w:r>
      <w:proofErr w:type="spellEnd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2009</w:t>
      </w:r>
      <w:proofErr w:type="gramStart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;94:1368</w:t>
      </w:r>
      <w:proofErr w:type="gramEnd"/>
      <w:r w:rsidR="00147FC2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–1374.</w:t>
      </w:r>
    </w:p>
    <w:p w:rsidR="00147FC2" w:rsidRPr="004B09CD" w:rsidRDefault="00147FC2" w:rsidP="00147FC2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</w:p>
    <w:p w:rsidR="00147FC2" w:rsidRPr="00D41C1E" w:rsidRDefault="00147FC2" w:rsidP="00147FC2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17.</w:t>
      </w:r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</w:r>
      <w:proofErr w:type="spell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Pardanani</w:t>
      </w:r>
      <w:proofErr w:type="spell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A, </w:t>
      </w:r>
      <w:proofErr w:type="spell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Guglielmelli</w:t>
      </w:r>
      <w:proofErr w:type="spell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P, </w:t>
      </w:r>
      <w:proofErr w:type="spell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Lasho</w:t>
      </w:r>
      <w:proofErr w:type="spell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TL, et al. Primary </w:t>
      </w:r>
      <w:proofErr w:type="spell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myelofibrosis</w:t>
      </w:r>
      <w:proofErr w:type="spell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with or without mutant MPL: Comparison of survival and clinical features involving 603 patien</w:t>
      </w:r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ts. Leukemia 2011</w:t>
      </w:r>
      <w:proofErr w:type="gramStart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;25:1834</w:t>
      </w:r>
      <w:proofErr w:type="gramEnd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–1839.</w:t>
      </w:r>
    </w:p>
    <w:p w:rsidR="007F29B7" w:rsidRPr="00E96E89" w:rsidRDefault="00E96E89" w:rsidP="007F29B7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15</w:t>
      </w:r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  <w:t>Cervantes F., A. Alvarez-</w:t>
      </w:r>
      <w:proofErr w:type="spellStart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Larrán</w:t>
      </w:r>
      <w:proofErr w:type="spellEnd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C. </w:t>
      </w:r>
      <w:proofErr w:type="spellStart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Talarn</w:t>
      </w:r>
      <w:proofErr w:type="spellEnd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M. Gómez, and E. Montserrat, </w:t>
      </w:r>
      <w:proofErr w:type="spellStart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Myelofibrosis</w:t>
      </w:r>
      <w:proofErr w:type="spellEnd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with myeloid metaplasia following essential </w:t>
      </w:r>
      <w:proofErr w:type="spellStart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thrombocythaemia</w:t>
      </w:r>
      <w:proofErr w:type="spellEnd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: actuarial probability, presenting characteristics and evolution in a series of 195 patients. </w:t>
      </w:r>
      <w:proofErr w:type="gramStart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British Journal of </w:t>
      </w:r>
      <w:proofErr w:type="spellStart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Haemato</w:t>
      </w:r>
      <w:r>
        <w:rPr>
          <w:rFonts w:ascii="Times New Roman" w:eastAsia="Arial" w:hAnsi="Times New Roman" w:cs="Times New Roman"/>
          <w:sz w:val="24"/>
          <w:szCs w:val="24"/>
          <w:lang w:val="en-US"/>
        </w:rPr>
        <w:t>logy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/>
        </w:rPr>
        <w:t>, 2002.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118(3): p. 786-790.</w:t>
      </w:r>
    </w:p>
    <w:p w:rsidR="007F29B7" w:rsidRPr="00E96E89" w:rsidRDefault="00E96E89" w:rsidP="007F29B7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lastRenderedPageBreak/>
        <w:t>16</w:t>
      </w:r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</w:r>
      <w:proofErr w:type="spellStart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Passamonti</w:t>
      </w:r>
      <w:proofErr w:type="spellEnd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F., E. Rumi, L. </w:t>
      </w:r>
      <w:proofErr w:type="spellStart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Arcaini</w:t>
      </w:r>
      <w:proofErr w:type="spellEnd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E. </w:t>
      </w:r>
      <w:proofErr w:type="spellStart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Boveri</w:t>
      </w:r>
      <w:proofErr w:type="spellEnd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C. Elena, D. </w:t>
      </w:r>
      <w:proofErr w:type="spellStart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Pietra</w:t>
      </w:r>
      <w:proofErr w:type="spellEnd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S. </w:t>
      </w:r>
      <w:proofErr w:type="spellStart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Boggi</w:t>
      </w:r>
      <w:proofErr w:type="spellEnd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C. </w:t>
      </w:r>
      <w:proofErr w:type="spellStart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Astori</w:t>
      </w:r>
      <w:proofErr w:type="spellEnd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P. </w:t>
      </w:r>
      <w:proofErr w:type="spellStart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Bernasconi</w:t>
      </w:r>
      <w:proofErr w:type="spellEnd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M. </w:t>
      </w:r>
      <w:proofErr w:type="spellStart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Varettoni</w:t>
      </w:r>
      <w:proofErr w:type="spellEnd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E. </w:t>
      </w:r>
      <w:proofErr w:type="spellStart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Brusamolino</w:t>
      </w:r>
      <w:proofErr w:type="spellEnd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C. </w:t>
      </w:r>
      <w:proofErr w:type="spellStart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Pascutto</w:t>
      </w:r>
      <w:proofErr w:type="spellEnd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and M. </w:t>
      </w:r>
      <w:proofErr w:type="spellStart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Lazzarino</w:t>
      </w:r>
      <w:proofErr w:type="spellEnd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Prognostic factors for thrombosis, </w:t>
      </w:r>
      <w:proofErr w:type="spellStart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myelofibrosis</w:t>
      </w:r>
      <w:proofErr w:type="spellEnd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and leukemia in essential </w:t>
      </w:r>
      <w:proofErr w:type="spellStart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thrombocythemia</w:t>
      </w:r>
      <w:proofErr w:type="spellEnd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: a study of 605 patients. </w:t>
      </w:r>
      <w:proofErr w:type="spellStart"/>
      <w:proofErr w:type="gramStart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Haematologi</w:t>
      </w:r>
      <w:r w:rsidR="004B09CD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ca</w:t>
      </w:r>
      <w:proofErr w:type="spellEnd"/>
      <w:r w:rsidR="004B09CD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, 2008.</w:t>
      </w:r>
      <w:proofErr w:type="gramEnd"/>
      <w:r w:rsidR="004B09CD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93(11): p. 1645-1651.</w:t>
      </w:r>
    </w:p>
    <w:p w:rsidR="007F29B7" w:rsidRPr="004B09CD" w:rsidRDefault="00E96E89" w:rsidP="007F29B7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17</w:t>
      </w:r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</w:r>
      <w:proofErr w:type="spellStart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Wolanskyj</w:t>
      </w:r>
      <w:proofErr w:type="spellEnd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A.P., S.M. </w:t>
      </w:r>
      <w:proofErr w:type="spellStart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Schwager</w:t>
      </w:r>
      <w:proofErr w:type="spellEnd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R.F. McClure, D.R. Larson, and A. </w:t>
      </w:r>
      <w:proofErr w:type="spellStart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Tefferi</w:t>
      </w:r>
      <w:proofErr w:type="spellEnd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Essential </w:t>
      </w:r>
      <w:proofErr w:type="spellStart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Thrombocythemia</w:t>
      </w:r>
      <w:proofErr w:type="spellEnd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Beyond the First Decade: Life Expectancy, Long-term Complication Rates, and Prognostic Factors. </w:t>
      </w:r>
      <w:proofErr w:type="gramStart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Mayo Clinic Proceedings, 2006.</w:t>
      </w:r>
      <w:proofErr w:type="gramEnd"/>
      <w:r w:rsidR="007F29B7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81(2): p. 159-166.</w:t>
      </w:r>
    </w:p>
    <w:p w:rsidR="00225AEB" w:rsidRPr="004B09CD" w:rsidRDefault="00E96E89" w:rsidP="00225AEB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18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  <w:t xml:space="preserve">Mesa R.A., M.N. Silverstein, S.J. Jacobsen, P.C.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Wollan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and A.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Tefferi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Population-based incidence and survival figures in essential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thrombocythemia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and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agnogenic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myeloid metaplasia: An Olmsted county study, 1976–1 995. </w:t>
      </w:r>
      <w:proofErr w:type="gram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American Journal of Hematology, 1999.</w:t>
      </w:r>
      <w:proofErr w:type="gram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61(1): p. 10-15.</w:t>
      </w:r>
    </w:p>
    <w:p w:rsidR="00225AEB" w:rsidRPr="004B09CD" w:rsidRDefault="00E96E89" w:rsidP="00225AEB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19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Tefferi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A., L.A. Solberg, and M.N. Silverstein, A clinical update in polycythemia </w:t>
      </w:r>
      <w:proofErr w:type="spellStart"/>
      <w:proofErr w:type="gram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vera</w:t>
      </w:r>
      <w:proofErr w:type="spellEnd"/>
      <w:proofErr w:type="gram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and essential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thrombocythemia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The American journal of medicine, 2000.</w:t>
      </w:r>
      <w:proofErr w:type="gram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109(2): p. 141-149.</w:t>
      </w:r>
    </w:p>
    <w:p w:rsidR="00225AEB" w:rsidRPr="004B09CD" w:rsidRDefault="00E96E89" w:rsidP="00225AEB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20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  <w:t>Alvarez-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Larran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A., F. Cervantes, B.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Bellosillo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et al. Essential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Thrombocythemia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in Young Individuals: Frequency and Risk Factors for Vascular Events and Evolution to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Myelofibrosis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in 126 Patients. </w:t>
      </w:r>
      <w:proofErr w:type="gram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ASH Annual Meeting Abstracts, 2006.</w:t>
      </w:r>
      <w:proofErr w:type="gram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108(11): p. 3598-.</w:t>
      </w:r>
    </w:p>
    <w:p w:rsidR="00225AEB" w:rsidRPr="004B09CD" w:rsidRDefault="00E96E89" w:rsidP="00225AEB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21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Palandri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F., N.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Polverelli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E.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Ottaviani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F.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Castagnetti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M.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Baccarani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and N.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Vianelli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Long-term follow-up of essential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thrombocythemia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in young adults: treatment strategies, major thrombotic complications and pregnancy outcomes. </w:t>
      </w:r>
      <w:proofErr w:type="gram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A study of 76 patients.</w:t>
      </w:r>
      <w:proofErr w:type="gram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Haematologica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, 2010.</w:t>
      </w:r>
      <w:proofErr w:type="gram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95(6): p. 1038-1040.</w:t>
      </w:r>
    </w:p>
    <w:p w:rsidR="00225AEB" w:rsidRDefault="00E96E89" w:rsidP="00225AEB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22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  <w:t xml:space="preserve">Mesa R.A., M.N. Silverstein, S.J. Jacobsen, P.C.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Wollan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and A.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Tefferi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Population-based incidence and survival figures in essential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thrombocythemia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and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agnogenic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myeloid metaplasia: An Olmsted county study, 1976–1 995. </w:t>
      </w:r>
      <w:proofErr w:type="gram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American Journal of Hematology, 1999.</w:t>
      </w:r>
      <w:proofErr w:type="gram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61(1): p. 10-15.</w:t>
      </w:r>
    </w:p>
    <w:p w:rsidR="00E96E89" w:rsidRPr="00DF5102" w:rsidRDefault="00E96E89" w:rsidP="00225AEB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23</w:t>
      </w:r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</w:r>
      <w:proofErr w:type="spell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Tefferi</w:t>
      </w:r>
      <w:proofErr w:type="spell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A, Thiele J, </w:t>
      </w:r>
      <w:proofErr w:type="spell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Orazi</w:t>
      </w:r>
      <w:proofErr w:type="spell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A, et al. Proposals and rationale for revision of the World Health Organization diagnostic criteria for polycythemia </w:t>
      </w:r>
      <w:proofErr w:type="spell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vera</w:t>
      </w:r>
      <w:proofErr w:type="spell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essential </w:t>
      </w:r>
      <w:proofErr w:type="spell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thrombocythemia</w:t>
      </w:r>
      <w:proofErr w:type="spell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and primary </w:t>
      </w:r>
      <w:proofErr w:type="spell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myelofibrosis</w:t>
      </w:r>
      <w:proofErr w:type="spell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: Recommendations from an ad hoc international expert panel. </w:t>
      </w:r>
      <w:r>
        <w:rPr>
          <w:rFonts w:ascii="Times New Roman" w:eastAsia="Arial" w:hAnsi="Times New Roman" w:cs="Times New Roman"/>
          <w:sz w:val="24"/>
          <w:szCs w:val="24"/>
          <w:lang w:val="en-US"/>
        </w:rPr>
        <w:t>Blood 2007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val="en-US"/>
        </w:rPr>
        <w:t>;110:1092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val="en-US"/>
        </w:rPr>
        <w:t>–1097.</w:t>
      </w:r>
    </w:p>
    <w:p w:rsidR="00225AEB" w:rsidRPr="00DF5102" w:rsidRDefault="00E96E89" w:rsidP="00225AEB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24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  <w:t xml:space="preserve">Thiele J,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Kvasnicka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HM,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Vardiman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JW, et al. Bone marrow fibrosis and diagnosis of essential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thrombocythemia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J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Clin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Oncol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2009</w:t>
      </w:r>
      <w:proofErr w:type="gram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;27:e</w:t>
      </w:r>
      <w:r>
        <w:rPr>
          <w:rFonts w:ascii="Times New Roman" w:eastAsia="Arial" w:hAnsi="Times New Roman" w:cs="Times New Roman"/>
          <w:sz w:val="24"/>
          <w:szCs w:val="24"/>
          <w:lang w:val="en-US"/>
        </w:rPr>
        <w:t>220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val="en-US"/>
        </w:rPr>
        <w:t>–221; author reply e222–223.</w:t>
      </w:r>
    </w:p>
    <w:p w:rsidR="00225AEB" w:rsidRPr="004B09CD" w:rsidRDefault="00E96E89" w:rsidP="00225AEB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25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  <w:t>Schmitt-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Graeff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AH,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Teo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SS,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Olschewski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M, et al. JAK2V617F mutation status identifies subtypes of refractory anemia with ringed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sideroblasts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associated with marked thrombocytosis.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Haematologica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2008</w:t>
      </w:r>
      <w:proofErr w:type="gram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;93:34</w:t>
      </w:r>
      <w:proofErr w:type="gram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–40.</w:t>
      </w:r>
    </w:p>
    <w:p w:rsidR="00225AEB" w:rsidRPr="004B09CD" w:rsidRDefault="00E96E89" w:rsidP="00225AEB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26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Kvasnicka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HM, Thiele J. Prodromal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myeloproliferative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neoplasms: The 2008 WHO classification. Am J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Hematol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2010</w:t>
      </w:r>
      <w:proofErr w:type="gram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;85:62</w:t>
      </w:r>
      <w:proofErr w:type="gram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–69.</w:t>
      </w:r>
    </w:p>
    <w:p w:rsidR="00225AEB" w:rsidRPr="004B09CD" w:rsidRDefault="00E96E89" w:rsidP="00225AEB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27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  <w:t xml:space="preserve">Mesa R.A., M.N. Silverstein, S.J. Jacobsen, P.C.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Wollan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and A.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Tefferi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Population-based incidence and survival figures in essential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thrombocythemia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and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agnogenic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myeloid metaplasia: An Olmsted county study, 1976–1 995. </w:t>
      </w:r>
      <w:proofErr w:type="gram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American Journal of Hematology, 1999.</w:t>
      </w:r>
      <w:proofErr w:type="gram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61(1): p. 10-15.</w:t>
      </w:r>
    </w:p>
    <w:p w:rsidR="00E96E89" w:rsidRPr="004B09CD" w:rsidRDefault="00E96E89" w:rsidP="00E96E89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28</w:t>
      </w:r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</w:r>
      <w:proofErr w:type="spell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Shuvaev</w:t>
      </w:r>
      <w:proofErr w:type="spell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V.A. Essential </w:t>
      </w:r>
      <w:proofErr w:type="spell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thrombocythemia</w:t>
      </w:r>
      <w:proofErr w:type="spell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- population analysis, a single center 10-years’experience. / </w:t>
      </w:r>
      <w:proofErr w:type="spell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V.A.Shuvaev</w:t>
      </w:r>
      <w:proofErr w:type="spell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A.S.Abdulkadyrova</w:t>
      </w:r>
      <w:proofErr w:type="spell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I.S.Martynkevich</w:t>
      </w:r>
      <w:proofErr w:type="spell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et al. ELN Frontiers Meeting «New Frontiers of Myeloid </w:t>
      </w:r>
      <w:proofErr w:type="spell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Neoplasias</w:t>
      </w:r>
      <w:proofErr w:type="spell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» 11-13 October, 2013, Prague, Czech Republic// ELN Information letter October 2013. – p.21</w:t>
      </w:r>
    </w:p>
    <w:p w:rsidR="00E96E89" w:rsidRPr="00E96E89" w:rsidRDefault="00E96E89" w:rsidP="00225AEB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29</w:t>
      </w:r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</w:r>
      <w:proofErr w:type="spell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Kiladjian</w:t>
      </w:r>
      <w:proofErr w:type="spell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J.-J., J.-D. </w:t>
      </w:r>
      <w:proofErr w:type="gram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Rain, J.-F.</w:t>
      </w:r>
      <w:proofErr w:type="gram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Bernard, J. </w:t>
      </w:r>
      <w:proofErr w:type="spell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Briere</w:t>
      </w:r>
      <w:proofErr w:type="spell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C. </w:t>
      </w:r>
      <w:proofErr w:type="spell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Chomienne</w:t>
      </w:r>
      <w:proofErr w:type="spell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and P. </w:t>
      </w:r>
      <w:proofErr w:type="spell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Fenaux</w:t>
      </w:r>
      <w:proofErr w:type="spell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Long-Term Incidence of Hematological Evolution in Three French Prospective Studies of </w:t>
      </w:r>
      <w:proofErr w:type="spell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Hydroxyurea</w:t>
      </w:r>
      <w:proofErr w:type="spell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and </w:t>
      </w:r>
      <w:proofErr w:type="spell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Pipobroman</w:t>
      </w:r>
      <w:proofErr w:type="spell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in Polycythemia Vera and Essential </w:t>
      </w:r>
      <w:proofErr w:type="spell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Thrombocythemia</w:t>
      </w:r>
      <w:proofErr w:type="spell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Semin</w:t>
      </w:r>
      <w:proofErr w:type="spell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Thromb</w:t>
      </w:r>
      <w:proofErr w:type="spell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He</w:t>
      </w:r>
      <w:r>
        <w:rPr>
          <w:rFonts w:ascii="Times New Roman" w:eastAsia="Arial" w:hAnsi="Times New Roman" w:cs="Times New Roman"/>
          <w:sz w:val="24"/>
          <w:szCs w:val="24"/>
          <w:lang w:val="en-US"/>
        </w:rPr>
        <w:t>most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/>
        </w:rPr>
        <w:t>, 2006. 32(04): p. 417-421.</w:t>
      </w:r>
    </w:p>
    <w:p w:rsidR="00225AEB" w:rsidRPr="004B09CD" w:rsidRDefault="00E96E89" w:rsidP="00225AEB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30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  <w:t>Alvarez-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Larran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A, Cervantes F, Pereira A, et al. Observation versus antiplatelet therapy as primary prophylaxis for thrombosis in low-risk essential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thrombocythemia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 Blood 2010</w:t>
      </w:r>
      <w:proofErr w:type="gram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;116:1205</w:t>
      </w:r>
      <w:proofErr w:type="gram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–1210; quiz 1387.</w:t>
      </w:r>
    </w:p>
    <w:p w:rsidR="00225AEB" w:rsidRPr="004B09CD" w:rsidRDefault="00E96E89" w:rsidP="00225AEB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31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Michiels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JJ,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Berneman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Z,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Schroyens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W, et al. Platelet-mediated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erythromelalgic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cerebral, ocular and coronary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microvascular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ischemic and thrombotic manifestations in patients 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lastRenderedPageBreak/>
        <w:t xml:space="preserve">with essential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thrombocythemia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and polycythemia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vera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: A distinct aspirin-responsive and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coumadin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-resistant arterial thrombophilia. Platelets 2006</w:t>
      </w:r>
      <w:proofErr w:type="gram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;17:528</w:t>
      </w:r>
      <w:proofErr w:type="gram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–544.</w:t>
      </w:r>
    </w:p>
    <w:p w:rsidR="00225AEB" w:rsidRPr="004B09CD" w:rsidRDefault="00E96E89" w:rsidP="00225AEB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32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Michiels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JJ,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Abels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J,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Steketee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J, van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Vliet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HH,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Vuzevski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VD.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Erythromelalgia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caused by platelet-mediated arteriolar inflammation and thrombosis in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thrombocythemia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Ann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Int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Med 1985</w:t>
      </w:r>
      <w:proofErr w:type="gram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;102:466</w:t>
      </w:r>
      <w:proofErr w:type="gram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–471.</w:t>
      </w:r>
    </w:p>
    <w:p w:rsidR="00225AEB" w:rsidRPr="004B09CD" w:rsidRDefault="00E96E89" w:rsidP="00225AEB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33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Landolfi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R,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Marchioli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R,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Kutti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J,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Gisslinger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H,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Tognoni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G,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Patrono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C,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Barbui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T; European Collaboration on Low-Dose Aspirin in Polycythemia Vera Investigators Efficacy and safety of low-dose aspirin in polycythemia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vera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N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Engl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J Med. 2004 Jan 8</w:t>
      </w:r>
      <w:proofErr w:type="gram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;350</w:t>
      </w:r>
      <w:proofErr w:type="gram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(2):114-24.</w:t>
      </w:r>
    </w:p>
    <w:p w:rsidR="00225AEB" w:rsidRPr="004B09CD" w:rsidRDefault="00E96E89" w:rsidP="00225AEB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34.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Kayacioglu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I,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Gunay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R,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Saskin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H, et al. The role of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clopidogrel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and acetylsalicylic acid in the prevention of early-phase graft occlusion due to reactive thrombocytosis after coronary artery bypass operation. Heart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Surg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Forum 2008</w:t>
      </w:r>
      <w:proofErr w:type="gram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;11:E152</w:t>
      </w:r>
      <w:proofErr w:type="gram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–E157.</w:t>
      </w:r>
    </w:p>
    <w:p w:rsidR="00225AEB" w:rsidRPr="004B09CD" w:rsidRDefault="00E96E89" w:rsidP="00225AEB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35.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  <w:t xml:space="preserve">Solberg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Jr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L.A., A.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Tefferi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K.J.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Oles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J.S.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Tarach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R.M.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Petitt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L.A.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Forstrom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and M.N. Silverstein, The effects of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anagrelide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on human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megakaryocytopoiesis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British Journal of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Haematology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, 1997.</w:t>
      </w:r>
      <w:proofErr w:type="gram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99(1): p. 174-180.</w:t>
      </w:r>
    </w:p>
    <w:p w:rsidR="00225AEB" w:rsidRPr="004B09CD" w:rsidRDefault="00E96E89" w:rsidP="00225AEB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36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  <w:t xml:space="preserve">Harrison C.N., P.J. Campbell, G. Buck, K. Wheatley, C.L. East, D.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Bareford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B.S. Wilkins, J.D. van der Walt, J.T. Reilly, A.P.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Grigg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P.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Revell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B.E. Woodcock, and A.R. Green,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Hydroxyurea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Compared with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Anagrelide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in High-Risk Essential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Thrombocythemia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New England Journal of Medicine, 2005.</w:t>
      </w:r>
      <w:proofErr w:type="gram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353(1): p. 33-45.</w:t>
      </w:r>
    </w:p>
    <w:p w:rsidR="00225AEB" w:rsidRPr="004B09CD" w:rsidRDefault="00E96E89" w:rsidP="00225AEB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proofErr w:type="gramStart"/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37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Storen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E.C. and A.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Tefferi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Long-term use of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anagrelide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in young patients with essential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thrombocythemia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proofErr w:type="gram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Blood, 2001.</w:t>
      </w:r>
      <w:proofErr w:type="gram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97(4): p. 863-866.</w:t>
      </w:r>
    </w:p>
    <w:p w:rsidR="00E96E89" w:rsidRPr="00E96E89" w:rsidRDefault="00E96E89" w:rsidP="00225AEB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38</w:t>
      </w:r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</w:r>
      <w:proofErr w:type="spell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Barosi</w:t>
      </w:r>
      <w:proofErr w:type="spell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G, Mesa R, </w:t>
      </w:r>
      <w:proofErr w:type="spell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Finazzi</w:t>
      </w:r>
      <w:proofErr w:type="spell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G, et al. </w:t>
      </w:r>
      <w:proofErr w:type="gram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Revised</w:t>
      </w:r>
      <w:proofErr w:type="gram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response criteria for polycythemia </w:t>
      </w:r>
      <w:proofErr w:type="spell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vera</w:t>
      </w:r>
      <w:proofErr w:type="spell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and essential </w:t>
      </w:r>
      <w:proofErr w:type="spell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thrombocythemia</w:t>
      </w:r>
      <w:proofErr w:type="spell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: an ELN and IWG-MRT consensus project. </w:t>
      </w:r>
      <w:proofErr w:type="gram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Blood.</w:t>
      </w:r>
      <w:proofErr w:type="gram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2013 Jun 6</w:t>
      </w:r>
      <w:proofErr w:type="gram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;121</w:t>
      </w:r>
      <w:proofErr w:type="gram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(23):4778-81. </w:t>
      </w:r>
      <w:proofErr w:type="spellStart"/>
      <w:proofErr w:type="gramStart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doi</w:t>
      </w:r>
      <w:proofErr w:type="spellEnd"/>
      <w:proofErr w:type="gramEnd"/>
      <w:r w:rsidRPr="004B09CD">
        <w:rPr>
          <w:rFonts w:ascii="Times New Roman" w:eastAsia="Arial" w:hAnsi="Times New Roman" w:cs="Times New Roman"/>
          <w:sz w:val="24"/>
          <w:szCs w:val="24"/>
          <w:lang w:val="en-US"/>
        </w:rPr>
        <w:t>: 10.1182/blood-20</w:t>
      </w:r>
      <w:r>
        <w:rPr>
          <w:rFonts w:ascii="Times New Roman" w:eastAsia="Arial" w:hAnsi="Times New Roman" w:cs="Times New Roman"/>
          <w:sz w:val="24"/>
          <w:szCs w:val="24"/>
          <w:lang w:val="en-US"/>
        </w:rPr>
        <w:t xml:space="preserve">13-01-478891.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/>
        </w:rPr>
        <w:t>Epub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2013 Apr 16.</w:t>
      </w:r>
    </w:p>
    <w:p w:rsidR="00225AEB" w:rsidRPr="004B09CD" w:rsidRDefault="00E96E89" w:rsidP="00225AEB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39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  <w:t xml:space="preserve">John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Mascarenhasa</w:t>
      </w:r>
      <w:proofErr w:type="spellEnd"/>
      <w:proofErr w:type="gram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,.,</w:t>
      </w:r>
      <w:proofErr w:type="gram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Mark L.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Heaneyb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Vesna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Najfelda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Proposed criteria for response assessment in patients treated in clinical trials for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myeloproliferative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neoplasms in blast phase (MPN-BP): Formal recommendations from the post-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myeloproliferative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neoplasm acute myeloid leukemia consortium. Leukemia Research Volume 36, Issue </w:t>
      </w:r>
      <w:proofErr w:type="gram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12 ,</w:t>
      </w:r>
      <w:proofErr w:type="gram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Pages 1500-1504, December 2012</w:t>
      </w:r>
    </w:p>
    <w:p w:rsidR="00225AEB" w:rsidRPr="00E96E89" w:rsidRDefault="00E96E89" w:rsidP="00225AEB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40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.</w:t>
      </w:r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ab/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Barosi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G, Mesa RA, Thiele J, Cervantes F, Campbell PJ,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Verstovsek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S,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Dupriez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B, Levine RL,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Passamonti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F,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Gotlib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J, Reilly JT,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Vannucchi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AM, Hanson CA, Solberg LA,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Orazi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A,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Tefferi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A; International Working Group for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Myelofibrosis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Research and Treatment (IWG-MRT). Proposed criteria for the diagnosis of post-polycythemia </w:t>
      </w:r>
      <w:proofErr w:type="spellStart"/>
      <w:proofErr w:type="gram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vera</w:t>
      </w:r>
      <w:proofErr w:type="spellEnd"/>
      <w:proofErr w:type="gram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and post-essential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thrombocythemia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myelofibrosis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: a consensus statement from the International Working Group for </w:t>
      </w:r>
      <w:proofErr w:type="spellStart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Myelofibrosis</w:t>
      </w:r>
      <w:proofErr w:type="spellEnd"/>
      <w:r w:rsidR="00225AEB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Research and Treatment. </w:t>
      </w:r>
      <w:proofErr w:type="gramStart"/>
      <w:r w:rsidR="00225AEB" w:rsidRPr="00E96E89">
        <w:rPr>
          <w:rFonts w:ascii="Times New Roman" w:eastAsia="Arial" w:hAnsi="Times New Roman" w:cs="Times New Roman"/>
          <w:sz w:val="24"/>
          <w:szCs w:val="24"/>
          <w:lang w:val="en-US"/>
        </w:rPr>
        <w:t>Leukemia.</w:t>
      </w:r>
      <w:proofErr w:type="gramEnd"/>
      <w:r w:rsidR="00225AEB" w:rsidRPr="00E96E89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2008 Feb</w:t>
      </w:r>
      <w:proofErr w:type="gramStart"/>
      <w:r w:rsidR="00225AEB" w:rsidRPr="00E96E89">
        <w:rPr>
          <w:rFonts w:ascii="Times New Roman" w:eastAsia="Arial" w:hAnsi="Times New Roman" w:cs="Times New Roman"/>
          <w:sz w:val="24"/>
          <w:szCs w:val="24"/>
          <w:lang w:val="en-US"/>
        </w:rPr>
        <w:t>;22</w:t>
      </w:r>
      <w:proofErr w:type="gramEnd"/>
      <w:r w:rsidR="00225AEB" w:rsidRPr="00E96E89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(2):437-8. </w:t>
      </w:r>
      <w:proofErr w:type="spellStart"/>
      <w:r w:rsidR="00225AEB" w:rsidRPr="00E96E89">
        <w:rPr>
          <w:rFonts w:ascii="Times New Roman" w:eastAsia="Arial" w:hAnsi="Times New Roman" w:cs="Times New Roman"/>
          <w:sz w:val="24"/>
          <w:szCs w:val="24"/>
          <w:lang w:val="en-US"/>
        </w:rPr>
        <w:t>Epub</w:t>
      </w:r>
      <w:proofErr w:type="spellEnd"/>
      <w:r w:rsidR="00225AEB" w:rsidRPr="00E96E89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2007 Aug 30.</w:t>
      </w:r>
    </w:p>
    <w:p w:rsidR="00B01978" w:rsidRPr="00E96E89" w:rsidRDefault="00E96E89" w:rsidP="00B01978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41</w:t>
      </w:r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Barbui</w:t>
      </w:r>
      <w:proofErr w:type="spellEnd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T. Philadelphia-Negative Classical </w:t>
      </w:r>
      <w:proofErr w:type="spellStart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Myeloproliferative</w:t>
      </w:r>
      <w:proofErr w:type="spellEnd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Neoplasms: Critical Concepts and Management Recommendations </w:t>
      </w:r>
      <w:proofErr w:type="gramStart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From</w:t>
      </w:r>
      <w:proofErr w:type="gramEnd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European </w:t>
      </w:r>
      <w:proofErr w:type="spellStart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LeukemiaNet</w:t>
      </w:r>
      <w:proofErr w:type="spellEnd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/ </w:t>
      </w:r>
      <w:proofErr w:type="spellStart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T.Barbui</w:t>
      </w:r>
      <w:proofErr w:type="spellEnd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G. </w:t>
      </w:r>
      <w:proofErr w:type="spellStart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Barosi</w:t>
      </w:r>
      <w:proofErr w:type="spellEnd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G. </w:t>
      </w:r>
      <w:proofErr w:type="spellStart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Birgegard</w:t>
      </w:r>
      <w:proofErr w:type="spellEnd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et l. // Journal of Clinical Oncology. - </w:t>
      </w:r>
      <w:r>
        <w:rPr>
          <w:rFonts w:ascii="Times New Roman" w:eastAsia="Arial" w:hAnsi="Times New Roman" w:cs="Times New Roman"/>
          <w:sz w:val="24"/>
          <w:szCs w:val="24"/>
          <w:lang w:val="en-US"/>
        </w:rPr>
        <w:t>2011. - Vol.29 №6. - P.761-770.</w:t>
      </w:r>
    </w:p>
    <w:p w:rsidR="00B01978" w:rsidRPr="00DF5102" w:rsidRDefault="00E96E89" w:rsidP="00B01978">
      <w:pPr>
        <w:jc w:val="both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E96E89">
        <w:rPr>
          <w:rFonts w:ascii="Times New Roman" w:eastAsia="Arial" w:hAnsi="Times New Roman" w:cs="Times New Roman"/>
          <w:sz w:val="24"/>
          <w:szCs w:val="24"/>
          <w:lang w:val="en-US"/>
        </w:rPr>
        <w:t>42</w:t>
      </w:r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Fenaux</w:t>
      </w:r>
      <w:proofErr w:type="spellEnd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P. Clinical course of essential </w:t>
      </w:r>
      <w:proofErr w:type="spellStart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thrombocythemia</w:t>
      </w:r>
      <w:proofErr w:type="spellEnd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 in 147 cases / </w:t>
      </w:r>
      <w:proofErr w:type="spellStart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P.Fenaux</w:t>
      </w:r>
      <w:proofErr w:type="spellEnd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 xml:space="preserve">, M. Simon, M.T. </w:t>
      </w:r>
      <w:proofErr w:type="spellStart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Caulier</w:t>
      </w:r>
      <w:proofErr w:type="spellEnd"/>
      <w:r w:rsidR="00B01978" w:rsidRPr="004B09CD">
        <w:rPr>
          <w:rFonts w:ascii="Times New Roman" w:eastAsia="Arial" w:hAnsi="Times New Roman" w:cs="Times New Roman"/>
          <w:sz w:val="24"/>
          <w:szCs w:val="24"/>
          <w:lang w:val="en-US"/>
        </w:rPr>
        <w:t>, et al. // Cancer. - 1990. - Vol.66 №3. - P.549-556.</w:t>
      </w:r>
    </w:p>
    <w:p w:rsidR="00E96E89" w:rsidRDefault="00B02454" w:rsidP="00B01978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43. Клинические рекомендации по диагностике и терапии </w:t>
      </w:r>
      <w:proofErr w:type="spellStart"/>
      <w:r>
        <w:rPr>
          <w:rFonts w:ascii="Times New Roman" w:eastAsia="Arial" w:hAnsi="Times New Roman" w:cs="Times New Roman"/>
          <w:sz w:val="24"/>
          <w:szCs w:val="24"/>
          <w:lang w:val="en-US"/>
        </w:rPr>
        <w:t>Ph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 xml:space="preserve">-негативных </w:t>
      </w:r>
      <w:proofErr w:type="spellStart"/>
      <w:r>
        <w:rPr>
          <w:rFonts w:ascii="Times New Roman" w:eastAsia="Arial" w:hAnsi="Times New Roman" w:cs="Times New Roman"/>
          <w:sz w:val="24"/>
          <w:szCs w:val="24"/>
        </w:rPr>
        <w:t>миелопролиферативных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 xml:space="preserve"> заболеваний (истинная полицитемия, </w:t>
      </w:r>
      <w:proofErr w:type="spellStart"/>
      <w:r>
        <w:rPr>
          <w:rFonts w:ascii="Times New Roman" w:eastAsia="Arial" w:hAnsi="Times New Roman" w:cs="Times New Roman"/>
          <w:sz w:val="24"/>
          <w:szCs w:val="24"/>
        </w:rPr>
        <w:t>эссенциальная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 xml:space="preserve"> тромбоцитемия, </w:t>
      </w:r>
      <w:proofErr w:type="gramStart"/>
      <w:r>
        <w:rPr>
          <w:rFonts w:ascii="Times New Roman" w:eastAsia="Arial" w:hAnsi="Times New Roman" w:cs="Times New Roman"/>
          <w:sz w:val="24"/>
          <w:szCs w:val="24"/>
        </w:rPr>
        <w:t>первичный</w:t>
      </w:r>
      <w:proofErr w:type="gramEnd"/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</w:rPr>
        <w:t>миелофиброз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>). 2004г. С.23-34.</w:t>
      </w:r>
    </w:p>
    <w:p w:rsidR="00B02454" w:rsidRPr="00B02454" w:rsidRDefault="00B02454" w:rsidP="00B01978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44. Рукавицын О.А. Гематология: национальное руководство/под ред. О.А. Рукавицына – М.: ГЭОТАР-</w:t>
      </w:r>
      <w:proofErr w:type="spellStart"/>
      <w:r>
        <w:rPr>
          <w:rFonts w:ascii="Times New Roman" w:eastAsia="Arial" w:hAnsi="Times New Roman" w:cs="Times New Roman"/>
          <w:sz w:val="24"/>
          <w:szCs w:val="24"/>
        </w:rPr>
        <w:t>Медия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>, 2015. – С. 357-366.</w:t>
      </w:r>
    </w:p>
    <w:sectPr w:rsidR="00B02454" w:rsidRPr="00B02454" w:rsidSect="002A67C1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CD9" w:rsidRDefault="00D60CD9" w:rsidP="003F68BA">
      <w:r>
        <w:separator/>
      </w:r>
    </w:p>
  </w:endnote>
  <w:endnote w:type="continuationSeparator" w:id="0">
    <w:p w:rsidR="00D60CD9" w:rsidRDefault="00D60CD9" w:rsidP="003F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2213314"/>
      <w:docPartObj>
        <w:docPartGallery w:val="Page Numbers (Bottom of Page)"/>
        <w:docPartUnique/>
      </w:docPartObj>
    </w:sdtPr>
    <w:sdtEndPr/>
    <w:sdtContent>
      <w:p w:rsidR="00D41C1E" w:rsidRDefault="00D41C1E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E03">
          <w:rPr>
            <w:noProof/>
          </w:rPr>
          <w:t>22</w:t>
        </w:r>
        <w:r>
          <w:fldChar w:fldCharType="end"/>
        </w:r>
      </w:p>
    </w:sdtContent>
  </w:sdt>
  <w:p w:rsidR="00D41C1E" w:rsidRDefault="00D41C1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CD9" w:rsidRDefault="00D60CD9" w:rsidP="003F68BA">
      <w:r>
        <w:separator/>
      </w:r>
    </w:p>
  </w:footnote>
  <w:footnote w:type="continuationSeparator" w:id="0">
    <w:p w:rsidR="00D60CD9" w:rsidRDefault="00D60CD9" w:rsidP="003F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B671C"/>
    <w:multiLevelType w:val="hybridMultilevel"/>
    <w:tmpl w:val="52865C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BCC"/>
    <w:rsid w:val="00002342"/>
    <w:rsid w:val="00017E98"/>
    <w:rsid w:val="00043101"/>
    <w:rsid w:val="000651BD"/>
    <w:rsid w:val="000B5CA3"/>
    <w:rsid w:val="000E266A"/>
    <w:rsid w:val="00131669"/>
    <w:rsid w:val="00147FC2"/>
    <w:rsid w:val="0015216B"/>
    <w:rsid w:val="00171DB9"/>
    <w:rsid w:val="00195E54"/>
    <w:rsid w:val="001A084C"/>
    <w:rsid w:val="001A217E"/>
    <w:rsid w:val="001D031C"/>
    <w:rsid w:val="001E26A6"/>
    <w:rsid w:val="002131A5"/>
    <w:rsid w:val="00215274"/>
    <w:rsid w:val="00225AEB"/>
    <w:rsid w:val="002422AC"/>
    <w:rsid w:val="00247732"/>
    <w:rsid w:val="00270E03"/>
    <w:rsid w:val="002A67C1"/>
    <w:rsid w:val="002C785F"/>
    <w:rsid w:val="002D09AA"/>
    <w:rsid w:val="002D27C9"/>
    <w:rsid w:val="002D4152"/>
    <w:rsid w:val="002E2B66"/>
    <w:rsid w:val="002F0278"/>
    <w:rsid w:val="003435D0"/>
    <w:rsid w:val="0038530C"/>
    <w:rsid w:val="00387E4E"/>
    <w:rsid w:val="00396DF9"/>
    <w:rsid w:val="003B0B48"/>
    <w:rsid w:val="003D610C"/>
    <w:rsid w:val="003F68BA"/>
    <w:rsid w:val="00431912"/>
    <w:rsid w:val="00433EC2"/>
    <w:rsid w:val="00435A98"/>
    <w:rsid w:val="00452F2D"/>
    <w:rsid w:val="0047353C"/>
    <w:rsid w:val="00483B38"/>
    <w:rsid w:val="004913FD"/>
    <w:rsid w:val="0049286C"/>
    <w:rsid w:val="00496C3E"/>
    <w:rsid w:val="004B09CD"/>
    <w:rsid w:val="004E6387"/>
    <w:rsid w:val="004F16E6"/>
    <w:rsid w:val="00514263"/>
    <w:rsid w:val="00527E15"/>
    <w:rsid w:val="005366A2"/>
    <w:rsid w:val="00543869"/>
    <w:rsid w:val="0056789E"/>
    <w:rsid w:val="00581F0D"/>
    <w:rsid w:val="00583CAE"/>
    <w:rsid w:val="005B2A67"/>
    <w:rsid w:val="005B7421"/>
    <w:rsid w:val="005E651C"/>
    <w:rsid w:val="005F0F5F"/>
    <w:rsid w:val="00604E9B"/>
    <w:rsid w:val="006311E6"/>
    <w:rsid w:val="00643C51"/>
    <w:rsid w:val="00676445"/>
    <w:rsid w:val="00693669"/>
    <w:rsid w:val="00694A64"/>
    <w:rsid w:val="00695B16"/>
    <w:rsid w:val="006B106A"/>
    <w:rsid w:val="006D2042"/>
    <w:rsid w:val="006F5A72"/>
    <w:rsid w:val="00713D91"/>
    <w:rsid w:val="0072359D"/>
    <w:rsid w:val="00755540"/>
    <w:rsid w:val="00762224"/>
    <w:rsid w:val="00767E78"/>
    <w:rsid w:val="00774EE9"/>
    <w:rsid w:val="007C4853"/>
    <w:rsid w:val="007F079B"/>
    <w:rsid w:val="007F29B7"/>
    <w:rsid w:val="007F36E1"/>
    <w:rsid w:val="007F499E"/>
    <w:rsid w:val="00810486"/>
    <w:rsid w:val="008729C4"/>
    <w:rsid w:val="00880F1E"/>
    <w:rsid w:val="00893EFD"/>
    <w:rsid w:val="008966A5"/>
    <w:rsid w:val="008B5504"/>
    <w:rsid w:val="008D0C89"/>
    <w:rsid w:val="008F6846"/>
    <w:rsid w:val="008F76A9"/>
    <w:rsid w:val="009442DF"/>
    <w:rsid w:val="00954325"/>
    <w:rsid w:val="0096473A"/>
    <w:rsid w:val="009A62E2"/>
    <w:rsid w:val="009B597E"/>
    <w:rsid w:val="009C38B6"/>
    <w:rsid w:val="00A124CD"/>
    <w:rsid w:val="00A13843"/>
    <w:rsid w:val="00A367BF"/>
    <w:rsid w:val="00A4300F"/>
    <w:rsid w:val="00A4488C"/>
    <w:rsid w:val="00A6443B"/>
    <w:rsid w:val="00A814FC"/>
    <w:rsid w:val="00A84F65"/>
    <w:rsid w:val="00A92A33"/>
    <w:rsid w:val="00B01978"/>
    <w:rsid w:val="00B02454"/>
    <w:rsid w:val="00B056CC"/>
    <w:rsid w:val="00B12924"/>
    <w:rsid w:val="00B5054F"/>
    <w:rsid w:val="00B50C66"/>
    <w:rsid w:val="00B60DCE"/>
    <w:rsid w:val="00B66BCC"/>
    <w:rsid w:val="00B8045D"/>
    <w:rsid w:val="00B81781"/>
    <w:rsid w:val="00B92335"/>
    <w:rsid w:val="00B93451"/>
    <w:rsid w:val="00BD39D9"/>
    <w:rsid w:val="00BE64E6"/>
    <w:rsid w:val="00BE6AB5"/>
    <w:rsid w:val="00C017E7"/>
    <w:rsid w:val="00C03608"/>
    <w:rsid w:val="00CD619C"/>
    <w:rsid w:val="00CF371D"/>
    <w:rsid w:val="00D41C1E"/>
    <w:rsid w:val="00D51C5E"/>
    <w:rsid w:val="00D60CD9"/>
    <w:rsid w:val="00D70DF4"/>
    <w:rsid w:val="00D76978"/>
    <w:rsid w:val="00D813FE"/>
    <w:rsid w:val="00DC0995"/>
    <w:rsid w:val="00DF5102"/>
    <w:rsid w:val="00DF51F4"/>
    <w:rsid w:val="00E251AD"/>
    <w:rsid w:val="00E266F9"/>
    <w:rsid w:val="00E745C8"/>
    <w:rsid w:val="00E96E89"/>
    <w:rsid w:val="00EE280C"/>
    <w:rsid w:val="00EF26CB"/>
    <w:rsid w:val="00F03FD6"/>
    <w:rsid w:val="00F069D3"/>
    <w:rsid w:val="00F17D0A"/>
    <w:rsid w:val="00F55AC5"/>
    <w:rsid w:val="00F930A6"/>
    <w:rsid w:val="00FB4937"/>
    <w:rsid w:val="00FB7B0C"/>
    <w:rsid w:val="00FD632E"/>
    <w:rsid w:val="00FE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995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2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F68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F68BA"/>
    <w:rPr>
      <w:rFonts w:ascii="Calibri" w:eastAsia="Calibri" w:hAnsi="Calibri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F68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F68BA"/>
    <w:rPr>
      <w:rFonts w:ascii="Calibri" w:eastAsia="Calibri" w:hAnsi="Calibri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27E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995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2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F68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F68BA"/>
    <w:rPr>
      <w:rFonts w:ascii="Calibri" w:eastAsia="Calibri" w:hAnsi="Calibri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F68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F68BA"/>
    <w:rPr>
      <w:rFonts w:ascii="Calibri" w:eastAsia="Calibri" w:hAnsi="Calibri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27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7253</Words>
  <Characters>41347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Кафедра</cp:lastModifiedBy>
  <cp:revision>4</cp:revision>
  <dcterms:created xsi:type="dcterms:W3CDTF">2017-04-10T14:55:00Z</dcterms:created>
  <dcterms:modified xsi:type="dcterms:W3CDTF">2017-07-07T07:57:00Z</dcterms:modified>
</cp:coreProperties>
</file>