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32" w:rsidRDefault="001B5032" w:rsidP="001B5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B5032" w:rsidRDefault="001B5032" w:rsidP="001B503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B5032" w:rsidRDefault="001B5032" w:rsidP="001B5032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B5032" w:rsidRDefault="001B5032" w:rsidP="001B5032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B5032" w:rsidRDefault="001B5032" w:rsidP="001B5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032" w:rsidRDefault="001B5032" w:rsidP="001B50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032" w:rsidRDefault="001B5032" w:rsidP="001B50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B5032" w:rsidRDefault="001B5032" w:rsidP="001B50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032" w:rsidRDefault="001B5032" w:rsidP="001B50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032" w:rsidRDefault="001B5032" w:rsidP="001B50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B5032" w:rsidRDefault="007A298E" w:rsidP="001B50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AE9C4FF" wp14:editId="75375901">
            <wp:simplePos x="0" y="0"/>
            <wp:positionH relativeFrom="column">
              <wp:posOffset>3872865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B503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B5032" w:rsidRDefault="001B5032" w:rsidP="001B50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B5032" w:rsidRDefault="001B5032" w:rsidP="001B5032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0E151C">
        <w:t>29 августа 2016 г.</w:t>
      </w:r>
    </w:p>
    <w:p w:rsidR="001B5032" w:rsidRDefault="001B5032" w:rsidP="001B5032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72250" w:rsidRDefault="00472250" w:rsidP="00446C64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13. Мочекаменная болезнь</w:t>
      </w:r>
    </w:p>
    <w:p w:rsidR="00472250" w:rsidRDefault="00472250" w:rsidP="00446C64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>
        <w:rPr>
          <w:rStyle w:val="a4"/>
          <w:rFonts w:ascii="Times New Roman" w:hAnsi="Times New Roman"/>
          <w:sz w:val="24"/>
          <w:szCs w:val="24"/>
        </w:rPr>
        <w:t>Мочекаменная болезнь</w:t>
      </w:r>
    </w:p>
    <w:p w:rsidR="00446C64" w:rsidRPr="000B6983" w:rsidRDefault="00446C64" w:rsidP="00446C64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72250" w:rsidRDefault="00472250" w:rsidP="00472250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472250" w:rsidRDefault="00472250" w:rsidP="00472250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472250" w:rsidRDefault="00472250" w:rsidP="00472250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472250" w:rsidRDefault="00472250" w:rsidP="00472250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472250" w:rsidRDefault="00472250" w:rsidP="00472250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472250" w:rsidRDefault="00472250" w:rsidP="00472250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472250" w:rsidRDefault="00472250" w:rsidP="00472250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962DEA">
        <w:rPr>
          <w:rFonts w:ascii="Times New Roman" w:hAnsi="Times New Roman" w:cs="Times New Roman"/>
          <w:sz w:val="24"/>
          <w:szCs w:val="24"/>
        </w:rPr>
        <w:t>диетотерапией и фитотерапией при МКБ</w:t>
      </w:r>
    </w:p>
    <w:p w:rsidR="00472250" w:rsidRDefault="00472250" w:rsidP="00472250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962DEA">
        <w:rPr>
          <w:rFonts w:ascii="Times New Roman" w:hAnsi="Times New Roman" w:cs="Times New Roman"/>
          <w:sz w:val="24"/>
          <w:szCs w:val="24"/>
        </w:rPr>
        <w:t>особенности питания  (диетотерапии)  в зависимости от состава камней, фитотерапия при консервативном и профилактическом лечении нефролитиаза</w:t>
      </w:r>
    </w:p>
    <w:p w:rsidR="00472250" w:rsidRDefault="00472250" w:rsidP="00472250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472250" w:rsidRDefault="00472250" w:rsidP="00472250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472250" w:rsidRDefault="00472250" w:rsidP="0047225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72250" w:rsidRDefault="00472250" w:rsidP="0047225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472250" w:rsidRDefault="00472250" w:rsidP="0047225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72250" w:rsidRDefault="00472250" w:rsidP="0047225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472250" w:rsidRDefault="00472250" w:rsidP="0047225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72250" w:rsidRDefault="00472250" w:rsidP="00472250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2250" w:rsidRDefault="00472250" w:rsidP="00472250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472250" w:rsidRDefault="00472250" w:rsidP="0047225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472250" w:rsidRDefault="00472250" w:rsidP="0047225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AE7996" w:rsidRDefault="00AE7996" w:rsidP="00600CE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 </w:t>
      </w:r>
      <w:r w:rsidR="00193FBE">
        <w:rPr>
          <w:rStyle w:val="a4"/>
          <w:rFonts w:ascii="Times New Roman" w:hAnsi="Times New Roman"/>
          <w:sz w:val="24"/>
          <w:szCs w:val="24"/>
        </w:rPr>
        <w:t xml:space="preserve">   </w:t>
      </w:r>
    </w:p>
    <w:p w:rsidR="00AE7996" w:rsidRPr="00BA74EF" w:rsidRDefault="00AE7996" w:rsidP="00AE7996">
      <w:pPr>
        <w:pStyle w:val="a5"/>
        <w:rPr>
          <w:i/>
          <w:color w:val="FF0000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8034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341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питания  (диетотерапии)  в зависимости от состава камней (кальций </w:t>
            </w:r>
            <w:proofErr w:type="spellStart"/>
            <w:r w:rsidR="0080341F">
              <w:rPr>
                <w:rFonts w:ascii="Times New Roman" w:hAnsi="Times New Roman" w:cs="Times New Roman"/>
                <w:sz w:val="24"/>
                <w:szCs w:val="24"/>
              </w:rPr>
              <w:t>оксалатных</w:t>
            </w:r>
            <w:proofErr w:type="spellEnd"/>
            <w:r w:rsidR="00803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0341F">
              <w:rPr>
                <w:rFonts w:ascii="Times New Roman" w:hAnsi="Times New Roman" w:cs="Times New Roman"/>
                <w:sz w:val="24"/>
                <w:szCs w:val="24"/>
              </w:rPr>
              <w:t>уратных</w:t>
            </w:r>
            <w:proofErr w:type="spellEnd"/>
            <w:r w:rsidR="0080341F">
              <w:rPr>
                <w:rFonts w:ascii="Times New Roman" w:hAnsi="Times New Roman" w:cs="Times New Roman"/>
                <w:sz w:val="24"/>
                <w:szCs w:val="24"/>
              </w:rPr>
              <w:t>, фосфорно-кальциевых)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80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0341F">
              <w:rPr>
                <w:rFonts w:ascii="Times New Roman" w:hAnsi="Times New Roman" w:cs="Times New Roman"/>
                <w:sz w:val="24"/>
                <w:szCs w:val="24"/>
              </w:rPr>
              <w:t>Фитотерапия  при</w:t>
            </w:r>
            <w:proofErr w:type="gramEnd"/>
            <w:r w:rsidR="0080341F">
              <w:rPr>
                <w:rFonts w:ascii="Times New Roman" w:hAnsi="Times New Roman" w:cs="Times New Roman"/>
                <w:sz w:val="24"/>
                <w:szCs w:val="24"/>
              </w:rPr>
              <w:t xml:space="preserve"> консервативном  и профилактическом лечении нефролитиаза.</w:t>
            </w:r>
          </w:p>
        </w:tc>
      </w:tr>
    </w:tbl>
    <w:p w:rsidR="00AE7996" w:rsidRDefault="00AE7996" w:rsidP="00AE7996">
      <w:pPr>
        <w:jc w:val="both"/>
      </w:pPr>
    </w:p>
    <w:p w:rsidR="00A77CE2" w:rsidRDefault="00A77CE2" w:rsidP="00A77CE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A77CE2" w:rsidRDefault="00A77CE2" w:rsidP="00A77CE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A77CE2" w:rsidRDefault="00A77CE2" w:rsidP="00A77CE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AE7996" w:rsidRPr="00BA74EF" w:rsidRDefault="00AE7996" w:rsidP="00A77CE2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77CE2">
      <w:pPr>
        <w:pStyle w:val="a5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77CE2">
      <w:pPr>
        <w:pStyle w:val="a5"/>
        <w:spacing w:line="276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77CE2">
      <w:pPr>
        <w:pStyle w:val="a5"/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AF1EC5" w:rsidRDefault="00AE7996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AF1EC5" w:rsidRDefault="00AF1EC5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AF1EC5" w:rsidRPr="00F36F99" w:rsidRDefault="00AF1EC5" w:rsidP="00A77CE2">
      <w:pPr>
        <w:pStyle w:val="a5"/>
        <w:numPr>
          <w:ilvl w:val="0"/>
          <w:numId w:val="7"/>
        </w:numPr>
        <w:spacing w:line="276" w:lineRule="auto"/>
        <w:ind w:left="-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AF1EC5" w:rsidRPr="00F36F99" w:rsidRDefault="00AF1EC5" w:rsidP="00A77CE2">
      <w:pPr>
        <w:pStyle w:val="a5"/>
        <w:spacing w:line="276" w:lineRule="auto"/>
        <w:ind w:left="-851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3566BF"/>
    <w:p w:rsidR="003566BF" w:rsidRDefault="003566BF"/>
    <w:sectPr w:rsidR="003566BF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1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3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12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E151C"/>
    <w:rsid w:val="00193FBE"/>
    <w:rsid w:val="00197462"/>
    <w:rsid w:val="001B5032"/>
    <w:rsid w:val="001B601A"/>
    <w:rsid w:val="002511A8"/>
    <w:rsid w:val="002518B0"/>
    <w:rsid w:val="003566BF"/>
    <w:rsid w:val="00370A3D"/>
    <w:rsid w:val="003D22C5"/>
    <w:rsid w:val="00446C64"/>
    <w:rsid w:val="00472250"/>
    <w:rsid w:val="004A7DE0"/>
    <w:rsid w:val="004C31C3"/>
    <w:rsid w:val="00514AC7"/>
    <w:rsid w:val="00600CE3"/>
    <w:rsid w:val="007A298E"/>
    <w:rsid w:val="0080341F"/>
    <w:rsid w:val="008D5FAA"/>
    <w:rsid w:val="008F5487"/>
    <w:rsid w:val="00933A37"/>
    <w:rsid w:val="00962DEA"/>
    <w:rsid w:val="00A77CE2"/>
    <w:rsid w:val="00AE7996"/>
    <w:rsid w:val="00AF1EC5"/>
    <w:rsid w:val="00B13558"/>
    <w:rsid w:val="00BA7053"/>
    <w:rsid w:val="00E6191C"/>
    <w:rsid w:val="00F40052"/>
    <w:rsid w:val="00F64D75"/>
    <w:rsid w:val="00FC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1B5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1B50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1B503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1B503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6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5B472-51FC-4CDC-BC91-0ECED057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2015-12-25T04:26:00Z</dcterms:created>
  <dcterms:modified xsi:type="dcterms:W3CDTF">2017-10-20T05:07:00Z</dcterms:modified>
</cp:coreProperties>
</file>