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93D" w:rsidRPr="00697704" w:rsidRDefault="00465246" w:rsidP="00B207DC">
      <w:pPr>
        <w:shd w:val="clear" w:color="auto" w:fill="FFFFFF"/>
        <w:autoSpaceDE w:val="0"/>
        <w:autoSpaceDN w:val="0"/>
        <w:adjustRightInd w:val="0"/>
        <w:spacing w:after="0"/>
        <w:ind w:left="36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5D4D71">
        <w:object w:dxaOrig="9601" w:dyaOrig="147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36.5pt" o:ole="">
            <v:imagedata r:id="rId5" o:title=""/>
          </v:shape>
          <o:OLEObject Type="Embed" ProgID="Word.Document.12" ShapeID="_x0000_i1025" DrawAspect="Content" ObjectID="_1429957707" r:id="rId6"/>
        </w:object>
      </w:r>
      <w:r>
        <w:t xml:space="preserve">   </w:t>
      </w:r>
      <w:r w:rsidR="00E9793D" w:rsidRPr="006977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793D" w:rsidRPr="00697704">
        <w:rPr>
          <w:rFonts w:ascii="Times New Roman" w:hAnsi="Times New Roman" w:cs="Times New Roman"/>
          <w:sz w:val="28"/>
          <w:szCs w:val="28"/>
        </w:rPr>
        <w:t>1.</w:t>
      </w:r>
      <w:r w:rsidR="00E9793D" w:rsidRPr="0069770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="00E9793D" w:rsidRPr="00697704">
        <w:rPr>
          <w:rFonts w:ascii="Times New Roman" w:hAnsi="Times New Roman" w:cs="Times New Roman"/>
          <w:sz w:val="28"/>
          <w:szCs w:val="28"/>
        </w:rPr>
        <w:t xml:space="preserve">  Основы медико-социальной экспертизы в гастроэнтерологической службе.</w:t>
      </w:r>
      <w:r w:rsidR="00E9793D" w:rsidRPr="0069770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</w:p>
    <w:p w:rsidR="00E9793D" w:rsidRPr="001C4A91" w:rsidRDefault="00E9793D" w:rsidP="00B207DC">
      <w:pPr>
        <w:pStyle w:val="a5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C4A91">
        <w:rPr>
          <w:rFonts w:ascii="Times New Roman" w:hAnsi="Times New Roman" w:cs="Times New Roman"/>
          <w:sz w:val="28"/>
          <w:szCs w:val="28"/>
        </w:rPr>
        <w:t xml:space="preserve">Значение врачебного обследования в диагностике </w:t>
      </w:r>
      <w:r w:rsidR="001C4A91">
        <w:rPr>
          <w:rFonts w:ascii="Times New Roman" w:hAnsi="Times New Roman" w:cs="Times New Roman"/>
          <w:sz w:val="28"/>
          <w:szCs w:val="28"/>
        </w:rPr>
        <w:t>гас</w:t>
      </w:r>
      <w:r w:rsidRPr="001C4A91">
        <w:rPr>
          <w:rFonts w:ascii="Times New Roman" w:hAnsi="Times New Roman" w:cs="Times New Roman"/>
          <w:sz w:val="28"/>
          <w:szCs w:val="28"/>
        </w:rPr>
        <w:t>троэнтерологических заболеваний.</w:t>
      </w:r>
    </w:p>
    <w:p w:rsidR="00E9793D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Этика и деонтология в профессиональной деятельности врача-гастроэнтеролога</w:t>
      </w:r>
      <w:r w:rsidRPr="006977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697704">
        <w:rPr>
          <w:rFonts w:ascii="Times New Roman" w:hAnsi="Times New Roman" w:cs="Times New Roman"/>
          <w:sz w:val="28"/>
          <w:szCs w:val="28"/>
        </w:rPr>
        <w:t>Правовые основы здравоохранения</w:t>
      </w:r>
      <w:r w:rsidR="00D4446A">
        <w:rPr>
          <w:rFonts w:ascii="Times New Roman" w:hAnsi="Times New Roman" w:cs="Times New Roman"/>
          <w:sz w:val="28"/>
          <w:szCs w:val="28"/>
        </w:rPr>
        <w:t>.</w:t>
      </w:r>
    </w:p>
    <w:p w:rsidR="00D4446A" w:rsidRP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D4446A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Квалификационная характеристика врача-гастроэнтеролога.</w:t>
      </w:r>
      <w:r w:rsidRPr="00D4446A">
        <w:rPr>
          <w:rFonts w:ascii="Times New Roman" w:hAnsi="Times New Roman" w:cs="Times New Roman"/>
          <w:sz w:val="28"/>
          <w:szCs w:val="28"/>
        </w:rPr>
        <w:t xml:space="preserve"> </w:t>
      </w:r>
      <w:r w:rsidRPr="00D4446A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Номенклатура  и классификация </w:t>
      </w:r>
      <w:proofErr w:type="gramStart"/>
      <w:r w:rsidRPr="00D4446A">
        <w:rPr>
          <w:rFonts w:ascii="Times New Roman" w:hAnsi="Times New Roman" w:cs="Times New Roman"/>
          <w:color w:val="000000"/>
          <w:spacing w:val="-4"/>
          <w:sz w:val="28"/>
          <w:szCs w:val="28"/>
        </w:rPr>
        <w:t>гастроэнтерологических</w:t>
      </w:r>
      <w:proofErr w:type="gramEnd"/>
      <w:r w:rsidRPr="00D4446A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заболевании. </w:t>
      </w:r>
      <w:r w:rsidRPr="00D4446A">
        <w:rPr>
          <w:rFonts w:ascii="Times New Roman" w:hAnsi="Times New Roman" w:cs="Times New Roman"/>
          <w:color w:val="000000"/>
          <w:spacing w:val="-10"/>
          <w:sz w:val="28"/>
          <w:szCs w:val="28"/>
        </w:rPr>
        <w:t>Методы эпидемиологических исследований</w:t>
      </w:r>
      <w:r w:rsidRPr="00D4446A">
        <w:rPr>
          <w:rFonts w:ascii="Times New Roman" w:hAnsi="Times New Roman" w:cs="Times New Roman"/>
          <w:sz w:val="28"/>
          <w:szCs w:val="28"/>
        </w:rPr>
        <w:t xml:space="preserve"> </w:t>
      </w:r>
      <w:r w:rsidRPr="00D4446A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Массовые обследования населения (основные </w:t>
      </w:r>
      <w:r w:rsidRPr="00D4446A">
        <w:rPr>
          <w:rFonts w:ascii="Times New Roman" w:hAnsi="Times New Roman" w:cs="Times New Roman"/>
          <w:color w:val="000000"/>
          <w:spacing w:val="-11"/>
          <w:sz w:val="28"/>
          <w:szCs w:val="28"/>
        </w:rPr>
        <w:t>требования)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Принципы диспансеризации больных с </w:t>
      </w:r>
      <w:proofErr w:type="spellStart"/>
      <w:r w:rsidRPr="00697704">
        <w:rPr>
          <w:rFonts w:ascii="Times New Roman" w:hAnsi="Times New Roman" w:cs="Times New Roman"/>
          <w:color w:val="000000"/>
          <w:spacing w:val="-5"/>
          <w:sz w:val="28"/>
          <w:szCs w:val="28"/>
        </w:rPr>
        <w:t>гастроэнтерологисекими</w:t>
      </w:r>
      <w:proofErr w:type="spellEnd"/>
      <w:r w:rsidRPr="0069770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заболеваниями.</w:t>
      </w:r>
      <w:r w:rsidRPr="006977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04">
        <w:rPr>
          <w:rFonts w:ascii="Times New Roman" w:hAnsi="Times New Roman" w:cs="Times New Roman"/>
          <w:bCs/>
          <w:sz w:val="28"/>
          <w:szCs w:val="28"/>
        </w:rPr>
        <w:t>Генетические основы патологии в клинической гастроэнтерологии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04">
        <w:rPr>
          <w:rFonts w:ascii="Times New Roman" w:hAnsi="Times New Roman" w:cs="Times New Roman"/>
          <w:bCs/>
          <w:sz w:val="28"/>
          <w:szCs w:val="28"/>
        </w:rPr>
        <w:t>Задачи и принципы организации медико-генетической службы в России</w:t>
      </w:r>
    </w:p>
    <w:p w:rsidR="00E9793D" w:rsidRPr="00DD77C0" w:rsidRDefault="00E9793D" w:rsidP="00B207DC">
      <w:pPr>
        <w:pStyle w:val="a3"/>
        <w:numPr>
          <w:ilvl w:val="0"/>
          <w:numId w:val="4"/>
        </w:numPr>
        <w:spacing w:line="276" w:lineRule="auto"/>
        <w:jc w:val="both"/>
        <w:rPr>
          <w:color w:val="000000"/>
          <w:spacing w:val="-12"/>
          <w:sz w:val="28"/>
          <w:szCs w:val="28"/>
        </w:rPr>
      </w:pPr>
      <w:r w:rsidRPr="00DD77C0">
        <w:rPr>
          <w:sz w:val="28"/>
          <w:szCs w:val="28"/>
        </w:rPr>
        <w:t>Организация гастроэнтерологической помощи населению.  Вопросы управления, экономики и планирования в гастроэнтерологической службе</w:t>
      </w:r>
      <w:r w:rsidRPr="00DD77C0">
        <w:rPr>
          <w:color w:val="000000"/>
          <w:spacing w:val="-12"/>
          <w:sz w:val="28"/>
          <w:szCs w:val="28"/>
        </w:rPr>
        <w:t xml:space="preserve"> 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Программа государственных гарантий</w:t>
      </w:r>
      <w:r w:rsidRPr="006977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. Порядок и стандарты оказания медицинской помощи больным гастроэнтерологического профиля</w:t>
      </w:r>
    </w:p>
    <w:p w:rsidR="00E9793D" w:rsidRPr="00697704" w:rsidRDefault="00E9793D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Менеджмент и маркетинг в практике здравоохранения. Анализ качественных показателей работы врача- гастроэнтеролога.</w:t>
      </w:r>
    </w:p>
    <w:p w:rsidR="00377547" w:rsidRDefault="00377547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Вопросы санитарной статистики в гастроэнтерологической службе</w:t>
      </w:r>
      <w:r w:rsidRPr="00697704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</w:p>
    <w:p w:rsidR="0090043D" w:rsidRDefault="0090043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43D">
        <w:rPr>
          <w:rFonts w:ascii="Times New Roman" w:hAnsi="Times New Roman" w:cs="Times New Roman"/>
          <w:sz w:val="28"/>
          <w:szCs w:val="28"/>
        </w:rPr>
        <w:t>Руководство службой питания. Инструктивные материалы и приказы по организации лечебного питания.</w:t>
      </w:r>
    </w:p>
    <w:p w:rsidR="00085AF2" w:rsidRPr="00085AF2" w:rsidRDefault="00085AF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 xml:space="preserve">Научно необоснованные рекомендации по питанию. Продукты лечебно-профилактического действия (обогащенные пищевыми волокнами, полезной микрофлорой, ПНЖК). </w:t>
      </w:r>
    </w:p>
    <w:p w:rsidR="00377547" w:rsidRDefault="00377547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 xml:space="preserve">Лабораторные методы исследования. Клинический анализ крови. Биохимический анализ крови. Исследование мочи. Исследование кала.  </w:t>
      </w:r>
      <w:proofErr w:type="spellStart"/>
      <w:r w:rsidRPr="00697704">
        <w:rPr>
          <w:rFonts w:ascii="Times New Roman" w:hAnsi="Times New Roman" w:cs="Times New Roman"/>
          <w:sz w:val="28"/>
          <w:szCs w:val="28"/>
        </w:rPr>
        <w:t>ПЦР-диагностика</w:t>
      </w:r>
      <w:proofErr w:type="spellEnd"/>
      <w:r w:rsidRPr="006977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7704">
        <w:rPr>
          <w:rFonts w:ascii="Times New Roman" w:hAnsi="Times New Roman" w:cs="Times New Roman"/>
          <w:sz w:val="28"/>
          <w:szCs w:val="28"/>
        </w:rPr>
        <w:t>Нр</w:t>
      </w:r>
      <w:proofErr w:type="spellEnd"/>
      <w:r w:rsidRPr="00697704">
        <w:rPr>
          <w:rFonts w:ascii="Times New Roman" w:hAnsi="Times New Roman" w:cs="Times New Roman"/>
          <w:sz w:val="28"/>
          <w:szCs w:val="28"/>
        </w:rPr>
        <w:t>.  Методы исследования гастроинтестинальных гормонов</w:t>
      </w:r>
    </w:p>
    <w:p w:rsidR="00C70A41" w:rsidRPr="00697704" w:rsidRDefault="00C70A41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704">
        <w:rPr>
          <w:rFonts w:ascii="Times New Roman" w:hAnsi="Times New Roman" w:cs="Times New Roman"/>
          <w:bCs/>
          <w:sz w:val="28"/>
          <w:szCs w:val="28"/>
        </w:rPr>
        <w:t xml:space="preserve">Иммунологические основы патологии в гастроэнтерологии. </w:t>
      </w:r>
      <w:r w:rsidRPr="00697704">
        <w:rPr>
          <w:rFonts w:ascii="Times New Roman" w:hAnsi="Times New Roman" w:cs="Times New Roman"/>
          <w:sz w:val="28"/>
          <w:szCs w:val="28"/>
        </w:rPr>
        <w:t xml:space="preserve">Общие вопросы геронтологии и гериатрии. </w:t>
      </w:r>
      <w:r w:rsidRPr="00697704">
        <w:rPr>
          <w:rFonts w:ascii="Times New Roman" w:hAnsi="Times New Roman" w:cs="Times New Roman"/>
          <w:bCs/>
          <w:sz w:val="28"/>
          <w:szCs w:val="28"/>
        </w:rPr>
        <w:t>Патофизиология пищеварения.</w:t>
      </w:r>
    </w:p>
    <w:p w:rsidR="00C70A41" w:rsidRPr="00C70A41" w:rsidRDefault="00C70A41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A41">
        <w:rPr>
          <w:rFonts w:ascii="Times New Roman" w:hAnsi="Times New Roman" w:cs="Times New Roman"/>
          <w:bCs/>
          <w:sz w:val="28"/>
          <w:szCs w:val="28"/>
        </w:rPr>
        <w:t xml:space="preserve">Методы исследования желудочной секреции.  </w:t>
      </w:r>
      <w:r w:rsidRPr="00C70A41">
        <w:rPr>
          <w:rFonts w:ascii="Times New Roman" w:hAnsi="Times New Roman" w:cs="Times New Roman"/>
          <w:sz w:val="28"/>
          <w:szCs w:val="28"/>
        </w:rPr>
        <w:t xml:space="preserve"> Методы зондового исследования. </w:t>
      </w:r>
      <w:proofErr w:type="spellStart"/>
      <w:r w:rsidRPr="00C70A41">
        <w:rPr>
          <w:rFonts w:ascii="Times New Roman" w:hAnsi="Times New Roman" w:cs="Times New Roman"/>
          <w:sz w:val="28"/>
          <w:szCs w:val="28"/>
        </w:rPr>
        <w:t>Беззондовые</w:t>
      </w:r>
      <w:proofErr w:type="spellEnd"/>
      <w:r w:rsidRPr="00C70A41">
        <w:rPr>
          <w:rFonts w:ascii="Times New Roman" w:hAnsi="Times New Roman" w:cs="Times New Roman"/>
          <w:sz w:val="28"/>
          <w:szCs w:val="28"/>
        </w:rPr>
        <w:t xml:space="preserve"> методы исследования. Методы исследования экскреторной функции желудка.</w:t>
      </w:r>
    </w:p>
    <w:p w:rsidR="00E80D42" w:rsidRP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80D42">
        <w:rPr>
          <w:rFonts w:ascii="Times New Roman" w:hAnsi="Times New Roman" w:cs="Times New Roman"/>
          <w:sz w:val="28"/>
          <w:szCs w:val="28"/>
        </w:rPr>
        <w:lastRenderedPageBreak/>
        <w:t>Гастроэзофагеальная</w:t>
      </w:r>
      <w:proofErr w:type="spellEnd"/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0D42">
        <w:rPr>
          <w:rFonts w:ascii="Times New Roman" w:hAnsi="Times New Roman" w:cs="Times New Roman"/>
          <w:sz w:val="28"/>
          <w:szCs w:val="28"/>
        </w:rPr>
        <w:t>рефлюксная</w:t>
      </w:r>
      <w:proofErr w:type="spellEnd"/>
      <w:r w:rsidRPr="00E80D42">
        <w:rPr>
          <w:rFonts w:ascii="Times New Roman" w:hAnsi="Times New Roman" w:cs="Times New Roman"/>
          <w:sz w:val="28"/>
          <w:szCs w:val="28"/>
        </w:rPr>
        <w:t xml:space="preserve"> болезнь. Классификация. Этиология и патогенез Клиника. Осложнения. Диагноз, дифференциальный диагноз. Лечение. МСЭ.</w:t>
      </w:r>
    </w:p>
    <w:p w:rsidR="00697704" w:rsidRP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r w:rsidR="00697704" w:rsidRPr="00E80D42">
        <w:rPr>
          <w:rFonts w:ascii="Times New Roman" w:hAnsi="Times New Roman" w:cs="Times New Roman"/>
          <w:sz w:val="28"/>
          <w:szCs w:val="28"/>
        </w:rPr>
        <w:t xml:space="preserve">Эзофагиты. Острые эзофагиты. Хронические эзофагиты. </w:t>
      </w:r>
      <w:proofErr w:type="spellStart"/>
      <w:r w:rsidR="00697704" w:rsidRPr="00E80D42">
        <w:rPr>
          <w:rFonts w:ascii="Times New Roman" w:hAnsi="Times New Roman" w:cs="Times New Roman"/>
          <w:sz w:val="28"/>
          <w:szCs w:val="28"/>
        </w:rPr>
        <w:t>Рефлюкс-эзофагит</w:t>
      </w:r>
      <w:proofErr w:type="spellEnd"/>
      <w:r w:rsidR="00697704" w:rsidRPr="00E80D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7704" w:rsidRP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704" w:rsidRPr="00E80D42">
        <w:rPr>
          <w:rFonts w:ascii="Times New Roman" w:hAnsi="Times New Roman" w:cs="Times New Roman"/>
          <w:sz w:val="28"/>
          <w:szCs w:val="28"/>
        </w:rPr>
        <w:t>Пептическая</w:t>
      </w:r>
      <w:proofErr w:type="spellEnd"/>
      <w:r w:rsidR="00697704" w:rsidRPr="00E80D42">
        <w:rPr>
          <w:rFonts w:ascii="Times New Roman" w:hAnsi="Times New Roman" w:cs="Times New Roman"/>
          <w:sz w:val="28"/>
          <w:szCs w:val="28"/>
        </w:rPr>
        <w:t xml:space="preserve"> язва пищевода. Диагностика. Дифференциальный диагноз. Лечение. Профилактика. Диспансеризация. МСЭ.</w:t>
      </w:r>
    </w:p>
    <w:p w:rsidR="00697704" w:rsidRPr="007B1289" w:rsidRDefault="00697704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7704">
        <w:rPr>
          <w:rFonts w:ascii="Times New Roman" w:hAnsi="Times New Roman" w:cs="Times New Roman"/>
          <w:sz w:val="28"/>
          <w:szCs w:val="28"/>
        </w:rPr>
        <w:t>Функциональные расстройства желудка.  Классификация, Римские критерии.  Этиология и патогенез.  Этиология и патогенез. Клиника.  Диагноз и дифференциальный диагноз. Лечение.</w:t>
      </w:r>
    </w:p>
    <w:p w:rsidR="007B1289" w:rsidRPr="007B1289" w:rsidRDefault="007B1289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89">
        <w:rPr>
          <w:rFonts w:ascii="Times New Roman" w:hAnsi="Times New Roman" w:cs="Times New Roman"/>
          <w:sz w:val="28"/>
          <w:szCs w:val="28"/>
        </w:rPr>
        <w:t>Острые гастриты.  Общие вопросы и классификация. Этиология и патогенез. Клиника.  Диагноз и дифференциальный диагноз. Лечение.</w:t>
      </w:r>
    </w:p>
    <w:p w:rsidR="007B1289" w:rsidRPr="007B1289" w:rsidRDefault="007B1289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1289">
        <w:rPr>
          <w:rFonts w:ascii="Times New Roman" w:hAnsi="Times New Roman" w:cs="Times New Roman"/>
          <w:bCs/>
          <w:sz w:val="28"/>
          <w:szCs w:val="28"/>
        </w:rPr>
        <w:t xml:space="preserve">Хронические гастриты. </w:t>
      </w:r>
      <w:r w:rsidRPr="007B1289">
        <w:rPr>
          <w:rFonts w:ascii="Times New Roman" w:hAnsi="Times New Roman" w:cs="Times New Roman"/>
          <w:sz w:val="28"/>
          <w:szCs w:val="28"/>
        </w:rPr>
        <w:t xml:space="preserve"> Клиника. Особые формы гастрита. Диагноз. Дифференциальный диагноз. Лечение. Диспансеризация. МСЭ.</w:t>
      </w:r>
    </w:p>
    <w:p w:rsidR="007B1289" w:rsidRDefault="007B1289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1289">
        <w:rPr>
          <w:rFonts w:ascii="Times New Roman" w:hAnsi="Times New Roman" w:cs="Times New Roman"/>
          <w:sz w:val="28"/>
          <w:szCs w:val="28"/>
        </w:rPr>
        <w:t xml:space="preserve">Болезни оперированного желудка (постгастрорезекционные расстройства). Общие вопросы. Классификация. Функциональные и  органические постгастрорезекционные расстройства.  Диагноз и дифференциальный диагноз. </w:t>
      </w:r>
    </w:p>
    <w:p w:rsidR="007B1289" w:rsidRDefault="007B1289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7C0">
        <w:rPr>
          <w:rFonts w:ascii="Times New Roman" w:hAnsi="Times New Roman" w:cs="Times New Roman"/>
          <w:sz w:val="28"/>
          <w:szCs w:val="28"/>
        </w:rPr>
        <w:t xml:space="preserve">Опухоли пищевода. Рак пищевода.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Неэпителиальные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злокачественные опухоли пищевода. Доброкачественные опухоли пищевода. Опухоли желудка.  Рак желудка.</w:t>
      </w:r>
    </w:p>
    <w:p w:rsidR="00B947AF" w:rsidRDefault="00B947AF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7AF">
        <w:rPr>
          <w:rFonts w:ascii="Times New Roman" w:hAnsi="Times New Roman" w:cs="Times New Roman"/>
          <w:sz w:val="28"/>
          <w:szCs w:val="28"/>
        </w:rPr>
        <w:t>Хронические дуодениты. Клиника. Диагноз и дифференциальный диагноз. Лечение. МСЭ.</w:t>
      </w:r>
    </w:p>
    <w:p w:rsidR="00B72C5F" w:rsidRPr="00B72C5F" w:rsidRDefault="00B72C5F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2C5F">
        <w:rPr>
          <w:rFonts w:ascii="Times New Roman" w:hAnsi="Times New Roman" w:cs="Times New Roman"/>
          <w:sz w:val="28"/>
          <w:szCs w:val="28"/>
        </w:rPr>
        <w:t>Панкреатиты (хронические). Общие вопросы и классификация. Клиника. Осложнения. Диагноз и дифференциальный диагноз</w:t>
      </w:r>
    </w:p>
    <w:p w:rsidR="005F67F1" w:rsidRPr="00DD77C0" w:rsidRDefault="005F67F1" w:rsidP="00B207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Неотложные состояния при болезнях поджелудочной железы. Осложнения острого панкреатита (шок, коллапс, острая почечная недостаточность, тромбозы, гипергликемия, септические осложнения и др.). Принципы интенсивной терапии.</w:t>
      </w:r>
    </w:p>
    <w:p w:rsidR="000203E2" w:rsidRDefault="000203E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203E2">
        <w:rPr>
          <w:rFonts w:ascii="Times New Roman" w:hAnsi="Times New Roman" w:cs="Times New Roman"/>
          <w:bCs/>
          <w:sz w:val="28"/>
          <w:szCs w:val="28"/>
        </w:rPr>
        <w:t>Желчнокаменная болезнь</w:t>
      </w:r>
      <w:r w:rsidRPr="000203E2">
        <w:rPr>
          <w:rFonts w:ascii="Times New Roman" w:hAnsi="Times New Roman" w:cs="Times New Roman"/>
          <w:sz w:val="28"/>
          <w:szCs w:val="28"/>
        </w:rPr>
        <w:t xml:space="preserve">. Общие принципы </w:t>
      </w:r>
      <w:proofErr w:type="spellStart"/>
      <w:r w:rsidRPr="000203E2">
        <w:rPr>
          <w:rFonts w:ascii="Times New Roman" w:hAnsi="Times New Roman" w:cs="Times New Roman"/>
          <w:sz w:val="28"/>
          <w:szCs w:val="28"/>
        </w:rPr>
        <w:t>лечения</w:t>
      </w:r>
      <w:proofErr w:type="gramStart"/>
      <w:r w:rsidRPr="000203E2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03E2">
        <w:rPr>
          <w:rFonts w:ascii="Times New Roman" w:hAnsi="Times New Roman" w:cs="Times New Roman"/>
          <w:sz w:val="28"/>
          <w:szCs w:val="28"/>
        </w:rPr>
        <w:t>едико-социальная</w:t>
      </w:r>
      <w:proofErr w:type="spellEnd"/>
      <w:r w:rsidRPr="000203E2">
        <w:rPr>
          <w:rFonts w:ascii="Times New Roman" w:hAnsi="Times New Roman" w:cs="Times New Roman"/>
          <w:sz w:val="28"/>
          <w:szCs w:val="28"/>
        </w:rPr>
        <w:t xml:space="preserve"> экспертиза и реабилитация  Диспансеризация.</w:t>
      </w:r>
    </w:p>
    <w:p w:rsidR="005F67F1" w:rsidRPr="005F67F1" w:rsidRDefault="005F67F1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F1">
        <w:rPr>
          <w:rFonts w:ascii="Times New Roman" w:hAnsi="Times New Roman" w:cs="Times New Roman"/>
          <w:sz w:val="28"/>
          <w:szCs w:val="28"/>
        </w:rPr>
        <w:t>Постхолецистэктомический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 синдром. Этиология и патогенез. Клиника. Осложнения. Лечение. МСЭ. Диспансеризация.</w:t>
      </w:r>
    </w:p>
    <w:p w:rsid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>Хронические гепатиты. Этиология. Классификация. Хронический гепатит В. Хронический гепатит С.</w:t>
      </w:r>
    </w:p>
    <w:p w:rsidR="00680F64" w:rsidRDefault="00680F64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F64">
        <w:rPr>
          <w:rFonts w:ascii="Times New Roman" w:hAnsi="Times New Roman" w:cs="Times New Roman"/>
          <w:sz w:val="28"/>
          <w:szCs w:val="28"/>
        </w:rPr>
        <w:t>Заболевания сосудов печени. Этиология и патогенез</w:t>
      </w:r>
      <w:r w:rsidRPr="00680F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680F64">
        <w:rPr>
          <w:rFonts w:ascii="Times New Roman" w:hAnsi="Times New Roman" w:cs="Times New Roman"/>
          <w:sz w:val="28"/>
          <w:szCs w:val="28"/>
        </w:rPr>
        <w:t xml:space="preserve"> Морфогенез.  Классификация. Осложнения. </w:t>
      </w:r>
      <w:r w:rsidRPr="00680F64">
        <w:rPr>
          <w:rFonts w:ascii="Times New Roman" w:hAnsi="Times New Roman" w:cs="Times New Roman"/>
          <w:spacing w:val="-2"/>
          <w:sz w:val="28"/>
          <w:szCs w:val="28"/>
        </w:rPr>
        <w:t xml:space="preserve">Диагноз и дифференциальный диагноз. </w:t>
      </w:r>
      <w:r w:rsidRPr="00680F64">
        <w:rPr>
          <w:rFonts w:ascii="Times New Roman" w:hAnsi="Times New Roman" w:cs="Times New Roman"/>
          <w:sz w:val="28"/>
          <w:szCs w:val="28"/>
        </w:rPr>
        <w:t xml:space="preserve">Общие принципы консервативной терапии. Хирургическое лечение. МСЭ. </w:t>
      </w:r>
    </w:p>
    <w:p w:rsidR="00085AF2" w:rsidRPr="00D4446A" w:rsidRDefault="00085AF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lastRenderedPageBreak/>
        <w:t>Алкогольные поражения печени. Факторы риска Особенности морфологических проявлений и клиники отдельных форм.  Диагноз и дифференциальный диагноз.</w:t>
      </w:r>
    </w:p>
    <w:p w:rsidR="00D4446A" w:rsidRP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D4446A">
        <w:rPr>
          <w:rFonts w:ascii="Times New Roman" w:hAnsi="Times New Roman" w:cs="Times New Roman"/>
          <w:sz w:val="28"/>
          <w:szCs w:val="28"/>
        </w:rPr>
        <w:t>Циррозы печени</w:t>
      </w:r>
      <w:r w:rsidRPr="00D444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4446A">
        <w:rPr>
          <w:rFonts w:ascii="Times New Roman" w:hAnsi="Times New Roman" w:cs="Times New Roman"/>
          <w:sz w:val="28"/>
          <w:szCs w:val="28"/>
        </w:rPr>
        <w:t xml:space="preserve"> Определение и распространение</w:t>
      </w:r>
      <w:r w:rsidRPr="00D444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4446A">
        <w:rPr>
          <w:rFonts w:ascii="Times New Roman" w:hAnsi="Times New Roman" w:cs="Times New Roman"/>
          <w:sz w:val="28"/>
          <w:szCs w:val="28"/>
        </w:rPr>
        <w:t xml:space="preserve"> Этиология и патогенез</w:t>
      </w:r>
      <w:r w:rsidRPr="00D4446A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D4446A">
        <w:rPr>
          <w:rFonts w:ascii="Times New Roman" w:hAnsi="Times New Roman" w:cs="Times New Roman"/>
          <w:sz w:val="28"/>
          <w:szCs w:val="28"/>
        </w:rPr>
        <w:t xml:space="preserve"> Морфогенез.  Классификация, активность и компенсация. </w:t>
      </w:r>
    </w:p>
    <w:p w:rsidR="00E80D42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</w:t>
      </w:r>
      <w:r w:rsidRPr="00E80D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E80D42">
        <w:rPr>
          <w:rFonts w:ascii="Times New Roman" w:hAnsi="Times New Roman" w:cs="Times New Roman"/>
          <w:sz w:val="28"/>
          <w:szCs w:val="28"/>
        </w:rPr>
        <w:t>Опухоли печени. Классификация. Классификация. Морфология.  Клиника. Диагноз и дифференциальный диагноз.</w:t>
      </w:r>
    </w:p>
    <w:p w:rsidR="005F67F1" w:rsidRPr="005F67F1" w:rsidRDefault="005F67F1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67F1">
        <w:rPr>
          <w:rFonts w:ascii="Times New Roman" w:hAnsi="Times New Roman" w:cs="Times New Roman"/>
          <w:sz w:val="28"/>
          <w:szCs w:val="28"/>
        </w:rPr>
        <w:t>Билиарный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 цирроз печени. Особенности клинических проявлений при первичном и вторичном </w:t>
      </w:r>
      <w:proofErr w:type="spellStart"/>
      <w:r w:rsidRPr="005F67F1">
        <w:rPr>
          <w:rFonts w:ascii="Times New Roman" w:hAnsi="Times New Roman" w:cs="Times New Roman"/>
          <w:sz w:val="28"/>
          <w:szCs w:val="28"/>
        </w:rPr>
        <w:t>билиарном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 циррозе. Дифференциальный диагноз при </w:t>
      </w:r>
      <w:proofErr w:type="spellStart"/>
      <w:r w:rsidRPr="005F67F1">
        <w:rPr>
          <w:rFonts w:ascii="Times New Roman" w:hAnsi="Times New Roman" w:cs="Times New Roman"/>
          <w:sz w:val="28"/>
          <w:szCs w:val="28"/>
        </w:rPr>
        <w:t>холестазе</w:t>
      </w:r>
      <w:proofErr w:type="spellEnd"/>
      <w:r w:rsidRPr="005F67F1">
        <w:rPr>
          <w:rFonts w:ascii="Times New Roman" w:hAnsi="Times New Roman" w:cs="Times New Roman"/>
          <w:sz w:val="28"/>
          <w:szCs w:val="28"/>
        </w:rPr>
        <w:t xml:space="preserve">. Исходы. Общие принципы лечения. Хирургическое лечение </w:t>
      </w:r>
    </w:p>
    <w:p w:rsid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Дисбиоз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кишечника. Синдром избыточного микробного роста. Общие вопросы, классификация.  Особенности клинического течения. Принципы лечения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дисбиоза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кишечника</w:t>
      </w:r>
      <w:r w:rsidR="00085AF2">
        <w:rPr>
          <w:rFonts w:ascii="Times New Roman" w:hAnsi="Times New Roman" w:cs="Times New Roman"/>
          <w:sz w:val="28"/>
          <w:szCs w:val="28"/>
        </w:rPr>
        <w:t>.</w:t>
      </w:r>
    </w:p>
    <w:p w:rsid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Заболевания тонкой кишки сосудистого происхождения. Абдоминальная пурпура. Брюшная жаба (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интестинальная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ишемия, брюшная ангина и т.д.)</w:t>
      </w:r>
    </w:p>
    <w:p w:rsidR="00E80D42" w:rsidRP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мальабсорбции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(нарушенного всасывания).  Этиология и патогенез. Клиническая картина. Диагностика. Лечение.</w:t>
      </w:r>
      <w:r w:rsidRPr="00DD77C0">
        <w:rPr>
          <w:rFonts w:ascii="Times New Roman" w:hAnsi="Times New Roman" w:cs="Times New Roman"/>
          <w:spacing w:val="-2"/>
          <w:sz w:val="28"/>
          <w:szCs w:val="28"/>
        </w:rPr>
        <w:t xml:space="preserve"> Показания к стационарному лечению. МСЭ.</w:t>
      </w:r>
      <w:r w:rsidRPr="00DD77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Мальабсорбция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при патологии иммунной системы.</w:t>
      </w:r>
    </w:p>
    <w:p w:rsidR="00E80D42" w:rsidRPr="00E80D4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Язвенный колит.  Общие вопросы.  Клинические проявления.  Классификация.  Осложнения, внекишечные проявления. </w:t>
      </w:r>
      <w:r w:rsidRPr="00E80D42">
        <w:rPr>
          <w:rFonts w:ascii="Times New Roman" w:hAnsi="Times New Roman" w:cs="Times New Roman"/>
          <w:spacing w:val="-2"/>
          <w:sz w:val="28"/>
          <w:szCs w:val="28"/>
        </w:rPr>
        <w:t xml:space="preserve"> Диагноз и дифференциальный диагноз. </w:t>
      </w:r>
      <w:r w:rsidRPr="00E80D42">
        <w:rPr>
          <w:rFonts w:ascii="Times New Roman" w:hAnsi="Times New Roman" w:cs="Times New Roman"/>
          <w:sz w:val="28"/>
          <w:szCs w:val="28"/>
        </w:rPr>
        <w:t xml:space="preserve"> Лечение.</w:t>
      </w:r>
    </w:p>
    <w:p w:rsidR="00085AF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D42">
        <w:rPr>
          <w:rFonts w:ascii="Times New Roman" w:hAnsi="Times New Roman" w:cs="Times New Roman"/>
          <w:sz w:val="28"/>
          <w:szCs w:val="28"/>
        </w:rPr>
        <w:t xml:space="preserve"> Болезнь Крона.  Частота и распространение. Этиология.   Патогенез. Классификация. Особенности клинического течения.  Диагноз и дифференциальный диагноз.  Осложнения.  Лечение. </w:t>
      </w:r>
    </w:p>
    <w:p w:rsidR="00085AF2" w:rsidRPr="00085AF2" w:rsidRDefault="00085AF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>Острый живот. Диагноз и дифференциальный диагноз</w:t>
      </w:r>
      <w:proofErr w:type="gramStart"/>
      <w:r w:rsidRPr="00085AF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85AF2">
        <w:rPr>
          <w:rFonts w:ascii="Times New Roman" w:hAnsi="Times New Roman" w:cs="Times New Roman"/>
          <w:sz w:val="28"/>
          <w:szCs w:val="28"/>
        </w:rPr>
        <w:t xml:space="preserve">   Ущемление грыжи.  Острые абдоминальные синдромы при заболеваниях других органов и систем.  Хронические нарушения висцерального кровообращения (брюшная жаба).</w:t>
      </w:r>
    </w:p>
    <w:p w:rsidR="00085AF2" w:rsidRPr="00085AF2" w:rsidRDefault="00E80D4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 xml:space="preserve"> </w:t>
      </w:r>
      <w:r w:rsidR="00085AF2" w:rsidRPr="00085AF2">
        <w:rPr>
          <w:rFonts w:ascii="Times New Roman" w:hAnsi="Times New Roman" w:cs="Times New Roman"/>
          <w:sz w:val="28"/>
          <w:szCs w:val="28"/>
        </w:rPr>
        <w:t>Острые гастроинтестинальные кровотечения. Консервативное лечение.  Тактика терапевта и показания к хирургическому лечению.</w:t>
      </w:r>
    </w:p>
    <w:p w:rsidR="000203E2" w:rsidRPr="000203E2" w:rsidRDefault="00085AF2" w:rsidP="00B207D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E2" w:rsidRPr="000203E2">
        <w:rPr>
          <w:rFonts w:ascii="Times New Roman" w:hAnsi="Times New Roman" w:cs="Times New Roman"/>
          <w:sz w:val="28"/>
          <w:szCs w:val="28"/>
        </w:rPr>
        <w:t>Патология органов пищеварения при различных заболеваниях. Патология надпочечников. Заболевания почек. Заболевания крови</w:t>
      </w:r>
    </w:p>
    <w:p w:rsidR="000203E2" w:rsidRDefault="000203E2" w:rsidP="00B207DC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5AF2">
        <w:rPr>
          <w:rFonts w:ascii="Times New Roman" w:hAnsi="Times New Roman" w:cs="Times New Roman"/>
          <w:sz w:val="28"/>
          <w:szCs w:val="28"/>
        </w:rPr>
        <w:t xml:space="preserve">  </w:t>
      </w:r>
      <w:r w:rsidRPr="00085AF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90043D" w:rsidRPr="00085AF2">
        <w:rPr>
          <w:rFonts w:ascii="Times New Roman" w:hAnsi="Times New Roman" w:cs="Times New Roman"/>
          <w:sz w:val="28"/>
          <w:szCs w:val="28"/>
        </w:rPr>
        <w:t xml:space="preserve">Пищевая аллергия.  Виды пищевой непереносимости. Клинические проявления. Диагностика.  Дифференциальный диагноз. Лечение. Профилактика пищевой аллергии. </w:t>
      </w:r>
    </w:p>
    <w:p w:rsidR="00D4446A" w:rsidRPr="005F67F1" w:rsidRDefault="00E80D42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67F1">
        <w:rPr>
          <w:rFonts w:ascii="Times New Roman" w:hAnsi="Times New Roman" w:cs="Times New Roman"/>
          <w:sz w:val="28"/>
          <w:szCs w:val="28"/>
        </w:rPr>
        <w:lastRenderedPageBreak/>
        <w:t>Побочные действия лека</w:t>
      </w:r>
      <w:proofErr w:type="gramStart"/>
      <w:r w:rsidRPr="005F67F1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5F67F1">
        <w:rPr>
          <w:rFonts w:ascii="Times New Roman" w:hAnsi="Times New Roman" w:cs="Times New Roman"/>
          <w:sz w:val="28"/>
          <w:szCs w:val="28"/>
        </w:rPr>
        <w:t>и лечении болезней органов пищеварения. Виды побочного действия лекарств.  Особенности осложнений лекарственной терапии аллергической природы.  Диагностика и меры профилактики лекарственной аллергии.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Гастропротекторы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</w:t>
      </w:r>
      <w:r w:rsidRPr="00DD77C0">
        <w:rPr>
          <w:rFonts w:ascii="Times New Roman" w:hAnsi="Times New Roman" w:cs="Times New Roman"/>
          <w:spacing w:val="-2"/>
          <w:sz w:val="28"/>
          <w:szCs w:val="28"/>
        </w:rPr>
        <w:t xml:space="preserve"> Средства, влияющие на процессы регенерации, биогенные стимуляторы. </w:t>
      </w:r>
      <w:r w:rsidRPr="00DD77C0">
        <w:rPr>
          <w:rFonts w:ascii="Times New Roman" w:hAnsi="Times New Roman" w:cs="Times New Roman"/>
          <w:sz w:val="28"/>
          <w:szCs w:val="28"/>
        </w:rPr>
        <w:t xml:space="preserve"> Н</w:t>
      </w:r>
      <w:r w:rsidRPr="00DD77C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DD77C0">
        <w:rPr>
          <w:rFonts w:ascii="Times New Roman" w:hAnsi="Times New Roman" w:cs="Times New Roman"/>
          <w:sz w:val="28"/>
          <w:szCs w:val="28"/>
        </w:rPr>
        <w:t>-гистаминоблокаторы. Ингибиторы протонной помпы.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Седативные и транквилизирующие средства Анальгетики.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Спазмолитики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Ганглиоблокаторы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Прокинетики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>.  Антациды.</w:t>
      </w:r>
    </w:p>
    <w:p w:rsidR="00FA6AED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6AED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FA6AE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FA6AED">
        <w:rPr>
          <w:rFonts w:ascii="Times New Roman" w:hAnsi="Times New Roman" w:cs="Times New Roman"/>
          <w:sz w:val="28"/>
          <w:szCs w:val="28"/>
        </w:rPr>
        <w:t>и болезнях органов пищеварения.  Синтети</w:t>
      </w:r>
      <w:r w:rsidR="001C4A91">
        <w:rPr>
          <w:rFonts w:ascii="Times New Roman" w:hAnsi="Times New Roman" w:cs="Times New Roman"/>
          <w:sz w:val="28"/>
          <w:szCs w:val="28"/>
        </w:rPr>
        <w:t xml:space="preserve">ческие аналоги </w:t>
      </w:r>
      <w:proofErr w:type="spellStart"/>
      <w:r w:rsidR="001C4A91">
        <w:rPr>
          <w:rFonts w:ascii="Times New Roman" w:hAnsi="Times New Roman" w:cs="Times New Roman"/>
          <w:sz w:val="28"/>
          <w:szCs w:val="28"/>
        </w:rPr>
        <w:t>простагландинов</w:t>
      </w:r>
      <w:proofErr w:type="gramStart"/>
      <w:r w:rsidR="001C4A91">
        <w:rPr>
          <w:rFonts w:ascii="Times New Roman" w:hAnsi="Times New Roman" w:cs="Times New Roman"/>
          <w:sz w:val="28"/>
          <w:szCs w:val="28"/>
        </w:rPr>
        <w:t>.</w:t>
      </w:r>
      <w:r w:rsidRPr="00FA6AED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FA6AED">
        <w:rPr>
          <w:rFonts w:ascii="Times New Roman" w:hAnsi="Times New Roman" w:cs="Times New Roman"/>
          <w:sz w:val="28"/>
          <w:szCs w:val="28"/>
        </w:rPr>
        <w:t>елчегонные</w:t>
      </w:r>
      <w:proofErr w:type="spellEnd"/>
      <w:r w:rsidRPr="00FA6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A6AED">
        <w:rPr>
          <w:rFonts w:ascii="Times New Roman" w:hAnsi="Times New Roman" w:cs="Times New Roman"/>
          <w:sz w:val="28"/>
          <w:szCs w:val="28"/>
        </w:rPr>
        <w:t>холелитолитические</w:t>
      </w:r>
      <w:proofErr w:type="spellEnd"/>
      <w:r w:rsidRPr="00FA6AED">
        <w:rPr>
          <w:rFonts w:ascii="Times New Roman" w:hAnsi="Times New Roman" w:cs="Times New Roman"/>
          <w:sz w:val="28"/>
          <w:szCs w:val="28"/>
        </w:rPr>
        <w:t xml:space="preserve"> средства. Рвотные и противорвотные средства.  Ферментные препараты.  Препараты, обладающие антиферментной активностью.  Слабительные средства.</w:t>
      </w:r>
    </w:p>
    <w:p w:rsidR="00D4446A" w:rsidRDefault="00FA6AED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 </w:t>
      </w:r>
      <w:r w:rsidR="00D4446A"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="00D4446A"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</w:t>
      </w:r>
      <w:proofErr w:type="spellStart"/>
      <w:r w:rsidR="00D4446A" w:rsidRPr="00DD77C0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.  Минералокортикоидные гормоны коры надпочечников, их аналоги.  Несистемные стероиды.  Препараты – синтетические аналоги гормонов пищеварительного тракта.  Иммунодепрессанты и </w:t>
      </w:r>
      <w:proofErr w:type="spellStart"/>
      <w:r w:rsidR="00D4446A" w:rsidRPr="00DD77C0">
        <w:rPr>
          <w:rFonts w:ascii="Times New Roman" w:hAnsi="Times New Roman" w:cs="Times New Roman"/>
          <w:sz w:val="28"/>
          <w:szCs w:val="28"/>
        </w:rPr>
        <w:t>цитостатики</w:t>
      </w:r>
      <w:proofErr w:type="spell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.  Анаболические средства.  </w:t>
      </w:r>
      <w:proofErr w:type="spellStart"/>
      <w:r w:rsidR="00D4446A" w:rsidRPr="00DD77C0">
        <w:rPr>
          <w:rFonts w:ascii="Times New Roman" w:hAnsi="Times New Roman" w:cs="Times New Roman"/>
          <w:sz w:val="28"/>
          <w:szCs w:val="28"/>
        </w:rPr>
        <w:t>Иммуномодуляторы</w:t>
      </w:r>
      <w:proofErr w:type="spellEnd"/>
      <w:r w:rsidR="00D4446A" w:rsidRPr="00DD77C0">
        <w:rPr>
          <w:rFonts w:ascii="Times New Roman" w:hAnsi="Times New Roman" w:cs="Times New Roman"/>
          <w:sz w:val="28"/>
          <w:szCs w:val="28"/>
        </w:rPr>
        <w:t xml:space="preserve">.  Антигистаминные средства.  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  Средства, 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влияющих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 на систему гемостаза.  Средства, применяемые при лечении анемий.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Гепатопротекторы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.  Средства для лечения печеночной энцефалопатии.  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Клиническая фармакология и тактика применения медикаментозных сре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болезнях органов пищеварения.    Гексозы, препараты крови и плазмы, аминокислоты и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гидролизаты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белков.  Витамины и их аналоги.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Липотропные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средства.  Комплексообразующие соединения.  Мочегонные средства.  Антибактериальные средства.  Производные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налидиксовой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кислоты,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нитрофурана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метронидазола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оксихинолина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фторхинолона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>.</w:t>
      </w:r>
    </w:p>
    <w:p w:rsidR="00D4446A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>Побочные действия лека</w:t>
      </w:r>
      <w:proofErr w:type="gramStart"/>
      <w:r w:rsidRPr="00DD77C0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DD77C0">
        <w:rPr>
          <w:rFonts w:ascii="Times New Roman" w:hAnsi="Times New Roman" w:cs="Times New Roman"/>
          <w:sz w:val="28"/>
          <w:szCs w:val="28"/>
        </w:rPr>
        <w:t xml:space="preserve">и лечении болезней органов пищеварения. Виды побочного действия лекарств.  Особенности </w:t>
      </w:r>
      <w:r w:rsidRPr="00DD77C0">
        <w:rPr>
          <w:rFonts w:ascii="Times New Roman" w:hAnsi="Times New Roman" w:cs="Times New Roman"/>
          <w:sz w:val="28"/>
          <w:szCs w:val="28"/>
        </w:rPr>
        <w:lastRenderedPageBreak/>
        <w:t>осложнений лекарственной терапии аллергической природы.  Диагностика и меры профилактики лекарственной аллергии.</w:t>
      </w:r>
    </w:p>
    <w:p w:rsidR="00D4446A" w:rsidRPr="00DD77C0" w:rsidRDefault="00D4446A" w:rsidP="00B207DC">
      <w:pPr>
        <w:pStyle w:val="a5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DD77C0">
        <w:rPr>
          <w:rFonts w:ascii="Times New Roman" w:hAnsi="Times New Roman" w:cs="Times New Roman"/>
          <w:sz w:val="28"/>
          <w:szCs w:val="28"/>
        </w:rPr>
        <w:t xml:space="preserve">Сочетание фармакотерапии с другими видами лечения: диетотерапией,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фитотерапией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,  физиотерапией,  </w:t>
      </w:r>
      <w:proofErr w:type="spellStart"/>
      <w:r w:rsidRPr="00DD77C0">
        <w:rPr>
          <w:rFonts w:ascii="Times New Roman" w:hAnsi="Times New Roman" w:cs="Times New Roman"/>
          <w:sz w:val="28"/>
          <w:szCs w:val="28"/>
        </w:rPr>
        <w:t>санаторно-куротным</w:t>
      </w:r>
      <w:proofErr w:type="spellEnd"/>
      <w:r w:rsidRPr="00DD77C0">
        <w:rPr>
          <w:rFonts w:ascii="Times New Roman" w:hAnsi="Times New Roman" w:cs="Times New Roman"/>
          <w:sz w:val="28"/>
          <w:szCs w:val="28"/>
        </w:rPr>
        <w:t xml:space="preserve"> лечением,  рефлексотерапией.2.</w:t>
      </w:r>
      <w:r w:rsidRPr="00DD7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D77C0">
        <w:rPr>
          <w:rFonts w:ascii="Times New Roman" w:hAnsi="Times New Roman" w:cs="Times New Roman"/>
          <w:sz w:val="28"/>
          <w:szCs w:val="28"/>
        </w:rPr>
        <w:t xml:space="preserve">Основные клинические синдромы циррозов печени. Осложнения. Исходы. </w:t>
      </w:r>
      <w:r w:rsidRPr="00DD77C0">
        <w:rPr>
          <w:rFonts w:ascii="Times New Roman" w:hAnsi="Times New Roman" w:cs="Times New Roman"/>
          <w:spacing w:val="-2"/>
          <w:sz w:val="28"/>
          <w:szCs w:val="28"/>
        </w:rPr>
        <w:t>Диагноз и дифференциальный диагноз</w:t>
      </w:r>
    </w:p>
    <w:p w:rsidR="00E9793D" w:rsidRDefault="00E9793D" w:rsidP="00B207D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rPr>
          <w:rFonts w:ascii="Times New Roman" w:hAnsi="Times New Roman" w:cs="Times New Roman"/>
          <w:sz w:val="28"/>
          <w:szCs w:val="28"/>
        </w:rPr>
      </w:pPr>
    </w:p>
    <w:p w:rsidR="00E9793D" w:rsidRPr="00DD77C0" w:rsidRDefault="00E9793D" w:rsidP="00B207DC">
      <w:pPr>
        <w:rPr>
          <w:rFonts w:ascii="Times New Roman" w:hAnsi="Times New Roman" w:cs="Times New Roman"/>
          <w:sz w:val="28"/>
          <w:szCs w:val="28"/>
        </w:rPr>
      </w:pPr>
    </w:p>
    <w:p w:rsidR="00310AD2" w:rsidRDefault="00310AD2" w:rsidP="00B207DC"/>
    <w:sectPr w:rsidR="00310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354F0"/>
    <w:multiLevelType w:val="hybridMultilevel"/>
    <w:tmpl w:val="A01A9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5631"/>
    <w:multiLevelType w:val="hybridMultilevel"/>
    <w:tmpl w:val="A530CAD0"/>
    <w:lvl w:ilvl="0" w:tplc="68B2E80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>
    <w:nsid w:val="35A77C4D"/>
    <w:multiLevelType w:val="hybridMultilevel"/>
    <w:tmpl w:val="A9A217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F2417"/>
    <w:multiLevelType w:val="hybridMultilevel"/>
    <w:tmpl w:val="191EDA16"/>
    <w:lvl w:ilvl="0" w:tplc="A1DCF4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D71"/>
    <w:rsid w:val="000203E2"/>
    <w:rsid w:val="00085AF2"/>
    <w:rsid w:val="001C4A91"/>
    <w:rsid w:val="002323EA"/>
    <w:rsid w:val="00310AD2"/>
    <w:rsid w:val="00341793"/>
    <w:rsid w:val="00377547"/>
    <w:rsid w:val="00465246"/>
    <w:rsid w:val="005D4D71"/>
    <w:rsid w:val="005F67F1"/>
    <w:rsid w:val="00680F64"/>
    <w:rsid w:val="00697704"/>
    <w:rsid w:val="007B1289"/>
    <w:rsid w:val="00857ACB"/>
    <w:rsid w:val="0090043D"/>
    <w:rsid w:val="00B207DC"/>
    <w:rsid w:val="00B72C5F"/>
    <w:rsid w:val="00B947AF"/>
    <w:rsid w:val="00C70A41"/>
    <w:rsid w:val="00D4446A"/>
    <w:rsid w:val="00DE5BD2"/>
    <w:rsid w:val="00E80D42"/>
    <w:rsid w:val="00E9793D"/>
    <w:rsid w:val="00F85956"/>
    <w:rsid w:val="00F963B6"/>
    <w:rsid w:val="00FA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979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E9793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E979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2013-05-13T06:18:00Z</dcterms:created>
  <dcterms:modified xsi:type="dcterms:W3CDTF">2013-05-13T07:41:00Z</dcterms:modified>
</cp:coreProperties>
</file>