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2B" w:rsidRDefault="00F8152B" w:rsidP="00F8152B">
      <w:r>
        <w:t>Вопросы для контроля итогового уровня знаний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 xml:space="preserve">Приказ МЗ и </w:t>
      </w:r>
      <w:proofErr w:type="gramStart"/>
      <w:r w:rsidRPr="009008AE">
        <w:t>СР</w:t>
      </w:r>
      <w:proofErr w:type="gramEnd"/>
      <w:r w:rsidRPr="009008AE">
        <w:t xml:space="preserve"> № 302 от 12 апреля 2011 г. Основные положения.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Профессиональные заболевания, обусловленные воздействием физических факторов. Вибрационная болезнь.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jc w:val="both"/>
        <w:rPr>
          <w:color w:val="000000"/>
        </w:rPr>
      </w:pPr>
      <w:r w:rsidRPr="009008AE">
        <w:rPr>
          <w:color w:val="000000"/>
        </w:rPr>
        <w:t>Роль врача невролога в профилактике нейросенсорной тугоухости.</w:t>
      </w:r>
    </w:p>
    <w:p w:rsidR="00F8152B" w:rsidRPr="009008AE" w:rsidRDefault="00F8152B" w:rsidP="00F8152B">
      <w:pPr>
        <w:numPr>
          <w:ilvl w:val="0"/>
          <w:numId w:val="1"/>
        </w:numPr>
        <w:jc w:val="both"/>
        <w:rPr>
          <w:color w:val="000000"/>
        </w:rPr>
      </w:pPr>
      <w:r w:rsidRPr="009008AE">
        <w:rPr>
          <w:color w:val="000000"/>
        </w:rPr>
        <w:t xml:space="preserve">Классификация </w:t>
      </w:r>
      <w:proofErr w:type="spellStart"/>
      <w:r w:rsidRPr="009008AE">
        <w:rPr>
          <w:color w:val="000000"/>
        </w:rPr>
        <w:t>токсикантов</w:t>
      </w:r>
      <w:proofErr w:type="spellEnd"/>
      <w:r w:rsidRPr="009008AE">
        <w:rPr>
          <w:color w:val="000000"/>
        </w:rPr>
        <w:t xml:space="preserve">. Определение ПДК химических веществ в воздухе рабочей зоны.      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 xml:space="preserve">Порядок проведения предварительных и периодических медицинских осмотров работников. Приказ № 302 МЗ и </w:t>
      </w:r>
      <w:proofErr w:type="gramStart"/>
      <w:r w:rsidRPr="009008AE">
        <w:rPr>
          <w:color w:val="000000"/>
        </w:rPr>
        <w:t>СР</w:t>
      </w:r>
      <w:proofErr w:type="gramEnd"/>
      <w:r w:rsidRPr="009008AE">
        <w:rPr>
          <w:color w:val="000000"/>
        </w:rPr>
        <w:t xml:space="preserve"> РФ.  Основные положения.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Профессиональные заболевания мышц, болезни «работающей руки».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Профессиональные заболевание кожи.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rPr>
          <w:color w:val="000000"/>
        </w:rPr>
      </w:pPr>
      <w:r w:rsidRPr="009008AE">
        <w:rPr>
          <w:color w:val="000000"/>
        </w:rPr>
        <w:t xml:space="preserve">Определение ПДУ воздействия вредных факторов по Руководству 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rPr>
          <w:color w:val="000000"/>
        </w:rPr>
        <w:t>Р.2.2. 2006 – 05.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>Основные документы, регламентирующие организацию и проведение ПМО.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>Профессиональные болезни, обусловленные воздействием химических факторов. Острые и хронические отравления. Расследование несчастных случаев на производстве (документы).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Обязанности руководителей предприятий (работодатели) в организации и проведении ПМО.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t>4. Вредные производственные факторы на железнодорожном транспорте.</w:t>
      </w:r>
    </w:p>
    <w:p w:rsidR="00F8152B" w:rsidRPr="009008AE" w:rsidRDefault="00F8152B" w:rsidP="00F8152B">
      <w:pPr>
        <w:pStyle w:val="2"/>
        <w:numPr>
          <w:ilvl w:val="0"/>
          <w:numId w:val="1"/>
        </w:numPr>
        <w:spacing w:after="0" w:line="240" w:lineRule="auto"/>
        <w:jc w:val="both"/>
      </w:pPr>
      <w:r w:rsidRPr="009008AE">
        <w:t xml:space="preserve">Приказ МЗ и </w:t>
      </w:r>
      <w:proofErr w:type="gramStart"/>
      <w:r w:rsidRPr="009008AE">
        <w:t>СР</w:t>
      </w:r>
      <w:proofErr w:type="gramEnd"/>
      <w:r w:rsidRPr="009008AE">
        <w:t xml:space="preserve"> № 233н. от 23 марта 2011. Основные положения.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 xml:space="preserve">Профессиональные болезни </w:t>
      </w:r>
      <w:proofErr w:type="spellStart"/>
      <w:r w:rsidRPr="009008AE">
        <w:t>ЛОР-органов</w:t>
      </w:r>
      <w:proofErr w:type="spellEnd"/>
      <w:r w:rsidRPr="009008AE">
        <w:t>. Нейросенсорная тугоухость.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jc w:val="both"/>
      </w:pPr>
      <w:r w:rsidRPr="009008AE">
        <w:t>Диспансеризация больных с профессиональными заболеваниями. Группы диспансерного наблюдения. Вопросы медико-социальной реабилитации.</w:t>
      </w:r>
    </w:p>
    <w:p w:rsidR="00F8152B" w:rsidRPr="009008AE" w:rsidRDefault="00F8152B" w:rsidP="00F8152B">
      <w:pPr>
        <w:numPr>
          <w:ilvl w:val="0"/>
          <w:numId w:val="1"/>
        </w:numPr>
        <w:jc w:val="both"/>
      </w:pPr>
      <w:r w:rsidRPr="009008AE">
        <w:t xml:space="preserve">Санитарно-гигиеническая характеристика условий труда, ее значение в практике </w:t>
      </w:r>
      <w:proofErr w:type="spellStart"/>
      <w:r w:rsidRPr="009008AE">
        <w:t>профпатолога</w:t>
      </w:r>
      <w:proofErr w:type="spellEnd"/>
      <w:r w:rsidRPr="009008AE">
        <w:t>. Порядок и сроки  её составления.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 xml:space="preserve">Составление заключительного акта по результатам периодических медицинских осмотров работников (по приказу МЗ и </w:t>
      </w:r>
      <w:proofErr w:type="gramStart"/>
      <w:r w:rsidRPr="009008AE">
        <w:rPr>
          <w:color w:val="000000"/>
        </w:rPr>
        <w:t>СР</w:t>
      </w:r>
      <w:proofErr w:type="gramEnd"/>
      <w:r w:rsidRPr="009008AE">
        <w:rPr>
          <w:color w:val="000000"/>
        </w:rPr>
        <w:t xml:space="preserve"> № 302).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Профессиональные заболевания, вызванные воздействием промышленных аэрозолей. Пылевые болезни легких: пневмокониозы.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pStyle w:val="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9008AE">
        <w:rPr>
          <w:sz w:val="24"/>
          <w:szCs w:val="24"/>
        </w:rPr>
        <w:t>Обязанности руководителей предприятий (работодатели) в организации и проведении ПМО.</w:t>
      </w:r>
    </w:p>
    <w:p w:rsidR="00F8152B" w:rsidRPr="009008AE" w:rsidRDefault="00F8152B" w:rsidP="00F8152B">
      <w:pPr>
        <w:pStyle w:val="2"/>
        <w:numPr>
          <w:ilvl w:val="0"/>
          <w:numId w:val="1"/>
        </w:numPr>
        <w:spacing w:after="0" w:line="240" w:lineRule="auto"/>
        <w:jc w:val="both"/>
      </w:pPr>
      <w:r w:rsidRPr="009008AE">
        <w:t xml:space="preserve">Процедура аттестации рабочих мест по условиям труда, прикладные аспекты в работе </w:t>
      </w:r>
      <w:proofErr w:type="spellStart"/>
      <w:r w:rsidRPr="009008AE">
        <w:t>профпатолога</w:t>
      </w:r>
      <w:proofErr w:type="spellEnd"/>
      <w:r w:rsidRPr="009008AE">
        <w:t xml:space="preserve">. 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>Обязанности лечебно-профилактических учреждений в организации и проведе</w:t>
      </w:r>
      <w:r w:rsidRPr="009008AE">
        <w:rPr>
          <w:color w:val="000000"/>
        </w:rPr>
        <w:softHyphen/>
        <w:t>нии ПМО (по приказу  МЗ и СР № 302н</w:t>
      </w:r>
      <w:proofErr w:type="gramStart"/>
      <w:r w:rsidRPr="009008AE">
        <w:rPr>
          <w:color w:val="000000"/>
        </w:rPr>
        <w:t xml:space="preserve"> )</w:t>
      </w:r>
      <w:proofErr w:type="gramEnd"/>
      <w:r w:rsidRPr="009008AE">
        <w:rPr>
          <w:color w:val="000000"/>
        </w:rPr>
        <w:t>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Профессиональные заболевания, вызываемые физическими перегрузками и пе</w:t>
      </w:r>
      <w:r w:rsidRPr="009008AE">
        <w:softHyphen/>
        <w:t>ренапряжением отдельных органов и систем. Болезни «работающей руки».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rPr>
          <w:color w:val="000000"/>
        </w:rPr>
        <w:t xml:space="preserve">3. Принципы экспертизы трудоспособности    и лечения при </w:t>
      </w:r>
      <w:proofErr w:type="gramStart"/>
      <w:r w:rsidRPr="009008AE">
        <w:rPr>
          <w:color w:val="000000"/>
        </w:rPr>
        <w:t>профессиональных</w:t>
      </w:r>
      <w:proofErr w:type="gramEnd"/>
      <w:r w:rsidRPr="009008AE">
        <w:rPr>
          <w:color w:val="000000"/>
        </w:rPr>
        <w:t xml:space="preserve"> </w:t>
      </w:r>
      <w:proofErr w:type="spellStart"/>
      <w:r w:rsidRPr="009008AE">
        <w:rPr>
          <w:color w:val="000000"/>
        </w:rPr>
        <w:t>нейротоксикозах</w:t>
      </w:r>
      <w:proofErr w:type="spellEnd"/>
      <w:r w:rsidRPr="009008AE">
        <w:rPr>
          <w:color w:val="000000"/>
        </w:rPr>
        <w:t xml:space="preserve"> (сатурнизм, </w:t>
      </w:r>
      <w:proofErr w:type="spellStart"/>
      <w:r w:rsidRPr="009008AE">
        <w:rPr>
          <w:color w:val="000000"/>
        </w:rPr>
        <w:t>меркуриализм</w:t>
      </w:r>
      <w:proofErr w:type="spellEnd"/>
      <w:r w:rsidRPr="009008AE">
        <w:rPr>
          <w:color w:val="000000"/>
        </w:rPr>
        <w:t xml:space="preserve">, </w:t>
      </w:r>
      <w:proofErr w:type="spellStart"/>
      <w:r w:rsidRPr="009008AE">
        <w:rPr>
          <w:color w:val="000000"/>
        </w:rPr>
        <w:t>марганотоксикоз</w:t>
      </w:r>
      <w:proofErr w:type="spellEnd"/>
      <w:r w:rsidRPr="009008AE">
        <w:rPr>
          <w:color w:val="000000"/>
        </w:rPr>
        <w:t>).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>Гигиенические критерии оценки условий труда при воздействии химического фактора. Виды регламентов.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>Обязанности работника (</w:t>
      </w:r>
      <w:proofErr w:type="spellStart"/>
      <w:r w:rsidRPr="009008AE">
        <w:rPr>
          <w:color w:val="000000"/>
        </w:rPr>
        <w:t>освидетельствуемого</w:t>
      </w:r>
      <w:proofErr w:type="spellEnd"/>
      <w:r w:rsidRPr="009008AE">
        <w:rPr>
          <w:color w:val="000000"/>
        </w:rPr>
        <w:t>) при проведении ПМО (по прика</w:t>
      </w:r>
      <w:r w:rsidRPr="009008AE">
        <w:rPr>
          <w:color w:val="000000"/>
        </w:rPr>
        <w:softHyphen/>
        <w:t xml:space="preserve">зу МЗ и </w:t>
      </w:r>
      <w:proofErr w:type="gramStart"/>
      <w:r w:rsidRPr="009008AE">
        <w:rPr>
          <w:color w:val="000000"/>
        </w:rPr>
        <w:t>СР</w:t>
      </w:r>
      <w:proofErr w:type="gramEnd"/>
      <w:r w:rsidRPr="009008AE">
        <w:rPr>
          <w:color w:val="000000"/>
        </w:rPr>
        <w:t xml:space="preserve"> № 302) 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Поражения кожи при воздействии различных факторов производственной среды (химических, механических, тер</w:t>
      </w:r>
      <w:r w:rsidRPr="009008AE">
        <w:softHyphen/>
        <w:t>мических и др.).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Профессиональные заболевания, вызванные воздействием промышленных аэрозолей. Пылевые болезни легких: бронхит.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t xml:space="preserve">Отдаленные последствия вредного действия </w:t>
      </w:r>
      <w:proofErr w:type="spellStart"/>
      <w:r w:rsidRPr="009008AE">
        <w:t>токсикантов</w:t>
      </w:r>
      <w:proofErr w:type="spellEnd"/>
      <w:r w:rsidRPr="009008AE">
        <w:t>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lastRenderedPageBreak/>
        <w:t xml:space="preserve">Цели и </w:t>
      </w:r>
      <w:proofErr w:type="gramStart"/>
      <w:r w:rsidRPr="009008AE">
        <w:rPr>
          <w:color w:val="000000"/>
        </w:rPr>
        <w:t>задачи</w:t>
      </w:r>
      <w:proofErr w:type="gramEnd"/>
      <w:r w:rsidRPr="009008AE">
        <w:rPr>
          <w:color w:val="000000"/>
        </w:rPr>
        <w:t xml:space="preserve"> предварительных при поступлении на работу и периодических медицинских осмотров - ПМО (МЗ и СР № 302). 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Профессиональные  поражения  систем  крови.  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rPr>
          <w:color w:val="000000"/>
        </w:rPr>
      </w:pPr>
      <w:r w:rsidRPr="009008AE">
        <w:rPr>
          <w:color w:val="000000"/>
        </w:rPr>
        <w:t>Профессиональные  риски.  Ранняя диагностика наиболее  распространенных профзаболеваний, принципы профилактики.</w:t>
      </w:r>
    </w:p>
    <w:p w:rsidR="00F8152B" w:rsidRPr="009008AE" w:rsidRDefault="00F8152B" w:rsidP="00F8152B">
      <w:pPr>
        <w:numPr>
          <w:ilvl w:val="0"/>
          <w:numId w:val="1"/>
        </w:numPr>
        <w:rPr>
          <w:color w:val="000000"/>
        </w:rPr>
      </w:pPr>
      <w:r w:rsidRPr="009008AE">
        <w:rPr>
          <w:color w:val="000000"/>
        </w:rPr>
        <w:t xml:space="preserve">Гигиенические критерии </w:t>
      </w:r>
      <w:proofErr w:type="spellStart"/>
      <w:r w:rsidRPr="009008AE">
        <w:rPr>
          <w:color w:val="000000"/>
        </w:rPr>
        <w:t>виброакустических</w:t>
      </w:r>
      <w:proofErr w:type="spellEnd"/>
      <w:r w:rsidRPr="009008AE">
        <w:rPr>
          <w:color w:val="000000"/>
        </w:rPr>
        <w:t xml:space="preserve"> факторов.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rPr>
          <w:color w:val="000000"/>
        </w:rPr>
        <w:t>Порядок организации и проведения предварительных и периодических меди</w:t>
      </w:r>
      <w:r w:rsidRPr="009008AE">
        <w:rPr>
          <w:color w:val="000000"/>
        </w:rPr>
        <w:softHyphen/>
        <w:t>цинских осмотров.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>Учет и ре</w:t>
      </w:r>
      <w:r w:rsidRPr="009008AE">
        <w:rPr>
          <w:color w:val="000000"/>
        </w:rPr>
        <w:softHyphen/>
        <w:t>гистрация профессиональных заболеваний. Экстренное извещение при профес</w:t>
      </w:r>
      <w:r w:rsidRPr="009008AE">
        <w:rPr>
          <w:color w:val="000000"/>
        </w:rPr>
        <w:softHyphen/>
        <w:t>сиональных заболеваниях.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Профессиональные заболевания конечностей от функционального перенапряжения.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rPr>
          <w:color w:val="000000"/>
        </w:rPr>
        <w:t>Принципы, методология и схема гигиенического регламентирования химических веществ в воздухе рабочей зоны.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>1. Требования    к    оснащению    и    материально-технической    базе    лечебно-профилактических учреждений, квалификации кадров, участвующих в ПМ</w:t>
      </w:r>
      <w:proofErr w:type="gramStart"/>
      <w:r w:rsidRPr="009008AE">
        <w:rPr>
          <w:color w:val="000000"/>
        </w:rPr>
        <w:t>0</w:t>
      </w:r>
      <w:proofErr w:type="gramEnd"/>
      <w:r w:rsidRPr="009008AE">
        <w:rPr>
          <w:color w:val="000000"/>
        </w:rPr>
        <w:t>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Токсическое поражение печени.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rPr>
          <w:color w:val="000000"/>
        </w:rPr>
      </w:pPr>
      <w:r w:rsidRPr="009008AE">
        <w:rPr>
          <w:color w:val="000000"/>
        </w:rPr>
        <w:t>Подходы к оценке качества проводимых мероприятий по результатам ПМО и эффективности диспансеризации.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rPr>
          <w:color w:val="000000"/>
        </w:rPr>
        <w:t xml:space="preserve">Потенциальная и реальная опасность </w:t>
      </w:r>
      <w:proofErr w:type="spellStart"/>
      <w:r w:rsidRPr="009008AE">
        <w:rPr>
          <w:color w:val="000000"/>
        </w:rPr>
        <w:t>токсикантов</w:t>
      </w:r>
      <w:proofErr w:type="spellEnd"/>
      <w:r w:rsidRPr="009008AE">
        <w:rPr>
          <w:color w:val="000000"/>
        </w:rPr>
        <w:t>. Гигиеническая классификация химических веществ по ГОСТ 12.1.007 – 76.  Критерии классификации.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9008AE">
        <w:rPr>
          <w:color w:val="000000"/>
        </w:rPr>
        <w:t>Учет и ре</w:t>
      </w:r>
      <w:r w:rsidRPr="009008AE">
        <w:rPr>
          <w:color w:val="000000"/>
        </w:rPr>
        <w:softHyphen/>
        <w:t>гистрация профессиональных заболеваний. Экстренные извещения при предварительном и окончательном диагнозах профес</w:t>
      </w:r>
      <w:r w:rsidRPr="009008AE">
        <w:rPr>
          <w:color w:val="000000"/>
        </w:rPr>
        <w:softHyphen/>
        <w:t>сионального заболевания.</w:t>
      </w:r>
    </w:p>
    <w:p w:rsidR="00F8152B" w:rsidRPr="009008AE" w:rsidRDefault="00F8152B" w:rsidP="00F8152B">
      <w:pPr>
        <w:numPr>
          <w:ilvl w:val="0"/>
          <w:numId w:val="1"/>
        </w:numPr>
        <w:jc w:val="both"/>
        <w:rPr>
          <w:color w:val="000000"/>
        </w:rPr>
      </w:pPr>
      <w:r w:rsidRPr="009008AE">
        <w:rPr>
          <w:color w:val="000000"/>
        </w:rPr>
        <w:t>Методы ранней диагностики и профилактики профессиональных заболеваний конечностей от функционального перенапряжения.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Профзаболевания работников агропромышленного комплекса.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jc w:val="both"/>
      </w:pPr>
      <w:r w:rsidRPr="009008AE">
        <w:t xml:space="preserve">Комплексное, комбинированное и сочетанное действие вредных  факторов. </w:t>
      </w:r>
      <w:proofErr w:type="gramStart"/>
      <w:r w:rsidRPr="009008AE">
        <w:t>Контроль за</w:t>
      </w:r>
      <w:proofErr w:type="gramEnd"/>
      <w:r w:rsidRPr="009008AE">
        <w:t xml:space="preserve"> условиями труда. 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rPr>
          <w:color w:val="000000"/>
        </w:rPr>
        <w:t>Оценка качества проведения ПМО, мероприятий по результатам ПМО и эффективности диспансеризации.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Токсическое поражение печени.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Хронические интоксикации органическими растворителями.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rPr>
          <w:color w:val="000000"/>
        </w:rPr>
      </w:pPr>
      <w:r w:rsidRPr="009008AE">
        <w:rPr>
          <w:color w:val="000000"/>
        </w:rPr>
        <w:t>Кумуляция химических веществ. Виды, классификация по величинам коэффициента кумуляции. Стадии хронической интоксикации.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 xml:space="preserve">Приказ МЗ и </w:t>
      </w:r>
      <w:proofErr w:type="gramStart"/>
      <w:r w:rsidRPr="009008AE">
        <w:t>СР</w:t>
      </w:r>
      <w:proofErr w:type="gramEnd"/>
      <w:r w:rsidRPr="009008AE">
        <w:t xml:space="preserve"> РФ № 302. Основные положения.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>Поражения системы крови токсико-химической этиологии. Лечение. Классификация. Клиника. Диагностика. Лечение. Социально-клиническое заключение. Медико-социальная реабилитация.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9008AE">
        <w:rPr>
          <w:color w:val="000000"/>
        </w:rPr>
        <w:t>3. СДЯВ.   Классификация.   Диагностика.   Принципы   оказания   неотложной помощи на этапах медицинской эвакуации.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 xml:space="preserve">Стадии развития хронической интоксикации. Прикладные аспекты в системе диспансерного обслуживания </w:t>
      </w:r>
      <w:proofErr w:type="gramStart"/>
      <w:r w:rsidRPr="009008AE">
        <w:rPr>
          <w:color w:val="000000"/>
        </w:rPr>
        <w:t>работающих</w:t>
      </w:r>
      <w:proofErr w:type="gramEnd"/>
      <w:r w:rsidRPr="009008AE">
        <w:rPr>
          <w:color w:val="000000"/>
        </w:rPr>
        <w:t>.</w:t>
      </w:r>
    </w:p>
    <w:p w:rsidR="00F8152B" w:rsidRPr="009008AE" w:rsidRDefault="00F8152B" w:rsidP="00F8152B">
      <w:pPr>
        <w:numPr>
          <w:ilvl w:val="0"/>
          <w:numId w:val="1"/>
        </w:numPr>
        <w:jc w:val="both"/>
      </w:pPr>
      <w:r w:rsidRPr="009008AE">
        <w:t>Медицинские осмотры декретированной группы работников.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 xml:space="preserve">Профессиональные </w:t>
      </w:r>
      <w:proofErr w:type="spellStart"/>
      <w:r w:rsidRPr="009008AE">
        <w:t>аллергозы</w:t>
      </w:r>
      <w:proofErr w:type="spellEnd"/>
      <w:r w:rsidRPr="009008AE">
        <w:t>. Клиника проявления. Классификация. Диагностика. Лечение. Экспертиза трудоспособности. Профилактика. Медико-социальная реабилитация</w:t>
      </w:r>
      <w:r w:rsidRPr="009008AE">
        <w:rPr>
          <w:rFonts w:ascii="Arial"/>
        </w:rPr>
        <w:t xml:space="preserve">                                          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008AE">
        <w:rPr>
          <w:color w:val="000000"/>
        </w:rPr>
        <w:t>Профессиональные риски. Ранняя диагностика наиболее распространенных профзаболеваний,  принципы профилактики. Малые признаки в клинике профзаболеваний.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008AE">
        <w:rPr>
          <w:color w:val="000000"/>
        </w:rPr>
        <w:t>Профзаболевания от воздействия неионизирующих электромагнитных полей и излучений.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lastRenderedPageBreak/>
        <w:t>Положение о расследовании случаев острых и хронических заболеваний. Законодательная база.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>Профессиональные болезни, обусловленные воздействием биологических факторов. Наиболее актуальные болезни медицинских работников, работников агропромышленного комплекса.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 xml:space="preserve">Профессиональные болезни, обусловленные воздействием химических факторов. Острые и хронические отравления. </w:t>
      </w:r>
      <w:proofErr w:type="spellStart"/>
      <w:r w:rsidRPr="009008AE">
        <w:t>Синдромальная</w:t>
      </w:r>
      <w:proofErr w:type="spellEnd"/>
      <w:r w:rsidRPr="009008AE">
        <w:t xml:space="preserve"> диагностика.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 xml:space="preserve">Острые отравления ртутью,  его суррогатами  и спиртосодержащими 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техническими жидкостями.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9008AE">
        <w:rPr>
          <w:color w:val="000000"/>
        </w:rPr>
        <w:t>Диспансеризация больных с профессиональными заболеваниями. Группы дис</w:t>
      </w:r>
      <w:r w:rsidRPr="009008AE">
        <w:rPr>
          <w:color w:val="000000"/>
        </w:rPr>
        <w:softHyphen/>
        <w:t>пансерного наблюдения. Вопросы медико-социальной реабилитации.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9008AE">
        <w:rPr>
          <w:color w:val="000000"/>
        </w:rPr>
        <w:t>Хронические интоксикации продуктами многосернистой нефти, сернистыми со</w:t>
      </w:r>
      <w:r w:rsidRPr="009008AE">
        <w:rPr>
          <w:color w:val="000000"/>
        </w:rPr>
        <w:softHyphen/>
        <w:t>единениями газового конденсата. Клиника, лечение, профилактика, медико-социальная реабилитация.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Профессиональная бронхиальная астма.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Острые отравления сероводородом.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>Порядок организации и проведения предварительных и периодических медицинских осмотров.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 xml:space="preserve">Клиника острых отравлений сероводородом и другими компонентами природного газа. Классификация. Диагностика. Лечение. Экспертиза трудоспособности. 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 xml:space="preserve">Профессиональные раки. Промышленные канцерогены, классификация. Органы мишени. 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Острые отравления на производстве.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jc w:val="both"/>
      </w:pPr>
      <w:r w:rsidRPr="009008AE">
        <w:t>Медицинские осмотры водителей автотранспорта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  <w:jc w:val="both"/>
      </w:pPr>
      <w:proofErr w:type="gramStart"/>
      <w:r w:rsidRPr="009008AE">
        <w:t>Профессиональные</w:t>
      </w:r>
      <w:proofErr w:type="gramEnd"/>
      <w:r w:rsidRPr="009008AE">
        <w:t xml:space="preserve"> </w:t>
      </w:r>
      <w:proofErr w:type="spellStart"/>
      <w:r w:rsidRPr="009008AE">
        <w:t>нейротоксикозы</w:t>
      </w:r>
      <w:proofErr w:type="spellEnd"/>
      <w:r w:rsidRPr="009008AE">
        <w:t xml:space="preserve"> (сатурнизм, </w:t>
      </w:r>
      <w:proofErr w:type="spellStart"/>
      <w:r w:rsidRPr="009008AE">
        <w:t>меркуриализм</w:t>
      </w:r>
      <w:proofErr w:type="spellEnd"/>
      <w:r w:rsidRPr="009008AE">
        <w:t xml:space="preserve">, </w:t>
      </w:r>
      <w:proofErr w:type="spellStart"/>
      <w:r w:rsidRPr="009008AE">
        <w:t>марганотоксикоз</w:t>
      </w:r>
      <w:proofErr w:type="spellEnd"/>
      <w:r w:rsidRPr="009008AE">
        <w:t>).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  <w:jc w:val="both"/>
      </w:pPr>
      <w:r w:rsidRPr="009008AE">
        <w:t>Хронические интоксикации с поражением почек. Металлическая и фторопластовая лихорадка. Токсическая нефропатия.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jc w:val="both"/>
      </w:pPr>
      <w:r w:rsidRPr="009008AE">
        <w:t>Общие принципы лечения больных с острыми отравлениями.</w:t>
      </w:r>
    </w:p>
    <w:p w:rsidR="00F8152B" w:rsidRPr="009008AE" w:rsidRDefault="00F8152B" w:rsidP="00F8152B">
      <w:pPr>
        <w:numPr>
          <w:ilvl w:val="0"/>
          <w:numId w:val="1"/>
        </w:numPr>
        <w:rPr>
          <w:color w:val="000000"/>
        </w:rPr>
      </w:pPr>
      <w:r w:rsidRPr="009008AE">
        <w:rPr>
          <w:color w:val="000000"/>
        </w:rPr>
        <w:t>Список профессиональных заболеваний. Порядок применения списка. Перечень документов, необходимых при направлении больных в специализированный профцентр.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</w:pPr>
      <w:r w:rsidRPr="009008AE">
        <w:rPr>
          <w:color w:val="000000"/>
        </w:rPr>
        <w:t>Пылевые болезни легких. Профессиональный хронический бронхит. Клиника, диагностика, профилактика. Пылевая нагрузка и ее определение.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Профессиональная нейросенсорная тугоухость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Профессиональные болезни кожи.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9008AE">
        <w:rPr>
          <w:color w:val="000000"/>
        </w:rPr>
        <w:t>Оценка качества проводимых мероприятий по результатам ПМО и эффектив</w:t>
      </w:r>
      <w:r w:rsidRPr="009008AE">
        <w:rPr>
          <w:color w:val="000000"/>
        </w:rPr>
        <w:softHyphen/>
        <w:t>ность диспансеризации.</w:t>
      </w:r>
    </w:p>
    <w:p w:rsidR="00F8152B" w:rsidRPr="009008AE" w:rsidRDefault="00F8152B" w:rsidP="00F8152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008AE">
        <w:rPr>
          <w:color w:val="000000"/>
        </w:rPr>
        <w:t>Интоксикация сернистыми соединениями природного газа. Меры профилакти</w:t>
      </w:r>
      <w:r w:rsidRPr="009008AE">
        <w:rPr>
          <w:color w:val="000000"/>
        </w:rPr>
        <w:softHyphen/>
        <w:t>ки. Современные подходы к предупреждению острых и хронических отравлений сернистыми соединениями.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  <w:jc w:val="both"/>
      </w:pPr>
      <w:r w:rsidRPr="009008AE">
        <w:t>Современные формы интоксикации свинцом и его соединениями.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  <w:jc w:val="both"/>
      </w:pPr>
      <w:r w:rsidRPr="009008AE">
        <w:t>Профзаболевания от воздействия биологических факторов.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jc w:val="both"/>
      </w:pPr>
      <w:r w:rsidRPr="009008AE">
        <w:t>Этика и деонтология в профпатологии.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Классификация пестицидов. Хронические интоксикации пестицидами.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  <w:jc w:val="both"/>
      </w:pPr>
      <w:r w:rsidRPr="009008AE">
        <w:lastRenderedPageBreak/>
        <w:t>Клинико-лабораторная диагностика современных форм профзаболеваний.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Хроническая лучевая болезнь.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>Новые методы лечения в клинике профессиональных болезней.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Кессонная болезнь. Тепловой удар.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>Методы функциональной диагностики в профпатологии.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 xml:space="preserve">Понятие о </w:t>
      </w:r>
      <w:proofErr w:type="spellStart"/>
      <w:proofErr w:type="gramStart"/>
      <w:r w:rsidRPr="009008AE">
        <w:t>средне-сменной</w:t>
      </w:r>
      <w:proofErr w:type="spellEnd"/>
      <w:proofErr w:type="gramEnd"/>
      <w:r w:rsidRPr="009008AE">
        <w:t xml:space="preserve"> ПДК и метод ее определения. Особенности труда клейщиц на предприятиях </w:t>
      </w:r>
      <w:proofErr w:type="spellStart"/>
      <w:proofErr w:type="gramStart"/>
      <w:r w:rsidRPr="009008AE">
        <w:t>резино-технических</w:t>
      </w:r>
      <w:proofErr w:type="spellEnd"/>
      <w:proofErr w:type="gramEnd"/>
      <w:r w:rsidRPr="009008AE">
        <w:t xml:space="preserve"> изделий.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 xml:space="preserve">Методы лабораторной </w:t>
      </w:r>
      <w:proofErr w:type="spellStart"/>
      <w:r w:rsidRPr="009008AE">
        <w:t>иммуно</w:t>
      </w:r>
      <w:proofErr w:type="spellEnd"/>
      <w:r w:rsidRPr="009008AE">
        <w:t xml:space="preserve"> и </w:t>
      </w:r>
      <w:proofErr w:type="spellStart"/>
      <w:r w:rsidRPr="009008AE">
        <w:t>аллергодиагностики</w:t>
      </w:r>
      <w:proofErr w:type="spellEnd"/>
      <w:r w:rsidRPr="009008AE">
        <w:t xml:space="preserve"> в профпатологии. Механизмы аллергических реакций.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>Профзаболевания работников нефтеперерабатывающих и нефтехимических комплексов.</w:t>
      </w:r>
    </w:p>
    <w:p w:rsidR="00F8152B" w:rsidRPr="009008AE" w:rsidRDefault="00F8152B" w:rsidP="00F8152B">
      <w:pPr>
        <w:numPr>
          <w:ilvl w:val="0"/>
          <w:numId w:val="1"/>
        </w:numPr>
      </w:pPr>
      <w:proofErr w:type="gramStart"/>
      <w:r w:rsidRPr="009008AE">
        <w:t>Льготы и компенсации для работающих во вредных условиях труда и профессиональным больным.</w:t>
      </w:r>
      <w:proofErr w:type="gramEnd"/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>Оказание медицинской помощи на этапах эвакуации при аварийных ситуациях на нефтехимических комплексах.</w:t>
      </w:r>
    </w:p>
    <w:p w:rsidR="00F8152B" w:rsidRPr="009008AE" w:rsidRDefault="00F8152B" w:rsidP="00F8152B">
      <w:pPr>
        <w:numPr>
          <w:ilvl w:val="0"/>
          <w:numId w:val="1"/>
        </w:numPr>
        <w:tabs>
          <w:tab w:val="left" w:pos="3520"/>
        </w:tabs>
      </w:pPr>
      <w:r w:rsidRPr="009008AE">
        <w:t>Острые отравления раздражающими ядами. Клиника. Диагностика. Лечение. Профилактика отека легких.</w:t>
      </w:r>
    </w:p>
    <w:p w:rsidR="00F8152B" w:rsidRPr="009008AE" w:rsidRDefault="00F8152B" w:rsidP="00F8152B">
      <w:pPr>
        <w:pStyle w:val="a3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0"/>
      </w:pPr>
      <w:r w:rsidRPr="009008AE">
        <w:t>Хронические интоксикации ароматическими углеводородами (бензол, толуол, ксилол). Классификация. Диагностика. Лечение. Экспертиза трудоспособности. Профилактика. Медико-социальная реабилитация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>Клинико-гигиеническая характеристика условий труда. Классы опасности.</w:t>
      </w:r>
    </w:p>
    <w:p w:rsidR="00F8152B" w:rsidRPr="009008AE" w:rsidRDefault="00F8152B" w:rsidP="00F8152B">
      <w:pPr>
        <w:numPr>
          <w:ilvl w:val="0"/>
          <w:numId w:val="1"/>
        </w:numPr>
      </w:pPr>
      <w:r w:rsidRPr="009008AE">
        <w:t>Критерии опасности острого и хронического отравления.</w:t>
      </w:r>
    </w:p>
    <w:p w:rsidR="003C4B7E" w:rsidRDefault="003C4B7E"/>
    <w:sectPr w:rsidR="003C4B7E" w:rsidSect="00B775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F24D2"/>
    <w:multiLevelType w:val="hybridMultilevel"/>
    <w:tmpl w:val="94F27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8152B"/>
    <w:rsid w:val="002767B7"/>
    <w:rsid w:val="00322C9E"/>
    <w:rsid w:val="003C4B7E"/>
    <w:rsid w:val="0041699B"/>
    <w:rsid w:val="0049405E"/>
    <w:rsid w:val="004A3979"/>
    <w:rsid w:val="007A66F3"/>
    <w:rsid w:val="00B77562"/>
    <w:rsid w:val="00F81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"/>
        <w:sz w:val="24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52B"/>
    <w:pPr>
      <w:spacing w:line="240" w:lineRule="auto"/>
      <w:jc w:val="left"/>
    </w:pPr>
    <w:rPr>
      <w:rFonts w:eastAsia="Times New Roman"/>
      <w:spacing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152B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F8152B"/>
    <w:rPr>
      <w:rFonts w:eastAsia="Times New Roman"/>
      <w:spacing w:val="0"/>
      <w:lang w:eastAsia="ar-SA"/>
    </w:rPr>
  </w:style>
  <w:style w:type="paragraph" w:styleId="2">
    <w:name w:val="Body Text 2"/>
    <w:basedOn w:val="a"/>
    <w:link w:val="20"/>
    <w:rsid w:val="00F8152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8152B"/>
    <w:rPr>
      <w:rFonts w:eastAsia="Times New Roman"/>
      <w:spacing w:val="0"/>
      <w:lang w:eastAsia="ru-RU"/>
    </w:rPr>
  </w:style>
  <w:style w:type="paragraph" w:styleId="3">
    <w:name w:val="Body Text 3"/>
    <w:basedOn w:val="a"/>
    <w:link w:val="30"/>
    <w:rsid w:val="00F8152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8152B"/>
    <w:rPr>
      <w:rFonts w:eastAsia="Times New Roman"/>
      <w:spacing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1790</Words>
  <Characters>10206</Characters>
  <Application>Microsoft Office Word</Application>
  <DocSecurity>0</DocSecurity>
  <Lines>85</Lines>
  <Paragraphs>23</Paragraphs>
  <ScaleCrop>false</ScaleCrop>
  <Company/>
  <LinksUpToDate>false</LinksUpToDate>
  <CharactersWithSpaces>11973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ГГ</dc:creator>
  <cp:keywords/>
  <dc:description/>
  <cp:lastModifiedBy>ГГ</cp:lastModifiedBy>
  <cp:revision>4</cp:revision>
  <cp:lastPrinted>2013-04-03T08:00:00Z</cp:lastPrinted>
  <dcterms:created xsi:type="dcterms:W3CDTF">2013-04-03T05:39:00Z</dcterms:created>
  <dcterms:modified xsi:type="dcterms:W3CDTF">2013-04-03T08:01:00Z</dcterms:modified>
</cp:coreProperties>
</file>