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УТВЕРЖДАЮ</w:t>
      </w:r>
    </w:p>
    <w:p>
      <w:pPr>
        <w:ind w:left="1134"/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110490</wp:posOffset>
            </wp:positionV>
            <wp:extent cx="929640" cy="300990"/>
            <wp:effectExtent l="0" t="0" r="3810" b="381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9" t="52173" r="40257" b="4464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Зав. кафедрой факультетской терапии</w:t>
      </w:r>
    </w:p>
    <w:p>
      <w:pPr>
        <w:ind w:left="1134"/>
        <w:jc w:val="center"/>
      </w:pPr>
      <w:r>
        <w:t xml:space="preserve">                                                                        Профессор                     Г.Х. Мирсаева</w:t>
      </w:r>
    </w:p>
    <w:p>
      <w:pPr>
        <w:ind w:left="1134"/>
        <w:jc w:val="right"/>
      </w:pPr>
      <w:r>
        <w:t>2</w:t>
      </w:r>
      <w:r>
        <w:rPr>
          <w:rFonts w:hint="default"/>
          <w:lang w:val="ru-RU"/>
        </w:rPr>
        <w:t>9</w:t>
      </w:r>
      <w:r>
        <w:t xml:space="preserve"> августа 202</w:t>
      </w:r>
      <w:r>
        <w:rPr>
          <w:rFonts w:hint="default"/>
          <w:lang w:val="ru-RU"/>
        </w:rPr>
        <w:t>2</w:t>
      </w:r>
      <w:r>
        <w:t xml:space="preserve"> года</w:t>
      </w:r>
    </w:p>
    <w:p>
      <w:pPr>
        <w:autoSpaceDE w:val="0"/>
        <w:autoSpaceDN w:val="0"/>
        <w:adjustRightInd w:val="0"/>
        <w:rPr>
          <w:rFonts w:cs="Times New Roman"/>
          <w:b/>
          <w:bCs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ПОЛОЖЕНИЕ</w:t>
      </w:r>
    </w:p>
    <w:p>
      <w:pPr>
        <w:autoSpaceDE w:val="0"/>
        <w:autoSpaceDN w:val="0"/>
        <w:adjustRightInd w:val="0"/>
        <w:jc w:val="center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о балльно-рейтинговой системе оценки  качества  успеваемости  обучающихся</w:t>
      </w:r>
    </w:p>
    <w:p>
      <w:pPr>
        <w:autoSpaceDE w:val="0"/>
        <w:autoSpaceDN w:val="0"/>
        <w:adjustRightInd w:val="0"/>
        <w:jc w:val="center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на кафедре факультетской терапии ФГБОУ ВО БГМУ Минздрава России</w:t>
      </w:r>
    </w:p>
    <w:p>
      <w:pPr>
        <w:autoSpaceDE w:val="0"/>
        <w:autoSpaceDN w:val="0"/>
        <w:adjustRightInd w:val="0"/>
        <w:jc w:val="both"/>
        <w:rPr>
          <w:rFonts w:cs="Times New Roman"/>
          <w:b/>
          <w:bCs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Оценка  качества освоения образовательных программ высшего образования в ФГБОУ ВО БГМУ Минздрава России осуществляется с помощью текущего контроля успеваемости, промежуточной аттестации обучающихся и  государственной итоговой аттестации  выпускников.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bCs/>
          <w:lang w:eastAsia="en-US"/>
        </w:rPr>
        <w:t xml:space="preserve">Оценка качества освоения учебной дисциплины </w:t>
      </w:r>
      <w:bookmarkStart w:id="0" w:name="_GoBack"/>
      <w:bookmarkEnd w:id="0"/>
      <w:r>
        <w:rPr>
          <w:rFonts w:cs="Times New Roman"/>
          <w:bCs/>
          <w:lang w:eastAsia="en-US"/>
        </w:rPr>
        <w:t xml:space="preserve">«Факультетская терапия» осуществляется с помощью  текущего контроля успеваемости  и промежуточной аттестации обучающихся по окончании изучения дисциплины (модуля). </w:t>
      </w:r>
      <w:r>
        <w:rPr>
          <w:rFonts w:cs="Times New Roman"/>
          <w:lang w:eastAsia="en-US"/>
        </w:rPr>
        <w:t xml:space="preserve">С этой целью  используется балльно-рейтинговая система оценки качества образования, основанная на поэтапном оценивании различных видов деятельности, выполняемых  обучающимися в процессе освоения учебной дисциплины (модуля),  с  определением  его  общего рейтинга по сумме накопленных баллов. 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b/>
          <w:lang w:eastAsia="en-US"/>
        </w:rPr>
      </w:pPr>
    </w:p>
    <w:p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Учебные компоненты  балльно-рейтинговой системы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1. Текущий контроль успеваемости обучающихся  осуществляется  на каждом практическом  занятии  двух семестров в соответствии с учебным планом и формированием определенных компетенций следующим образом: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 проводится в форме устного опроса, тестового контроля (на бумажном или электронном носителе), контрольных письменных работ,  путем оценки качества курации больных, владения  практическими умениями и навыками, оформления  рефератов, мультимедийных презентаций, написания истории болезни, УИРС, участия в олимпиаде, выполнения самостоятельной работы;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 ежедневно обучающийся оценивается  по 3 – 4 видам деятельности,  при этом   учитывается посещение  учебных занятий и своевременность выполнения заданий;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-результаты каждого вида учебной деятельности   оцениваются по пятибалльной системе, отражаются в журнале практических занятий, заверяются подписью преподавателя и характеризуют академическую успеваемость обучающихся;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-преподаватель имеет право предоставлять обучающимся возможность повысить свой рейтинг за счет выполнения дополнительных заданий в сроки, установленные графиком учебного процесса.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 Промежуточная аттестация проводится   в форме  трехэтапного экзамена (тестирование,  практические навыки и собеседование по программным вопросам и ситуационным задачам)  по завершении освоения дисциплины (модуля). </w:t>
      </w:r>
    </w:p>
    <w:p>
      <w:pPr>
        <w:jc w:val="both"/>
      </w:pPr>
      <w:r>
        <w:rPr>
          <w:rFonts w:cs="Times New Roman"/>
          <w:lang w:eastAsia="en-US"/>
        </w:rPr>
        <w:t xml:space="preserve">           3. Общий рейтинг обучающегося, который   определяется</w:t>
      </w:r>
      <w:r>
        <w:rPr>
          <w:rFonts w:cs="Times New Roman"/>
          <w:color w:val="984807" w:themeColor="accent6" w:themeShade="80"/>
          <w:lang w:eastAsia="en-US"/>
        </w:rPr>
        <w:t xml:space="preserve"> </w:t>
      </w:r>
      <w:r>
        <w:rPr>
          <w:rFonts w:cs="Times New Roman"/>
          <w:lang w:eastAsia="en-US"/>
        </w:rPr>
        <w:t xml:space="preserve">на основе суммы баллов, набранных  по результатам текущего контроля    и    промежуточной аттестации на экзамене   с учетом оценок  за каждый этап экзамена,  с учетом  принятых  коэффициентов  значимости и выставляется в зачетную книжку по окончании экзамена.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Максимальное количество баллов, которое соответствует полному освоению   дисциплины, составляет 100 баллов (100%). При этом   50%  баллов    приходится на </w:t>
      </w:r>
      <w:r>
        <w:rPr>
          <w:rFonts w:cs="Times New Roman"/>
          <w:color w:val="7030A0"/>
          <w:lang w:eastAsia="en-US"/>
        </w:rPr>
        <w:t>т</w:t>
      </w:r>
      <w:r>
        <w:rPr>
          <w:rFonts w:cs="Times New Roman"/>
          <w:lang w:eastAsia="en-US"/>
        </w:rPr>
        <w:t xml:space="preserve">екущий рейтинг, а 50% –  на экзамен.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Текущий рейтинг (50%) включает сумму баллов, набранных обучающимися в течение всего периода изучения дисциплины (два семестра и история болезни) и </w:t>
      </w:r>
      <w:r>
        <w:rPr>
          <w:rFonts w:cs="Times New Roman"/>
          <w:color w:val="7030A0"/>
          <w:lang w:eastAsia="en-US"/>
        </w:rPr>
        <w:t xml:space="preserve">   </w:t>
      </w:r>
      <w:r>
        <w:rPr>
          <w:rFonts w:cs="Times New Roman"/>
          <w:lang w:eastAsia="en-US"/>
        </w:rPr>
        <w:t>оценивается по пятибалльной системе с учетом общего коэффициента значимости (0,5).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Экзаменационный рейтинг (50%) включает оценивание каждого   этапа  экзамена по пятибалльной шкале   с перерасчетом полученных оценок по принятым коэффициентам значимости  каждой составляющей итоговой оценки: результаты тестирования оцениваются   5% (коэфффициент значимости 0,05), </w:t>
      </w:r>
      <w:r>
        <w:rPr>
          <w:lang w:eastAsia="en-US"/>
        </w:rPr>
        <w:t>практические навыки – 15% (коэффициент значимости 0,15),  собеседование – 30% (коэффициент значимости 0,3).</w:t>
      </w:r>
      <w:r>
        <w:rPr>
          <w:rFonts w:cs="Times New Roman"/>
          <w:lang w:eastAsia="en-US"/>
        </w:rPr>
        <w:t xml:space="preserve"> Перевод   баллов, полученных  по результатам тестирования в пятибалльную шкалу, осуществляется  с учетом  следующих диапазонов: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 оценка «отлично» –  от 91 до 100 баллов;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 оценка «хорошо» – от 81 до 90 баллов;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оценка «удовлетворительно» – от 71 до 80 баллов;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оценка «неудовлетворительно» – 70 и менее баллов.</w:t>
      </w:r>
    </w:p>
    <w:p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При получении неудовлетворительной оценки за тестирование обучающийся обязан еще один раз повторно пройти этот этап. Проведение повторного тестирования невозможно в день выполнения первой попытки.  </w:t>
      </w:r>
    </w:p>
    <w:p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В случае, если на повторном тестировании обучающийся снова получает оценку «неудовлетворительно», то он допускается до следующего этапа экзамена без дальнейшей пересдачи тестов, однако при вычислении итоговой оценки за дисциплину у данного обучающегося будет применен индивидуальный понижающий коэффициент и итоговая оценка не превысит 3 баллов («удовлетворительно»).</w:t>
      </w:r>
    </w:p>
    <w:p>
      <w:pPr>
        <w:autoSpaceDE w:val="0"/>
        <w:autoSpaceDN w:val="0"/>
        <w:adjustRightInd w:val="0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 xml:space="preserve"> </w:t>
      </w:r>
    </w:p>
    <w:p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Семестровая аттестация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b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Семестровая аттестация по результатам текущего контроля проводится в пределах учебных часов, выделенных на контактную (аудиторную) работу – лекции и практические занятия и предусматривает форму «аттестован/не аттестован». Обучающийся считается аттестованным в случае полного выполнения им учебной программы по дисциплине, включая все виды учебных занятий. Результаты семестровой аттестации заносятся преподавателем в «Ведомость семестровой аттестации» после завершения курса лекций и практических занятий. Обучающийся, не аттестованный в установленные сроки, получает в деканате аттестационный лист и направляется на кафедру для ликвидации задолженности.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В ведомости семестровой аттестации в графе «Сведения об аттестации» указывается  трудоемкость в часах  контактной работы (лекции, практические занятия),  которые обучающийся освоил в течение семестра.  При полном выполнении   учебных часов  (100 %),  студент считается аттестованным. Если обучающийся освоил учебные часы не полностью (например,  при плане 120 час (100%)  выполнил 90 час) указывается % выполнения  учебной работы (75%), студент считается не аттестованным.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color w:val="FF0000"/>
          <w:lang w:eastAsia="en-US"/>
        </w:rPr>
      </w:pPr>
      <w:r>
        <w:rPr>
          <w:rFonts w:cs="Times New Roman"/>
          <w:lang w:eastAsia="en-US"/>
        </w:rPr>
        <w:t>В случае образования текущей задолженности (неудовлетворительные отметки, невыполненные задания, пропуски лекций и практических занятий)  осуществляется ее ликвидация в порядке, утвержденном на заседании  кафедры.   Информация о порядке ликвидации  текущей задолженности (график отработок)   отражена  на учебном портале и учебном  стенде кафедры. Результаты отработок должны отражаться в «Журнале ликвидации задолженности» (журнале отработок) с указанием даты, фамилии, имени, отчества обучающегося, его группы, темы учебного занятия и оценки с подписью преподавателя</w:t>
      </w:r>
      <w:r>
        <w:rPr>
          <w:rFonts w:cs="Times New Roman"/>
          <w:color w:val="FF0000"/>
          <w:lang w:eastAsia="en-US"/>
        </w:rPr>
        <w:t>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У обучающихся по специальности Лечебное дело в 2020-2021 гг. количество  часов  аудиторной работы в </w:t>
      </w:r>
      <w:r>
        <w:rPr>
          <w:rFonts w:cs="Times New Roman"/>
          <w:lang w:val="en-US" w:eastAsia="en-US"/>
        </w:rPr>
        <w:t>VII</w:t>
      </w:r>
      <w:r>
        <w:rPr>
          <w:rFonts w:cs="Times New Roman"/>
          <w:lang w:eastAsia="en-US"/>
        </w:rPr>
        <w:t xml:space="preserve"> и </w:t>
      </w:r>
      <w:r>
        <w:rPr>
          <w:rFonts w:cs="Times New Roman"/>
          <w:lang w:val="en-US" w:eastAsia="en-US"/>
        </w:rPr>
        <w:t>VIII</w:t>
      </w:r>
      <w:r>
        <w:rPr>
          <w:rFonts w:cs="Times New Roman"/>
          <w:lang w:eastAsia="en-US"/>
        </w:rPr>
        <w:t xml:space="preserve"> семестрах составляет:</w:t>
      </w:r>
    </w:p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tbl>
      <w:tblPr>
        <w:tblStyle w:val="4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1149"/>
        <w:gridCol w:w="2014"/>
        <w:gridCol w:w="110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6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Всего </w:t>
            </w:r>
            <w:r>
              <w:rPr>
                <w:bCs/>
                <w:lang w:val="en-US"/>
              </w:rPr>
              <w:t>%</w:t>
            </w: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Всего часов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Семестры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10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VII</w:t>
            </w:r>
            <w:r>
              <w:rPr>
                <w:bCs/>
              </w:rPr>
              <w:t xml:space="preserve"> 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VIII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10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часов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Аудиторные (контактные) занятия (всего), в том числе: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100%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192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96</w:t>
            </w:r>
            <w:r>
              <w:rPr>
                <w:bCs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Лекции 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32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Практические занятия  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64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64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У обучающихся по специальности Педиатрия  количество  часов  аудиторной работы в </w:t>
      </w:r>
      <w:r>
        <w:rPr>
          <w:rFonts w:cs="Times New Roman"/>
          <w:lang w:val="en-US" w:eastAsia="en-US"/>
        </w:rPr>
        <w:t>VI</w:t>
      </w:r>
      <w:r>
        <w:rPr>
          <w:rFonts w:cs="Times New Roman"/>
          <w:lang w:eastAsia="en-US"/>
        </w:rPr>
        <w:t xml:space="preserve">  и </w:t>
      </w:r>
      <w:r>
        <w:rPr>
          <w:rFonts w:cs="Times New Roman"/>
          <w:lang w:val="en-US" w:eastAsia="en-US"/>
        </w:rPr>
        <w:t>VII</w:t>
      </w:r>
      <w:r>
        <w:rPr>
          <w:rFonts w:cs="Times New Roman"/>
          <w:lang w:eastAsia="en-US"/>
        </w:rPr>
        <w:t xml:space="preserve"> семестрах  составляет: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3"/>
        <w:gridCol w:w="2089"/>
        <w:gridCol w:w="99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Всего  %</w:t>
            </w:r>
          </w:p>
        </w:tc>
        <w:tc>
          <w:tcPr>
            <w:tcW w:w="10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Всего часов </w:t>
            </w:r>
          </w:p>
        </w:tc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Семестры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Cs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</w:p>
        </w:tc>
        <w:tc>
          <w:tcPr>
            <w:tcW w:w="10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Cs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 xml:space="preserve">VI 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VII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Cs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</w:p>
        </w:tc>
        <w:tc>
          <w:tcPr>
            <w:tcW w:w="10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Cs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часов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Аудиторные (контактные) занятия (всего), в том числе: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96  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rFonts w:hint="default"/>
                <w:bCs/>
                <w:lang w:val="ru-RU"/>
              </w:rPr>
              <w:t>48</w:t>
            </w:r>
            <w:r>
              <w:rPr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Лекции  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20 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Практические занятия   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32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В графе семестровой ведомости «средний балл» выставляется среднеарифметическое значение, полученное  путем суммирования всех оценок, выставленных   за семестр и деления на их количество.</w:t>
      </w:r>
    </w:p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Допуск к экзаменационной сессии обучающиеся получают при условии полного выполнения ими учебной программы дисциплины при ликвидации имеющихся задолженностей.</w:t>
      </w:r>
    </w:p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Промежуточная аттестация (экзамен)</w:t>
      </w:r>
    </w:p>
    <w:p>
      <w:pPr>
        <w:autoSpaceDE w:val="0"/>
        <w:autoSpaceDN w:val="0"/>
        <w:adjustRightInd w:val="0"/>
        <w:jc w:val="both"/>
        <w:rPr>
          <w:rFonts w:cs="Times New Roman"/>
          <w:b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Промежуточная аттестация  на кафедре факультетской терапии  проводится в форме экзамена в три этапа: тестирование на электронном носителе, выполнение заданий практических навыков, собеседование по программным вопросам и ситуационным задачам.  Проведение устного экзамена предусматривает обязательное наличие листа устного ответа, в котором фиксируется номер билета, время его получения обучающимся и изложены тезисы ответа. Листы устного ответа должны храниться на кафедре как документ строгой отчетности в течение 3 лет.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Система оценки промежуточной аттестации обучающихся   предусматривает традиционную 5-балльную шкалу.  Установлены следующие критерии экзаменационной оценки знаний, умений и навыков по дисциплине (модулю) «Факультетская терапия»: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-оценка </w:t>
      </w:r>
      <w:r>
        <w:rPr>
          <w:rFonts w:cs="Times New Roman"/>
          <w:b/>
          <w:lang w:eastAsia="en-US"/>
        </w:rPr>
        <w:t>«отлично»</w:t>
      </w:r>
      <w:r>
        <w:rPr>
          <w:rFonts w:cs="Times New Roman"/>
          <w:lang w:eastAsia="en-US"/>
        </w:rPr>
        <w:t xml:space="preserve">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знаний;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 выполнения практических задач;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-оценка «хорошо» выставляется обучающемуся, если он твердо знает материал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полные формулировки,  нарушения логической последовательности в изложении программного материала, испытывает затруднения при выполнении практических работ;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-оценка «неудовлетворительно» выставляется обучающемуся,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неудовлетворительно ставится студентам, которые не могут продолжить обучение без дополнительных занятий по соответствующей дисциплине.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Таким образом, итоговая оценка на экзамене складывается из нескольких составляющих: рейтинговая оценка успеваемости обучающихся за 2 семестра обучения дисциплине,   оценки за экзаменационное тестирование, практические навыки, собеседование. В ведомость выставляется оценка, которая вычисляется по следующей формуле с учетом коэффициента значимости каждой составляющей итоговой оценки: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lang w:eastAsia="en-US"/>
        </w:rPr>
        <w:t xml:space="preserve">Е </w:t>
      </w:r>
      <w:r>
        <w:rPr>
          <w:rFonts w:cs="Times New Roman"/>
          <w:sz w:val="16"/>
          <w:szCs w:val="16"/>
          <w:lang w:eastAsia="en-US"/>
        </w:rPr>
        <w:t xml:space="preserve">итоговая  </w:t>
      </w:r>
      <w:r>
        <w:rPr>
          <w:rFonts w:cs="Times New Roman"/>
          <w:lang w:eastAsia="en-US"/>
        </w:rPr>
        <w:t xml:space="preserve">= Р </w:t>
      </w:r>
      <w:r>
        <w:rPr>
          <w:rFonts w:cs="Times New Roman"/>
          <w:sz w:val="16"/>
          <w:szCs w:val="16"/>
          <w:lang w:eastAsia="en-US"/>
        </w:rPr>
        <w:t xml:space="preserve">общий текущий среднегодовой рейтинг </w:t>
      </w:r>
      <w:r>
        <w:rPr>
          <w:rFonts w:cs="Times New Roman"/>
          <w:lang w:eastAsia="en-US"/>
        </w:rPr>
        <w:t>х</w:t>
      </w:r>
      <w:r>
        <w:rPr>
          <w:rFonts w:cs="Times New Roman"/>
          <w:sz w:val="16"/>
          <w:szCs w:val="16"/>
          <w:lang w:eastAsia="en-US"/>
        </w:rPr>
        <w:t xml:space="preserve"> коэффициент значимости (0,5)</w:t>
      </w:r>
      <w:r>
        <w:rPr>
          <w:rFonts w:cs="Times New Roman"/>
          <w:lang w:eastAsia="en-US"/>
        </w:rPr>
        <w:t xml:space="preserve"> + Т</w:t>
      </w:r>
      <w:r>
        <w:rPr>
          <w:rFonts w:cs="Times New Roman"/>
          <w:sz w:val="16"/>
          <w:szCs w:val="16"/>
          <w:lang w:eastAsia="en-US"/>
        </w:rPr>
        <w:t xml:space="preserve"> (оценка за тестирование)</w:t>
      </w:r>
      <w:r>
        <w:rPr>
          <w:rFonts w:cs="Times New Roman"/>
          <w:lang w:eastAsia="en-US"/>
        </w:rPr>
        <w:t>х</w:t>
      </w:r>
      <w:r>
        <w:rPr>
          <w:rFonts w:cs="Times New Roman"/>
          <w:sz w:val="16"/>
          <w:szCs w:val="16"/>
          <w:lang w:eastAsia="en-US"/>
        </w:rPr>
        <w:t xml:space="preserve"> коэффициент значимости (0,05) </w:t>
      </w:r>
      <w:r>
        <w:rPr>
          <w:rFonts w:cs="Times New Roman"/>
          <w:lang w:eastAsia="en-US"/>
        </w:rPr>
        <w:t>+ ПР</w:t>
      </w:r>
      <w:r>
        <w:rPr>
          <w:rFonts w:cs="Times New Roman"/>
          <w:sz w:val="16"/>
          <w:szCs w:val="16"/>
          <w:lang w:eastAsia="en-US"/>
        </w:rPr>
        <w:t xml:space="preserve"> (оценка за практические навыки)</w:t>
      </w:r>
      <w:r>
        <w:rPr>
          <w:rFonts w:cs="Times New Roman"/>
          <w:lang w:eastAsia="en-US"/>
        </w:rPr>
        <w:t>х</w:t>
      </w:r>
      <w:r>
        <w:rPr>
          <w:rFonts w:cs="Times New Roman"/>
          <w:sz w:val="16"/>
          <w:szCs w:val="16"/>
          <w:lang w:eastAsia="en-US"/>
        </w:rPr>
        <w:t xml:space="preserve"> коэффициент значимости (0,15) </w:t>
      </w:r>
      <w:r>
        <w:rPr>
          <w:rFonts w:cs="Times New Roman"/>
          <w:lang w:eastAsia="en-US"/>
        </w:rPr>
        <w:t>+ С</w:t>
      </w:r>
      <w:r>
        <w:rPr>
          <w:rFonts w:cs="Times New Roman"/>
          <w:sz w:val="16"/>
          <w:szCs w:val="16"/>
          <w:lang w:eastAsia="en-US"/>
        </w:rPr>
        <w:t xml:space="preserve"> (оценка за собеседование) </w:t>
      </w:r>
      <w:r>
        <w:rPr>
          <w:rFonts w:cs="Times New Roman"/>
          <w:lang w:eastAsia="en-US"/>
        </w:rPr>
        <w:t>х</w:t>
      </w:r>
      <w:r>
        <w:rPr>
          <w:rFonts w:cs="Times New Roman"/>
          <w:sz w:val="16"/>
          <w:szCs w:val="16"/>
          <w:lang w:eastAsia="en-US"/>
        </w:rPr>
        <w:t xml:space="preserve"> коэффициент значимости (0,30)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highlight w:val="yellow"/>
          <w:lang w:eastAsia="en-US"/>
        </w:rPr>
      </w:pPr>
      <w:r>
        <w:rPr>
          <w:rFonts w:cs="Times New Roman"/>
          <w:lang w:eastAsia="en-US"/>
        </w:rPr>
        <w:t>Если среднегодовой рейтинг = 4,8, а по всем этапам  экзамена  обучающийся получил 5, то  данная формула подсчитывается следующим образом: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Е= (</w:t>
      </w:r>
      <w:r>
        <w:rPr>
          <w:rFonts w:cs="Times New Roman"/>
          <w:b/>
          <w:lang w:eastAsia="en-US"/>
        </w:rPr>
        <w:t>4,8</w:t>
      </w:r>
      <w:r>
        <w:rPr>
          <w:rFonts w:cs="Times New Roman"/>
          <w:lang w:eastAsia="en-US"/>
        </w:rPr>
        <w:t>х0,5) +(</w:t>
      </w:r>
      <w:r>
        <w:rPr>
          <w:rFonts w:cs="Times New Roman"/>
          <w:b/>
          <w:lang w:eastAsia="en-US"/>
        </w:rPr>
        <w:t xml:space="preserve">5 </w:t>
      </w:r>
      <w:r>
        <w:rPr>
          <w:rFonts w:cs="Times New Roman"/>
          <w:lang w:eastAsia="en-US"/>
        </w:rPr>
        <w:t>х 0,05)+(</w:t>
      </w:r>
      <w:r>
        <w:rPr>
          <w:rFonts w:cs="Times New Roman"/>
          <w:b/>
          <w:lang w:eastAsia="en-US"/>
        </w:rPr>
        <w:t>5</w:t>
      </w:r>
      <w:r>
        <w:rPr>
          <w:rFonts w:cs="Times New Roman"/>
          <w:lang w:eastAsia="en-US"/>
        </w:rPr>
        <w:t>х0,15)+(</w:t>
      </w:r>
      <w:r>
        <w:rPr>
          <w:rFonts w:cs="Times New Roman"/>
          <w:b/>
          <w:lang w:eastAsia="en-US"/>
        </w:rPr>
        <w:t>5</w:t>
      </w:r>
      <w:r>
        <w:rPr>
          <w:rFonts w:cs="Times New Roman"/>
          <w:lang w:eastAsia="en-US"/>
        </w:rPr>
        <w:t>х0,3)=</w:t>
      </w:r>
      <w:r>
        <w:rPr>
          <w:rFonts w:cs="Times New Roman"/>
          <w:b/>
          <w:lang w:eastAsia="en-US"/>
        </w:rPr>
        <w:t>2,4+0,25+0,75+1,5</w:t>
      </w:r>
      <w:r>
        <w:rPr>
          <w:rFonts w:cs="Times New Roman"/>
          <w:lang w:eastAsia="en-US"/>
        </w:rPr>
        <w:t>=</w:t>
      </w:r>
      <w:r>
        <w:rPr>
          <w:rFonts w:cs="Times New Roman"/>
          <w:b/>
          <w:lang w:eastAsia="en-US"/>
        </w:rPr>
        <w:t>4,9</w:t>
      </w:r>
      <w:r>
        <w:rPr>
          <w:rFonts w:cs="Times New Roman"/>
          <w:lang w:eastAsia="en-US"/>
        </w:rPr>
        <w:t xml:space="preserve">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Следовательно, итоговая оценка обучающегося – «отлично» заносится в зачетную книжку.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r>
        <w:t>Разработчики:                        доц. Камаева Э.Р.</w:t>
      </w:r>
    </w:p>
    <w:p>
      <w:r>
        <w:t xml:space="preserve">                                                 доц. Мирончук Н.Н.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    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highlight w:val="yellow"/>
          <w:lang w:eastAsia="en-US"/>
        </w:rPr>
      </w:pPr>
    </w:p>
    <w:p>
      <w:pPr>
        <w:autoSpaceDE w:val="0"/>
        <w:autoSpaceDN w:val="0"/>
        <w:adjustRightInd w:val="0"/>
        <w:ind w:left="284" w:hanging="284"/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  <w:t>Список использованных нормативных документов</w:t>
      </w:r>
    </w:p>
    <w:p>
      <w:pPr>
        <w:autoSpaceDE w:val="0"/>
        <w:autoSpaceDN w:val="0"/>
        <w:adjustRightInd w:val="0"/>
        <w:ind w:left="284" w:hanging="284"/>
        <w:jc w:val="center"/>
        <w:rPr>
          <w:rFonts w:cs="Times New Roman"/>
          <w:lang w:eastAsia="en-US"/>
        </w:rPr>
      </w:pP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Положение о балльно-рейтинговой системе оценкимкачества и управления учебной деятельностью обучающихся ФГБОУ ВО БГМУ Минздрава России (Приложение №13 к Приказу ФГБОУ ВО БГМУ Минздрава России от 30.08.2017 г. № 99).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Положение о проведении текущего контроля успеваемости и промежуточной аттестации обучающихся в ФГБОУ ВО БГМУ Минздрава России  (Приложение №18 к Приказу ФГБОУ ВО БГМУ Минздрава России от 30.08.2017 г. № 99).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 New Roman"/>
          <w:lang w:eastAsia="en-US"/>
        </w:rPr>
      </w:pPr>
      <w:r>
        <w:rPr>
          <w:rFonts w:cs="Times New Roman"/>
          <w:lang w:eastAsia="en-US"/>
        </w:rPr>
        <w:t>Инструкция по оформлению результатов оценки текущей успеваемости и промежуточной аттестации обучающихся ФГБОУ ВО БГМУ Минздрава России (2018 г.)</w:t>
      </w:r>
    </w:p>
    <w:p>
      <w:pPr>
        <w:pStyle w:val="12"/>
        <w:autoSpaceDE w:val="0"/>
        <w:autoSpaceDN w:val="0"/>
        <w:adjustRightInd w:val="0"/>
        <w:ind w:left="284" w:hanging="284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highlight w:val="yellow"/>
          <w:lang w:eastAsia="en-US"/>
        </w:rPr>
      </w:pPr>
      <w:r>
        <w:rPr>
          <w:rFonts w:cs="Times New Roman"/>
          <w:lang w:eastAsia="en-US"/>
        </w:rPr>
        <w:t xml:space="preserve"> </w:t>
      </w:r>
    </w:p>
    <w:p>
      <w:pPr>
        <w:autoSpaceDE w:val="0"/>
        <w:autoSpaceDN w:val="0"/>
        <w:adjustRightInd w:val="0"/>
        <w:jc w:val="both"/>
      </w:pPr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85631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C49BD"/>
    <w:multiLevelType w:val="multilevel"/>
    <w:tmpl w:val="616C49BD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90"/>
    <w:rsid w:val="00012FAA"/>
    <w:rsid w:val="00021FF8"/>
    <w:rsid w:val="00022571"/>
    <w:rsid w:val="000471AD"/>
    <w:rsid w:val="00052236"/>
    <w:rsid w:val="00054435"/>
    <w:rsid w:val="00064CCB"/>
    <w:rsid w:val="000A7D7B"/>
    <w:rsid w:val="000E20E9"/>
    <w:rsid w:val="000E2521"/>
    <w:rsid w:val="00114E57"/>
    <w:rsid w:val="00144F7E"/>
    <w:rsid w:val="00187068"/>
    <w:rsid w:val="00210B9A"/>
    <w:rsid w:val="00215885"/>
    <w:rsid w:val="00221D3F"/>
    <w:rsid w:val="00230093"/>
    <w:rsid w:val="00254C70"/>
    <w:rsid w:val="00291F83"/>
    <w:rsid w:val="002A39F2"/>
    <w:rsid w:val="002B3021"/>
    <w:rsid w:val="002C4231"/>
    <w:rsid w:val="002D3181"/>
    <w:rsid w:val="00311703"/>
    <w:rsid w:val="00312EA7"/>
    <w:rsid w:val="0035431A"/>
    <w:rsid w:val="003D0492"/>
    <w:rsid w:val="003E1ED6"/>
    <w:rsid w:val="00400E10"/>
    <w:rsid w:val="00412B1A"/>
    <w:rsid w:val="004A423D"/>
    <w:rsid w:val="004D75B2"/>
    <w:rsid w:val="0051439A"/>
    <w:rsid w:val="00546246"/>
    <w:rsid w:val="005D7320"/>
    <w:rsid w:val="00605296"/>
    <w:rsid w:val="0062377A"/>
    <w:rsid w:val="00646AB9"/>
    <w:rsid w:val="006740D9"/>
    <w:rsid w:val="00694302"/>
    <w:rsid w:val="006945A4"/>
    <w:rsid w:val="00694CF7"/>
    <w:rsid w:val="006D23B7"/>
    <w:rsid w:val="007611FB"/>
    <w:rsid w:val="00774B68"/>
    <w:rsid w:val="0079303C"/>
    <w:rsid w:val="007B4EBD"/>
    <w:rsid w:val="007F7141"/>
    <w:rsid w:val="00806C00"/>
    <w:rsid w:val="00815543"/>
    <w:rsid w:val="00817290"/>
    <w:rsid w:val="00884AF2"/>
    <w:rsid w:val="008943C8"/>
    <w:rsid w:val="008D0DA7"/>
    <w:rsid w:val="00907BAE"/>
    <w:rsid w:val="00926C25"/>
    <w:rsid w:val="00942A1F"/>
    <w:rsid w:val="00996452"/>
    <w:rsid w:val="009C38F0"/>
    <w:rsid w:val="009D2EE2"/>
    <w:rsid w:val="00A0560C"/>
    <w:rsid w:val="00A570E0"/>
    <w:rsid w:val="00AA0344"/>
    <w:rsid w:val="00AB7CCA"/>
    <w:rsid w:val="00AD18CE"/>
    <w:rsid w:val="00AE6D4D"/>
    <w:rsid w:val="00AF6833"/>
    <w:rsid w:val="00B31E47"/>
    <w:rsid w:val="00B34C2E"/>
    <w:rsid w:val="00BC3E42"/>
    <w:rsid w:val="00BD1E2E"/>
    <w:rsid w:val="00BD2CD9"/>
    <w:rsid w:val="00BE61A0"/>
    <w:rsid w:val="00BF72DE"/>
    <w:rsid w:val="00C3518D"/>
    <w:rsid w:val="00C36C99"/>
    <w:rsid w:val="00C463F8"/>
    <w:rsid w:val="00C74C7F"/>
    <w:rsid w:val="00C76719"/>
    <w:rsid w:val="00C96979"/>
    <w:rsid w:val="00CA530C"/>
    <w:rsid w:val="00CD628C"/>
    <w:rsid w:val="00D414B3"/>
    <w:rsid w:val="00D51ED9"/>
    <w:rsid w:val="00D77BBE"/>
    <w:rsid w:val="00DA6E75"/>
    <w:rsid w:val="00DC0881"/>
    <w:rsid w:val="00DD48D4"/>
    <w:rsid w:val="00DE2F69"/>
    <w:rsid w:val="00DF6800"/>
    <w:rsid w:val="00E03877"/>
    <w:rsid w:val="00E766C2"/>
    <w:rsid w:val="00E9347E"/>
    <w:rsid w:val="00EF1FF8"/>
    <w:rsid w:val="00EF5C14"/>
    <w:rsid w:val="00EF6870"/>
    <w:rsid w:val="00F157DA"/>
    <w:rsid w:val="00F24282"/>
    <w:rsid w:val="00F32F2C"/>
    <w:rsid w:val="00FB34A4"/>
    <w:rsid w:val="00FC38D2"/>
    <w:rsid w:val="00FD5ED8"/>
    <w:rsid w:val="12F1ECC6"/>
    <w:rsid w:val="1FE92154"/>
    <w:rsid w:val="355B5A9B"/>
    <w:rsid w:val="39287483"/>
    <w:rsid w:val="6F6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jc w:val="center"/>
      <w:outlineLvl w:val="2"/>
    </w:pPr>
    <w:rPr>
      <w:rFonts w:ascii="Arial" w:hAnsi="Arial" w:eastAsia="Times New Roman" w:cs="Times New Roman"/>
      <w:b/>
      <w:bCs/>
      <w:szCs w:val="20"/>
      <w:lang w:val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8">
    <w:name w:val="Заголовок 3 Знак"/>
    <w:basedOn w:val="3"/>
    <w:link w:val="2"/>
    <w:qFormat/>
    <w:uiPriority w:val="0"/>
    <w:rPr>
      <w:rFonts w:ascii="Arial" w:hAnsi="Arial" w:eastAsia="Times New Roman" w:cs="Times New Roman"/>
      <w:b/>
      <w:bCs/>
      <w:sz w:val="24"/>
      <w:szCs w:val="20"/>
      <w:lang w:val="zh-CN" w:eastAsia="ru-RU"/>
    </w:rPr>
  </w:style>
  <w:style w:type="character" w:customStyle="1" w:styleId="9">
    <w:name w:val="Верхний колонтитул Знак"/>
    <w:basedOn w:val="3"/>
    <w:link w:val="6"/>
    <w:qFormat/>
    <w:uiPriority w:val="99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Нижний колонтитул Знак"/>
    <w:basedOn w:val="3"/>
    <w:link w:val="7"/>
    <w:uiPriority w:val="99"/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D03A-6F03-4D24-A21B-2B97A64B21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1706</Words>
  <Characters>9726</Characters>
  <Lines>81</Lines>
  <Paragraphs>22</Paragraphs>
  <TotalTime>8</TotalTime>
  <ScaleCrop>false</ScaleCrop>
  <LinksUpToDate>false</LinksUpToDate>
  <CharactersWithSpaces>11410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2020-02-14T07:06:00Z</dcterms:created>
  <dc:creator>Кафедра</dc:creator>
  <cp:lastModifiedBy>fermo</cp:lastModifiedBy>
  <cp:lastPrinted>2019-09-06T06:08:00Z</cp:lastPrinted>
  <dcterms:modified xsi:type="dcterms:W3CDTF">2022-09-21T07:39:50Z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FC14659846CB441587BB394F50CBDB8F</vt:lpwstr>
  </property>
</Properties>
</file>