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52" w:rsidRPr="00890019" w:rsidRDefault="000C4452" w:rsidP="000C4452">
      <w:pPr>
        <w:jc w:val="center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89001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9001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890019" w:rsidRDefault="00890019" w:rsidP="000C44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0019" w:rsidRDefault="00890019" w:rsidP="000C44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jc w:val="center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C4452" w:rsidRPr="00890019" w:rsidRDefault="000C4452" w:rsidP="000C445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452" w:rsidRPr="00890019" w:rsidRDefault="000C4452" w:rsidP="000C445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01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C4452" w:rsidRDefault="000C4452" w:rsidP="000C445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019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890019" w:rsidRPr="00890019" w:rsidRDefault="00890019" w:rsidP="000C445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89001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0019">
        <w:rPr>
          <w:rFonts w:ascii="Times New Roman" w:hAnsi="Times New Roman" w:cs="Times New Roman"/>
          <w:sz w:val="24"/>
          <w:szCs w:val="24"/>
        </w:rPr>
        <w:t>-</w:t>
      </w:r>
      <w:r w:rsidRPr="0089001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90019" w:rsidRPr="00890019" w:rsidRDefault="00890019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Уфа</w:t>
      </w:r>
    </w:p>
    <w:p w:rsidR="000C4452" w:rsidRPr="00890019" w:rsidRDefault="000C4452" w:rsidP="000C44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01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89001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89001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9001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89001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890019" w:rsidRDefault="00890019" w:rsidP="000C445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90019" w:rsidRDefault="00890019" w:rsidP="000C445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C4452" w:rsidRPr="00890019" w:rsidRDefault="000C4452" w:rsidP="000C4452">
      <w:pPr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9001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89001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C4452" w:rsidRPr="00890019" w:rsidRDefault="000C4452" w:rsidP="000C4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89001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001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C4452" w:rsidRPr="00890019" w:rsidRDefault="000C4452" w:rsidP="000C4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C4452" w:rsidRPr="00890019" w:rsidRDefault="000C4452" w:rsidP="000C4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890019" w:rsidRDefault="00890019" w:rsidP="000C4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90019" w:rsidRDefault="00890019" w:rsidP="000C4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C4452" w:rsidRPr="00890019" w:rsidRDefault="000C4452" w:rsidP="000C4452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C4452" w:rsidRPr="00890019" w:rsidRDefault="000C4452" w:rsidP="000C4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C4452" w:rsidRPr="00890019" w:rsidRDefault="000C4452" w:rsidP="000C4452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89001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C4452" w:rsidRPr="00890019" w:rsidRDefault="000C4452" w:rsidP="000C4452">
      <w:pPr>
        <w:pStyle w:val="2"/>
        <w:ind w:left="0"/>
        <w:jc w:val="both"/>
        <w:rPr>
          <w:rStyle w:val="BodyTextChar"/>
          <w:szCs w:val="24"/>
        </w:rPr>
      </w:pPr>
    </w:p>
    <w:p w:rsidR="000C4452" w:rsidRPr="00890019" w:rsidRDefault="000C4452" w:rsidP="000C4452">
      <w:pPr>
        <w:pStyle w:val="2"/>
        <w:jc w:val="both"/>
        <w:rPr>
          <w:rStyle w:val="BodyTextChar"/>
          <w:szCs w:val="24"/>
        </w:rPr>
      </w:pPr>
    </w:p>
    <w:p w:rsidR="000C4452" w:rsidRPr="00890019" w:rsidRDefault="000C4452" w:rsidP="000C4452">
      <w:pPr>
        <w:pStyle w:val="2"/>
        <w:jc w:val="both"/>
        <w:rPr>
          <w:rStyle w:val="BodyTextChar"/>
          <w:szCs w:val="24"/>
        </w:rPr>
      </w:pPr>
    </w:p>
    <w:p w:rsidR="000C4452" w:rsidRPr="00890019" w:rsidRDefault="000C4452" w:rsidP="000C4452">
      <w:pPr>
        <w:pStyle w:val="2"/>
        <w:jc w:val="both"/>
        <w:rPr>
          <w:rStyle w:val="BodyTextChar"/>
          <w:szCs w:val="24"/>
        </w:rPr>
      </w:pPr>
    </w:p>
    <w:p w:rsidR="000C4452" w:rsidRPr="00890019" w:rsidRDefault="000C4452" w:rsidP="000C4452">
      <w:pPr>
        <w:pStyle w:val="2"/>
        <w:jc w:val="both"/>
        <w:rPr>
          <w:rStyle w:val="BodyTextChar"/>
          <w:szCs w:val="24"/>
        </w:rPr>
      </w:pPr>
    </w:p>
    <w:p w:rsidR="000C4452" w:rsidRDefault="000C4452" w:rsidP="000C4452">
      <w:pPr>
        <w:pStyle w:val="2"/>
        <w:jc w:val="both"/>
        <w:rPr>
          <w:rStyle w:val="BodyTextChar"/>
          <w:szCs w:val="24"/>
        </w:rPr>
      </w:pPr>
    </w:p>
    <w:p w:rsidR="00890019" w:rsidRPr="00890019" w:rsidRDefault="00890019" w:rsidP="000C4452">
      <w:pPr>
        <w:pStyle w:val="2"/>
        <w:jc w:val="both"/>
        <w:rPr>
          <w:rStyle w:val="BodyTextChar"/>
          <w:szCs w:val="24"/>
        </w:rPr>
      </w:pPr>
    </w:p>
    <w:p w:rsidR="000C4452" w:rsidRPr="00890019" w:rsidRDefault="000C4452" w:rsidP="000C4452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C4452" w:rsidRPr="00890019" w:rsidRDefault="000C4452" w:rsidP="000C4452">
      <w:pPr>
        <w:jc w:val="center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0C4452" w:rsidRPr="00890019" w:rsidRDefault="000C4452" w:rsidP="000C445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Название самостоятельного занятия: Синтетические антибактериальные  средства разного химического строения.</w:t>
      </w:r>
    </w:p>
    <w:p w:rsidR="000C4452" w:rsidRPr="00890019" w:rsidRDefault="000C4452" w:rsidP="000C445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890019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890019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890019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.б1.16.4</w:t>
      </w:r>
      <w:bookmarkEnd w:id="0"/>
    </w:p>
    <w:p w:rsidR="000C4452" w:rsidRPr="00890019" w:rsidRDefault="000C4452" w:rsidP="000C44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0C4452" w:rsidRPr="00890019" w:rsidRDefault="000C4452" w:rsidP="000C4452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0C4452" w:rsidRPr="00890019" w:rsidRDefault="000C4452" w:rsidP="000C44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0C4452" w:rsidRPr="00890019" w:rsidRDefault="000C4452" w:rsidP="000C4452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8900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0019">
        <w:rPr>
          <w:rFonts w:ascii="Times New Roman" w:hAnsi="Times New Roman" w:cs="Times New Roman"/>
          <w:sz w:val="24"/>
          <w:szCs w:val="24"/>
        </w:rPr>
        <w:t xml:space="preserve"> синтетическими антибактериальными  средствами разного химического строения.</w:t>
      </w:r>
    </w:p>
    <w:p w:rsidR="000C4452" w:rsidRPr="00890019" w:rsidRDefault="000C4452" w:rsidP="000C4452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0C4452" w:rsidRPr="00890019" w:rsidRDefault="000C4452" w:rsidP="000C445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890019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890019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0C4452" w:rsidRPr="00890019" w:rsidRDefault="000C4452" w:rsidP="000C445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0C4452" w:rsidRPr="00890019" w:rsidRDefault="000C4452" w:rsidP="000C445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0C4452" w:rsidRPr="00890019" w:rsidRDefault="000C4452" w:rsidP="000C445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0C4452" w:rsidRPr="00890019" w:rsidRDefault="000C4452" w:rsidP="000C445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0C4452" w:rsidRPr="00890019" w:rsidRDefault="000C4452" w:rsidP="000C445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0C4452" w:rsidRPr="00890019" w:rsidRDefault="000C4452" w:rsidP="000C4452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F73087" w:rsidRPr="00890019" w:rsidRDefault="00F73087" w:rsidP="00F73087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890019">
        <w:rPr>
          <w:b/>
          <w:bCs/>
          <w:sz w:val="24"/>
          <w:szCs w:val="24"/>
        </w:rPr>
        <w:t>Содержание занятия:</w:t>
      </w:r>
    </w:p>
    <w:p w:rsidR="00F73087" w:rsidRPr="00890019" w:rsidRDefault="00F73087" w:rsidP="00F73087">
      <w:pPr>
        <w:pStyle w:val="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Про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из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890019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хи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ло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>. Ме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ха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ст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ти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ме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зи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боч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ст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вия,</w:t>
      </w:r>
    </w:p>
    <w:p w:rsidR="00F73087" w:rsidRPr="00890019" w:rsidRDefault="00F73087" w:rsidP="00F73087">
      <w:pPr>
        <w:pStyle w:val="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90019">
        <w:rPr>
          <w:rFonts w:ascii="Times New Roman" w:hAnsi="Times New Roman" w:cs="Times New Roman"/>
          <w:sz w:val="24"/>
          <w:szCs w:val="24"/>
        </w:rPr>
        <w:t>фтор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хи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ло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ци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проф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лок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нор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флок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оф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лок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 и т.д.). Ме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ха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ст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ти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ме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зи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F73087" w:rsidRPr="00890019" w:rsidRDefault="00F73087" w:rsidP="00F73087">
      <w:pPr>
        <w:pStyle w:val="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Про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из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ные 8-ок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хи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ло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на (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нит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ксо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лин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>, 5-НОК),</w:t>
      </w:r>
    </w:p>
    <w:p w:rsidR="00F73087" w:rsidRPr="00890019" w:rsidRDefault="00F73087" w:rsidP="00F73087">
      <w:pPr>
        <w:pStyle w:val="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про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из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890019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наф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ти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ри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ди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>,</w:t>
      </w:r>
    </w:p>
    <w:p w:rsidR="00F73087" w:rsidRPr="00890019" w:rsidRDefault="00F73087" w:rsidP="00F73087">
      <w:pPr>
        <w:pStyle w:val="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про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из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890019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нит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фу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ра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ме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те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мин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три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ме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то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прим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>,</w:t>
      </w:r>
    </w:p>
    <w:p w:rsidR="00F73087" w:rsidRPr="00890019" w:rsidRDefault="00F73087" w:rsidP="00F73087">
      <w:pPr>
        <w:pStyle w:val="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про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из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890019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хи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нок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са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ли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хи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нок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019">
        <w:rPr>
          <w:rFonts w:ascii="Times New Roman" w:hAnsi="Times New Roman" w:cs="Times New Roman"/>
          <w:sz w:val="24"/>
          <w:szCs w:val="24"/>
        </w:rPr>
        <w:t>ди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ок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си</w:t>
      </w:r>
      <w:r w:rsidRPr="00890019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Pr="00890019">
        <w:rPr>
          <w:rFonts w:ascii="Times New Roman" w:hAnsi="Times New Roman" w:cs="Times New Roman"/>
          <w:sz w:val="24"/>
          <w:szCs w:val="24"/>
        </w:rPr>
        <w:t>)</w:t>
      </w:r>
    </w:p>
    <w:p w:rsidR="00F73087" w:rsidRPr="00890019" w:rsidRDefault="00F73087" w:rsidP="00F73087">
      <w:pPr>
        <w:pStyle w:val="a5"/>
        <w:ind w:left="720" w:right="-1"/>
        <w:jc w:val="both"/>
        <w:rPr>
          <w:sz w:val="24"/>
          <w:szCs w:val="24"/>
        </w:rPr>
      </w:pPr>
    </w:p>
    <w:p w:rsidR="00F73087" w:rsidRPr="00890019" w:rsidRDefault="00F73087" w:rsidP="00F73087">
      <w:pPr>
        <w:pStyle w:val="a5"/>
        <w:ind w:left="720"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Контроль исходного уровня знаний и умений.</w:t>
      </w:r>
    </w:p>
    <w:p w:rsidR="00F73087" w:rsidRPr="00890019" w:rsidRDefault="00F73087" w:rsidP="00F73087">
      <w:pPr>
        <w:pStyle w:val="a5"/>
        <w:ind w:left="1440" w:right="-1" w:firstLine="0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F73087" w:rsidRPr="00890019" w:rsidRDefault="00F73087" w:rsidP="00F73087">
      <w:pPr>
        <w:pStyle w:val="a5"/>
        <w:ind w:left="720"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Задание (тесты) 1.</w:t>
      </w:r>
    </w:p>
    <w:p w:rsidR="00F73087" w:rsidRPr="00890019" w:rsidRDefault="00F73087" w:rsidP="00F73087">
      <w:pPr>
        <w:pStyle w:val="a5"/>
        <w:ind w:left="720"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lastRenderedPageBreak/>
        <w:t>Задание (тесты) 2.</w:t>
      </w:r>
    </w:p>
    <w:p w:rsidR="00F73087" w:rsidRPr="00890019" w:rsidRDefault="00F73087" w:rsidP="00F73087">
      <w:pPr>
        <w:pStyle w:val="a5"/>
        <w:ind w:left="720"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Задание (тесты) 3.</w:t>
      </w:r>
    </w:p>
    <w:p w:rsidR="00F73087" w:rsidRPr="00890019" w:rsidRDefault="00F73087" w:rsidP="00F73087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Самостоятельная работа студентов с литературой</w:t>
      </w:r>
    </w:p>
    <w:p w:rsidR="00F73087" w:rsidRPr="00890019" w:rsidRDefault="00F73087" w:rsidP="00F73087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Контроль конечного уровня  усвоения темы:</w:t>
      </w:r>
    </w:p>
    <w:p w:rsidR="00F73087" w:rsidRPr="00890019" w:rsidRDefault="00F73087" w:rsidP="00F73087">
      <w:pPr>
        <w:pStyle w:val="a5"/>
        <w:ind w:left="720"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Подготовка к выполнению практических приемов  по теме занятия.</w:t>
      </w:r>
    </w:p>
    <w:p w:rsidR="00F73087" w:rsidRPr="00890019" w:rsidRDefault="00F73087" w:rsidP="00F73087">
      <w:pPr>
        <w:pStyle w:val="a5"/>
        <w:ind w:left="720" w:right="-1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F73087" w:rsidRPr="00890019" w:rsidRDefault="00F73087" w:rsidP="00F73087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890019">
        <w:rPr>
          <w:sz w:val="24"/>
          <w:szCs w:val="24"/>
          <w:u w:val="single"/>
        </w:rPr>
        <w:t>Место проведения самоподготовки:</w:t>
      </w:r>
    </w:p>
    <w:p w:rsidR="00F73087" w:rsidRPr="00890019" w:rsidRDefault="00F73087" w:rsidP="00890019">
      <w:pPr>
        <w:pStyle w:val="a5"/>
        <w:ind w:left="708" w:right="-1" w:firstLine="0"/>
        <w:jc w:val="both"/>
        <w:rPr>
          <w:sz w:val="24"/>
          <w:szCs w:val="24"/>
        </w:rPr>
      </w:pPr>
      <w:r w:rsidRPr="00890019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0C4452" w:rsidRPr="00890019" w:rsidRDefault="000C4452" w:rsidP="00F7308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0019">
        <w:rPr>
          <w:rFonts w:ascii="Times New Roman" w:hAnsi="Times New Roman" w:cs="Times New Roman"/>
          <w:sz w:val="24"/>
          <w:szCs w:val="24"/>
        </w:rPr>
        <w:t>Основная</w:t>
      </w:r>
      <w:r w:rsidR="00890019" w:rsidRPr="00890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0019" w:rsidRPr="00890019">
        <w:rPr>
          <w:rFonts w:ascii="Times New Roman" w:hAnsi="Times New Roman" w:cs="Times New Roman"/>
          <w:sz w:val="24"/>
          <w:szCs w:val="24"/>
        </w:rPr>
        <w:t>Литература</w:t>
      </w:r>
      <w:r w:rsidRPr="0089001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90019" w:rsidRDefault="00890019" w:rsidP="0089001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890019" w:rsidRDefault="00890019" w:rsidP="0089001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90019" w:rsidRDefault="00890019" w:rsidP="0089001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90019" w:rsidRDefault="00890019" w:rsidP="0089001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90019" w:rsidRDefault="00890019" w:rsidP="0089001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90019" w:rsidRDefault="00890019" w:rsidP="0089001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90019" w:rsidRDefault="00890019" w:rsidP="0089001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890019" w:rsidRDefault="00890019" w:rsidP="0089001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90019" w:rsidRDefault="00890019" w:rsidP="0089001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90019" w:rsidRDefault="00890019" w:rsidP="0089001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90019" w:rsidRDefault="00890019" w:rsidP="0089001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890019" w:rsidRDefault="00890019" w:rsidP="0089001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890019" w:rsidRDefault="00890019" w:rsidP="0089001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890019" w:rsidRDefault="00890019" w:rsidP="0089001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890019" w:rsidRDefault="00890019" w:rsidP="0089001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890019" w:rsidRDefault="00890019" w:rsidP="0089001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90019" w:rsidTr="0089001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90019" w:rsidRDefault="0089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90019" w:rsidRDefault="00890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90019" w:rsidRDefault="0089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890019" w:rsidRDefault="007134A3" w:rsidP="008900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890019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37911"/>
    <w:multiLevelType w:val="hybridMultilevel"/>
    <w:tmpl w:val="81C4B1E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452"/>
    <w:rsid w:val="00064F7C"/>
    <w:rsid w:val="00067453"/>
    <w:rsid w:val="000778DB"/>
    <w:rsid w:val="000A1082"/>
    <w:rsid w:val="000C061A"/>
    <w:rsid w:val="000C3D2B"/>
    <w:rsid w:val="000C4452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49B6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90019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22C78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73087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45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C4452"/>
    <w:pPr>
      <w:ind w:left="720"/>
    </w:pPr>
  </w:style>
  <w:style w:type="character" w:customStyle="1" w:styleId="a3">
    <w:name w:val="Текст выделеный"/>
    <w:rsid w:val="000C4452"/>
    <w:rPr>
      <w:rFonts w:cs="Times New Roman"/>
      <w:b/>
      <w:bCs/>
    </w:rPr>
  </w:style>
  <w:style w:type="paragraph" w:customStyle="1" w:styleId="ConsPlusTitle">
    <w:name w:val="ConsPlusTitle"/>
    <w:uiPriority w:val="99"/>
    <w:rsid w:val="000C4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C4452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C4452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C4452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F73087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7308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7308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73087"/>
    <w:rPr>
      <w:rFonts w:ascii="Calibri" w:eastAsia="Calibri" w:hAnsi="Calibri" w:cs="Calibri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890019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45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C4452"/>
    <w:pPr>
      <w:ind w:left="720"/>
    </w:pPr>
  </w:style>
  <w:style w:type="character" w:customStyle="1" w:styleId="a3">
    <w:name w:val="Текст выделеный"/>
    <w:rsid w:val="000C4452"/>
    <w:rPr>
      <w:rFonts w:cs="Times New Roman"/>
      <w:b/>
      <w:bCs/>
    </w:rPr>
  </w:style>
  <w:style w:type="paragraph" w:customStyle="1" w:styleId="ConsPlusTitle">
    <w:name w:val="ConsPlusTitle"/>
    <w:rsid w:val="000C4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C4452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C4452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C445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2015-12-29T19:16:00Z</dcterms:created>
  <dcterms:modified xsi:type="dcterms:W3CDTF">2016-01-21T03:28:00Z</dcterms:modified>
</cp:coreProperties>
</file>