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r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380124" w:rsidRDefault="001F3DF1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222FDF" w:rsidRPr="00D933AC" w:rsidRDefault="00222FDF" w:rsidP="00222FDF">
      <w:pPr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EB738E" w:rsidRPr="00AD4E3E" w:rsidRDefault="00EB738E" w:rsidP="00EB738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5A6ACD">
        <w:rPr>
          <w:b/>
          <w:caps/>
          <w:sz w:val="28"/>
          <w:szCs w:val="28"/>
        </w:rPr>
        <w:t>Хронический панкреатит.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0F5079" w:rsidRPr="00AD4E3E" w:rsidRDefault="000F5079" w:rsidP="000F5079">
      <w:pPr>
        <w:ind w:left="-142"/>
        <w:jc w:val="center"/>
        <w:rPr>
          <w:b/>
          <w:cap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222FDF">
        <w:rPr>
          <w:rFonts w:eastAsia="Calibri"/>
          <w:sz w:val="28"/>
          <w:szCs w:val="28"/>
        </w:rPr>
        <w:t xml:space="preserve"> 6</w:t>
      </w:r>
      <w:r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  <w:lang w:val="en-US"/>
        </w:rPr>
        <w:t>X</w:t>
      </w:r>
      <w:r w:rsidR="00222FDF">
        <w:rPr>
          <w:rFonts w:eastAsia="Calibri"/>
          <w:sz w:val="28"/>
          <w:szCs w:val="28"/>
          <w:lang w:val="en-US"/>
        </w:rPr>
        <w:t>II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0F5079" w:rsidRDefault="000F5079" w:rsidP="00016665">
      <w:pPr>
        <w:jc w:val="center"/>
        <w:rPr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1F3DF1">
        <w:rPr>
          <w:sz w:val="28"/>
          <w:szCs w:val="28"/>
          <w:lang w:val="en-US"/>
        </w:rPr>
        <w:t>7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EB738E">
        <w:rPr>
          <w:sz w:val="28"/>
          <w:szCs w:val="28"/>
        </w:rPr>
        <w:t xml:space="preserve">Хронический панкреатит. </w:t>
      </w:r>
      <w:r w:rsidR="000F5079" w:rsidRPr="008D263B">
        <w:rPr>
          <w:sz w:val="28"/>
          <w:szCs w:val="28"/>
        </w:rPr>
        <w:t>Ведение больных в условиях поликлиники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1F3DF1">
        <w:rPr>
          <w:sz w:val="28"/>
          <w:szCs w:val="28"/>
        </w:rPr>
        <w:t>кая терапия, утвержденной в 201</w:t>
      </w:r>
      <w:r w:rsidR="001F3DF1" w:rsidRPr="001F3DF1">
        <w:rPr>
          <w:sz w:val="28"/>
          <w:szCs w:val="28"/>
        </w:rPr>
        <w:t>7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Авторы:  проф. Крюкова А.Я., проф. Низамутдинова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Сахаутдинова Г.М., доц.  Тувалева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>доц. Курамшина О.А., доц</w:t>
      </w:r>
      <w:r w:rsidRPr="00D933AC">
        <w:rPr>
          <w:sz w:val="28"/>
          <w:szCs w:val="28"/>
        </w:rPr>
        <w:t xml:space="preserve">. Габбасова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Мирсаева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072BC7">
        <w:rPr>
          <w:sz w:val="28"/>
          <w:szCs w:val="28"/>
        </w:rPr>
        <w:t>ено на  заседан</w:t>
      </w:r>
      <w:r w:rsidR="001F3DF1">
        <w:rPr>
          <w:sz w:val="28"/>
          <w:szCs w:val="28"/>
        </w:rPr>
        <w:t>ии кафедры   « 3</w:t>
      </w:r>
      <w:r w:rsidR="001F3DF1">
        <w:rPr>
          <w:sz w:val="28"/>
          <w:szCs w:val="28"/>
          <w:lang w:val="en-US"/>
        </w:rPr>
        <w:t>1</w:t>
      </w:r>
      <w:r w:rsidR="001F3DF1">
        <w:rPr>
          <w:sz w:val="28"/>
          <w:szCs w:val="28"/>
        </w:rPr>
        <w:t>» августа  201</w:t>
      </w:r>
      <w:r w:rsidR="001F3DF1">
        <w:rPr>
          <w:sz w:val="28"/>
          <w:szCs w:val="28"/>
          <w:lang w:val="en-US"/>
        </w:rPr>
        <w:t>7</w:t>
      </w:r>
      <w:r w:rsidR="00072BC7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0F5079" w:rsidRDefault="000F5079" w:rsidP="000F5079">
      <w:pPr>
        <w:jc w:val="center"/>
        <w:rPr>
          <w:sz w:val="28"/>
          <w:szCs w:val="28"/>
        </w:rPr>
      </w:pPr>
    </w:p>
    <w:p w:rsidR="00EB738E" w:rsidRDefault="00EB738E" w:rsidP="00EB738E">
      <w:pPr>
        <w:jc w:val="center"/>
        <w:rPr>
          <w:sz w:val="28"/>
          <w:szCs w:val="28"/>
        </w:rPr>
      </w:pPr>
    </w:p>
    <w:p w:rsidR="00EB738E" w:rsidRDefault="00EB738E" w:rsidP="00EB738E">
      <w:pPr>
        <w:ind w:left="-142"/>
        <w:jc w:val="both"/>
        <w:rPr>
          <w:b/>
          <w:bCs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lastRenderedPageBreak/>
        <w:t>«</w:t>
      </w:r>
      <w:r w:rsidRPr="005A6ACD">
        <w:rPr>
          <w:b/>
          <w:caps/>
          <w:sz w:val="28"/>
          <w:szCs w:val="28"/>
        </w:rPr>
        <w:t>Хронический панкреатит.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b/>
          <w:bCs/>
          <w:iCs/>
          <w:color w:val="000000"/>
          <w:sz w:val="28"/>
          <w:szCs w:val="28"/>
          <w:u w:val="single"/>
        </w:rPr>
        <w:t xml:space="preserve">1. Актуальность темы:  </w:t>
      </w:r>
      <w:r w:rsidRPr="00214C5B">
        <w:rPr>
          <w:color w:val="000000"/>
          <w:sz w:val="28"/>
          <w:szCs w:val="28"/>
        </w:rPr>
        <w:t xml:space="preserve">Хронический </w:t>
      </w:r>
      <w:r>
        <w:rPr>
          <w:color w:val="000000"/>
          <w:sz w:val="28"/>
          <w:szCs w:val="28"/>
        </w:rPr>
        <w:t>панкреатит</w:t>
      </w:r>
      <w:r w:rsidRPr="00214C5B">
        <w:rPr>
          <w:color w:val="000000"/>
          <w:sz w:val="28"/>
          <w:szCs w:val="28"/>
        </w:rPr>
        <w:t xml:space="preserve"> (Х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>) - в настоящее время является одним из наиболее распространенных заболеваний органов пищеварения. Удельный вес ХКХ в структуре заболеваемости желчевыводящих путей от 10,5 до 66,91%.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Частота его составляет 3,9-6,5 на 1000 населения. Говоря о распространенности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можно отметить, что это заболевание встречается преимущественно: а) в первично-хронической форме; б) чаще в среднем возрасте; в) чаще среди женщин; г) чаще в развитых странах (Галкин В А., 1986).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В последние десятилетия отмечена устойчивая тенденция к росту заболе</w:t>
      </w:r>
      <w:r w:rsidRPr="00214C5B">
        <w:rPr>
          <w:color w:val="000000"/>
          <w:sz w:val="28"/>
          <w:szCs w:val="28"/>
        </w:rPr>
        <w:softHyphen/>
        <w:t>ваемости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>. Существенные изменения претерпел и патоморфоз заболевания: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значительно "помолодел" и встречается не только в молодом, но и в детском возрасте; чаще стал выявляться у лиц мужского пола и среди больных с нормальной массой тала.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При легкой форме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воспалительные явления выражены не</w:t>
      </w:r>
      <w:r w:rsidRPr="00F365C7">
        <w:rPr>
          <w:color w:val="000000"/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>резко, тече</w:t>
      </w:r>
      <w:r w:rsidRPr="00214C5B">
        <w:rPr>
          <w:color w:val="000000"/>
          <w:sz w:val="28"/>
          <w:szCs w:val="28"/>
        </w:rPr>
        <w:softHyphen/>
        <w:t>ние вялое, монотонное, приступы желчной колики 1-2 раза в год. Обострения 1-2 раза в год непродолжительны. Общие и местные симптомы обострения выражены не</w:t>
      </w:r>
      <w:r w:rsidRPr="00F365C7">
        <w:rPr>
          <w:color w:val="000000"/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>резко, иногда рвота желчью, повышение температуры до 37,6 ° С. Иногда небольшой лейко</w:t>
      </w:r>
      <w:r w:rsidRPr="00214C5B">
        <w:rPr>
          <w:color w:val="000000"/>
          <w:sz w:val="28"/>
          <w:szCs w:val="28"/>
        </w:rPr>
        <w:softHyphen/>
        <w:t>цитоз и повышение СОЭ.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Нетрудоспособность по 6-8 дней. Вне периода обострения диспепсические явления отсутствуют или слабо выражены, наблюдаются умеренные боли в правом подреберье или явления дискомфорта, изменения со стороны других органов отсутст</w:t>
      </w:r>
      <w:r w:rsidRPr="00214C5B">
        <w:rPr>
          <w:color w:val="000000"/>
          <w:sz w:val="28"/>
          <w:szCs w:val="28"/>
        </w:rPr>
        <w:softHyphen/>
        <w:t>вуют.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средней степени тяжести - обострения до 3-4 раз в год, приступы пече</w:t>
      </w:r>
      <w:r w:rsidRPr="00214C5B">
        <w:rPr>
          <w:color w:val="000000"/>
          <w:sz w:val="28"/>
          <w:szCs w:val="28"/>
        </w:rPr>
        <w:softHyphen/>
        <w:t>ночной колики до 5-6</w:t>
      </w:r>
      <w:r w:rsidRPr="00214C5B">
        <w:rPr>
          <w:i/>
          <w:iCs/>
          <w:color w:val="000000"/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>раз в год. Температура тела может повышаться до 38-39°С, со</w:t>
      </w:r>
      <w:r w:rsidRPr="00214C5B">
        <w:rPr>
          <w:color w:val="000000"/>
          <w:sz w:val="28"/>
          <w:szCs w:val="28"/>
        </w:rPr>
        <w:softHyphen/>
        <w:t>провождается выраженной интоксикацией, повторной рвотой, не облегчающие состоя</w:t>
      </w:r>
      <w:r w:rsidRPr="00214C5B">
        <w:rPr>
          <w:color w:val="000000"/>
          <w:sz w:val="28"/>
          <w:szCs w:val="28"/>
        </w:rPr>
        <w:softHyphen/>
        <w:t>ния больного. Иногда - рефлекторная стенокардия, кратковременная желтушность склер. Число лейкоцитов достигает 12-14х10</w:t>
      </w:r>
      <w:r w:rsidRPr="00214C5B">
        <w:rPr>
          <w:color w:val="000000"/>
          <w:sz w:val="28"/>
          <w:szCs w:val="28"/>
          <w:vertAlign w:val="superscript"/>
        </w:rPr>
        <w:t>9</w:t>
      </w:r>
      <w:r w:rsidRPr="00214C5B">
        <w:rPr>
          <w:color w:val="000000"/>
          <w:sz w:val="28"/>
          <w:szCs w:val="28"/>
        </w:rPr>
        <w:t xml:space="preserve"> /л, ускорение СОЭ.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Сроки нетрудоспособности 20-23 дня в стационаре и всего 35-40 дней, если поражаются желчные протоки, поджелудочная железа.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При тяжелой форме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часто отмечаются различные осложнения - холангит, гепатит, цирроз, панкреатит, перихолецистит. Обострение более 5 раз в год, частые приступы печеночной колики. Нетрудоспособность 6-7 недель, В связи с тем, что функциональные нарушения остаются и вне периода обострения и выражены резко, больные нетрудоспособны.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С целью предупреждения возникновения заболеваний билиарной системы необходима эффективная первичная профилактика, в основе которой лежит раннее воз</w:t>
      </w:r>
      <w:r w:rsidRPr="00214C5B">
        <w:rPr>
          <w:color w:val="000000"/>
          <w:sz w:val="28"/>
          <w:szCs w:val="28"/>
        </w:rPr>
        <w:softHyphen/>
        <w:t>действие на факторы риск</w:t>
      </w:r>
      <w:r>
        <w:rPr>
          <w:color w:val="000000"/>
          <w:sz w:val="28"/>
          <w:szCs w:val="28"/>
        </w:rPr>
        <w:t>а</w:t>
      </w:r>
      <w:r w:rsidRPr="00214C5B">
        <w:rPr>
          <w:color w:val="000000"/>
          <w:sz w:val="28"/>
          <w:szCs w:val="28"/>
        </w:rPr>
        <w:t>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214C5B">
        <w:rPr>
          <w:color w:val="000000"/>
          <w:sz w:val="28"/>
          <w:szCs w:val="28"/>
          <w:vertAlign w:val="subscript"/>
        </w:rPr>
        <w:t>,</w:t>
      </w:r>
      <w:r w:rsidRPr="00214C5B">
        <w:rPr>
          <w:color w:val="000000"/>
          <w:sz w:val="28"/>
          <w:szCs w:val="28"/>
        </w:rPr>
        <w:t xml:space="preserve"> социальные фак</w:t>
      </w:r>
      <w:r w:rsidRPr="00214C5B">
        <w:rPr>
          <w:color w:val="000000"/>
          <w:sz w:val="28"/>
          <w:szCs w:val="28"/>
        </w:rPr>
        <w:softHyphen/>
        <w:t>торы и т.д.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lastRenderedPageBreak/>
        <w:tab/>
        <w:t>Современный подход к медико-социальной проблеме больных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подразу</w:t>
      </w:r>
      <w:r w:rsidRPr="00214C5B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b/>
          <w:bCs/>
          <w:i/>
          <w:iCs/>
          <w:color w:val="000000"/>
          <w:sz w:val="28"/>
          <w:szCs w:val="28"/>
        </w:rPr>
        <w:t xml:space="preserve">2. </w:t>
      </w:r>
      <w:r w:rsidRPr="00214C5B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214C5B">
        <w:rPr>
          <w:b/>
          <w:sz w:val="28"/>
          <w:szCs w:val="28"/>
          <w:u w:val="single"/>
        </w:rPr>
        <w:t>Учебные цели:</w:t>
      </w:r>
      <w:r w:rsidRPr="00214C5B">
        <w:rPr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 xml:space="preserve">овладение врачебными навыками ранней диагностики, проведения ВТЭ, назначения индвидуализированного лечения больных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</w:t>
      </w:r>
      <w:r w:rsidRPr="00214C5B">
        <w:rPr>
          <w:smallCaps/>
          <w:color w:val="000000"/>
          <w:sz w:val="28"/>
          <w:szCs w:val="28"/>
        </w:rPr>
        <w:t xml:space="preserve">в </w:t>
      </w:r>
      <w:r w:rsidRPr="00214C5B">
        <w:rPr>
          <w:color w:val="000000"/>
          <w:sz w:val="28"/>
          <w:szCs w:val="28"/>
        </w:rPr>
        <w:t>усло</w:t>
      </w:r>
      <w:r w:rsidRPr="00214C5B">
        <w:rPr>
          <w:color w:val="000000"/>
          <w:sz w:val="28"/>
          <w:szCs w:val="28"/>
        </w:rPr>
        <w:softHyphen/>
        <w:t>виях поликлиники.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14C5B">
        <w:rPr>
          <w:color w:val="000000"/>
          <w:sz w:val="28"/>
          <w:szCs w:val="28"/>
        </w:rPr>
        <w:tab/>
      </w:r>
      <w:r w:rsidRPr="00214C5B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214C5B">
        <w:rPr>
          <w:b/>
          <w:bCs/>
          <w:iCs/>
          <w:color w:val="000000"/>
          <w:sz w:val="28"/>
          <w:szCs w:val="28"/>
        </w:rPr>
        <w:t>знать: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факторы риска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этиологию патогенез, современную классификацию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Pr="00214C5B">
        <w:rPr>
          <w:color w:val="000000"/>
          <w:sz w:val="28"/>
          <w:szCs w:val="28"/>
        </w:rPr>
        <w:softHyphen/>
        <w:t>ния больного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Pr="00214C5B">
        <w:rPr>
          <w:color w:val="000000"/>
          <w:sz w:val="28"/>
          <w:szCs w:val="28"/>
        </w:rPr>
        <w:softHyphen/>
        <w:t xml:space="preserve">следования                          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принципы ВТЭ         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средства этиотропной, патогенетической, симптоматической медикаментозной и немедикаментозной терапии                                     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методы первичной, вторичной третичной профилактики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14C5B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214C5B">
        <w:rPr>
          <w:b/>
          <w:bCs/>
          <w:iCs/>
          <w:color w:val="000000"/>
          <w:sz w:val="28"/>
          <w:szCs w:val="28"/>
        </w:rPr>
        <w:t>уметь:</w:t>
      </w:r>
    </w:p>
    <w:p w:rsidR="00EB738E" w:rsidRPr="00214C5B" w:rsidRDefault="00EB738E" w:rsidP="00EB738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провести раннюю диагностику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Pr="00214C5B">
        <w:rPr>
          <w:color w:val="000000"/>
          <w:sz w:val="28"/>
          <w:szCs w:val="28"/>
        </w:rPr>
        <w:softHyphen/>
        <w:t>ную симптоматику</w:t>
      </w:r>
    </w:p>
    <w:p w:rsidR="00EB738E" w:rsidRPr="00214C5B" w:rsidRDefault="00EB738E" w:rsidP="00EB738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план дополнительного обследования</w:t>
      </w:r>
    </w:p>
    <w:p w:rsidR="00EB738E" w:rsidRPr="00214C5B" w:rsidRDefault="00EB738E" w:rsidP="00EB738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Pr="00214C5B">
        <w:rPr>
          <w:color w:val="000000"/>
          <w:sz w:val="28"/>
          <w:szCs w:val="28"/>
        </w:rPr>
        <w:softHyphen/>
        <w:t>следований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сформулировать диагноз в соответствии с современной классификацией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осуществить своевременную госпитализацию больного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больному индвидуализированное лечение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провести экспертизу нетрудоспособности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Pr="00214C5B">
        <w:rPr>
          <w:color w:val="000000"/>
          <w:sz w:val="28"/>
          <w:szCs w:val="28"/>
        </w:rPr>
        <w:softHyphen/>
        <w:t>дикаментозных и немедикаментозных методов лечения.</w:t>
      </w:r>
    </w:p>
    <w:p w:rsidR="00EB738E" w:rsidRPr="009A2AAF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проводить мероприятия по первичной, вторичной профилактике Х</w:t>
      </w:r>
      <w:r>
        <w:rPr>
          <w:color w:val="000000"/>
          <w:sz w:val="28"/>
          <w:szCs w:val="28"/>
        </w:rPr>
        <w:t>П</w:t>
      </w:r>
      <w:r w:rsidRPr="00214C5B">
        <w:rPr>
          <w:b/>
          <w:bCs/>
          <w:i/>
          <w:iCs/>
          <w:color w:val="000000"/>
          <w:sz w:val="28"/>
          <w:szCs w:val="28"/>
        </w:rPr>
        <w:t>.</w:t>
      </w:r>
    </w:p>
    <w:p w:rsidR="00EB738E" w:rsidRPr="008B62C6" w:rsidRDefault="00EB738E" w:rsidP="00EB73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B738E" w:rsidRPr="008B62C6" w:rsidRDefault="00EB738E" w:rsidP="00EB73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B738E" w:rsidRPr="009A2AAF" w:rsidRDefault="00EB738E" w:rsidP="00EB738E">
      <w:pPr>
        <w:jc w:val="both"/>
        <w:rPr>
          <w:b/>
          <w:snapToGrid w:val="0"/>
          <w:sz w:val="28"/>
        </w:rPr>
      </w:pPr>
      <w:r w:rsidRPr="009A2AAF">
        <w:rPr>
          <w:b/>
          <w:sz w:val="28"/>
          <w:szCs w:val="28"/>
        </w:rPr>
        <w:lastRenderedPageBreak/>
        <w:t xml:space="preserve">Для формирования профессиональных компетенций студент должен </w:t>
      </w:r>
      <w:r w:rsidRPr="009A2AAF">
        <w:rPr>
          <w:b/>
          <w:snapToGrid w:val="0"/>
          <w:sz w:val="28"/>
        </w:rPr>
        <w:t>владеть: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владеть методами оказания неотложной догоспитальной медицинской помощи,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EB738E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38E" w:rsidRPr="00CD63C1" w:rsidRDefault="00EB738E" w:rsidP="00EB73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214C5B">
        <w:rPr>
          <w:b/>
          <w:bCs/>
          <w:iCs/>
          <w:color w:val="000000"/>
          <w:sz w:val="28"/>
          <w:szCs w:val="28"/>
        </w:rPr>
        <w:t>3.</w:t>
      </w:r>
      <w:r w:rsidRPr="00214C5B">
        <w:rPr>
          <w:sz w:val="28"/>
          <w:szCs w:val="28"/>
          <w:u w:val="single"/>
        </w:rPr>
        <w:t xml:space="preserve"> </w:t>
      </w:r>
      <w:r w:rsidRPr="00CD63C1">
        <w:rPr>
          <w:b/>
          <w:color w:val="000000"/>
          <w:sz w:val="28"/>
          <w:szCs w:val="28"/>
          <w:u w:val="single"/>
        </w:rPr>
        <w:t xml:space="preserve">Материалы для самоподготовки к освоению данной темы: 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Вопросы для самоподготовки: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1. Этиология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2.Основные механизмы патогенеза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3.Современная классификация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4.Клинические проявления различных форм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4C5B">
        <w:rPr>
          <w:color w:val="000000"/>
          <w:sz w:val="28"/>
          <w:szCs w:val="28"/>
        </w:rPr>
        <w:t>5. Лабораторно-инструментальные методы исследования</w:t>
      </w:r>
    </w:p>
    <w:p w:rsidR="00EB738E" w:rsidRPr="00214C5B" w:rsidRDefault="00EB738E" w:rsidP="00EB738E">
      <w:pPr>
        <w:keepNext/>
        <w:keepLines/>
        <w:rPr>
          <w:sz w:val="28"/>
          <w:szCs w:val="28"/>
        </w:rPr>
      </w:pP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b/>
          <w:bCs/>
          <w:iCs/>
          <w:color w:val="000000"/>
          <w:sz w:val="28"/>
          <w:szCs w:val="28"/>
        </w:rPr>
        <w:t>4.</w:t>
      </w:r>
      <w:r w:rsidRPr="00214C5B">
        <w:rPr>
          <w:b/>
          <w:bCs/>
          <w:iCs/>
          <w:color w:val="000000"/>
          <w:sz w:val="28"/>
          <w:szCs w:val="28"/>
          <w:u w:val="single"/>
        </w:rPr>
        <w:t>Вид занятия:</w:t>
      </w:r>
      <w:r w:rsidRPr="00214C5B">
        <w:rPr>
          <w:color w:val="000000"/>
          <w:sz w:val="28"/>
          <w:szCs w:val="28"/>
        </w:rPr>
        <w:t xml:space="preserve"> практическое занятие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b/>
          <w:bCs/>
          <w:iCs/>
          <w:sz w:val="28"/>
          <w:szCs w:val="28"/>
          <w:u w:val="single"/>
        </w:rPr>
      </w:pPr>
      <w:r w:rsidRPr="00214C5B">
        <w:rPr>
          <w:b/>
          <w:bCs/>
          <w:iCs/>
          <w:color w:val="000000"/>
          <w:sz w:val="28"/>
          <w:szCs w:val="28"/>
        </w:rPr>
        <w:t>5.</w:t>
      </w:r>
      <w:r w:rsidRPr="00214C5B">
        <w:rPr>
          <w:b/>
          <w:bCs/>
          <w:iCs/>
          <w:color w:val="000000"/>
          <w:sz w:val="28"/>
          <w:szCs w:val="28"/>
          <w:u w:val="single"/>
        </w:rPr>
        <w:t>Продолжительность занятия</w:t>
      </w:r>
      <w:r w:rsidRPr="00214C5B">
        <w:rPr>
          <w:color w:val="000000"/>
          <w:sz w:val="28"/>
          <w:szCs w:val="28"/>
        </w:rPr>
        <w:t>: 6 академических часов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4C5B">
        <w:rPr>
          <w:b/>
          <w:bCs/>
          <w:iCs/>
          <w:color w:val="000000"/>
          <w:sz w:val="28"/>
          <w:szCs w:val="28"/>
        </w:rPr>
        <w:t>6.</w:t>
      </w:r>
      <w:r w:rsidRPr="00214C5B">
        <w:rPr>
          <w:b/>
          <w:bCs/>
          <w:iCs/>
          <w:color w:val="000000"/>
          <w:sz w:val="28"/>
          <w:szCs w:val="28"/>
          <w:u w:val="single"/>
        </w:rPr>
        <w:t>Оснащение кабинета</w:t>
      </w:r>
      <w:r w:rsidRPr="00214C5B">
        <w:rPr>
          <w:b/>
          <w:bCs/>
          <w:iCs/>
          <w:color w:val="000000"/>
          <w:sz w:val="28"/>
          <w:szCs w:val="28"/>
        </w:rPr>
        <w:t>:</w:t>
      </w:r>
      <w:r w:rsidRPr="00214C5B">
        <w:rPr>
          <w:color w:val="000000"/>
          <w:sz w:val="28"/>
          <w:szCs w:val="28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EB738E" w:rsidRPr="00654747" w:rsidRDefault="00EB738E" w:rsidP="00EB738E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7.5. разбор проведённой курации, выполнение лабораторных и исследований.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EB738E" w:rsidRPr="00EB738E" w:rsidRDefault="00EB738E" w:rsidP="00EB738E">
      <w:pPr>
        <w:rPr>
          <w:sz w:val="28"/>
          <w:szCs w:val="28"/>
        </w:rPr>
      </w:pPr>
    </w:p>
    <w:p w:rsidR="000F5079" w:rsidRPr="00EB738E" w:rsidRDefault="000F5079" w:rsidP="002C4711">
      <w:pPr>
        <w:jc w:val="both"/>
        <w:rPr>
          <w:b/>
          <w:snapToGrid w:val="0"/>
          <w:sz w:val="28"/>
        </w:rPr>
      </w:pPr>
    </w:p>
    <w:p w:rsidR="002C4711" w:rsidRPr="00EB738E" w:rsidRDefault="002C4711" w:rsidP="002C4711">
      <w:pPr>
        <w:jc w:val="both"/>
        <w:rPr>
          <w:b/>
          <w:snapToGrid w:val="0"/>
          <w:sz w:val="28"/>
        </w:rPr>
      </w:pPr>
      <w:r w:rsidRPr="00EB738E">
        <w:rPr>
          <w:b/>
          <w:snapToGrid w:val="0"/>
          <w:sz w:val="28"/>
        </w:rPr>
        <w:t xml:space="preserve">Литeрaтурa: </w:t>
      </w:r>
    </w:p>
    <w:p w:rsidR="002C4711" w:rsidRPr="00EB738E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 w:rsidRPr="00EB738E">
        <w:rPr>
          <w:b/>
          <w:sz w:val="28"/>
          <w:szCs w:val="28"/>
        </w:rPr>
        <w:t>Основная:</w:t>
      </w:r>
    </w:p>
    <w:p w:rsidR="00072BC7" w:rsidRPr="00EB738E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EB738E">
        <w:rPr>
          <w:bCs/>
          <w:sz w:val="28"/>
          <w:szCs w:val="28"/>
        </w:rPr>
        <w:t>Поликлиническая терапия</w:t>
      </w:r>
      <w:r w:rsidRPr="00EB738E">
        <w:rPr>
          <w:sz w:val="28"/>
          <w:szCs w:val="28"/>
        </w:rPr>
        <w:t xml:space="preserve">: учебник для студентов медицинских вузов, рек. УМО мед. и фармац. вузов РФ / А. Я. Крюкова [и др.]; под ред. А. </w:t>
      </w:r>
      <w:r w:rsidRPr="00EB738E">
        <w:rPr>
          <w:sz w:val="28"/>
          <w:szCs w:val="28"/>
        </w:rPr>
        <w:lastRenderedPageBreak/>
        <w:t>Я. Крюковой ; МЗ и соц. развития РФ, Башк. гос. мед. ун-т. - Уфа: Гилем, 2009. - 325 с</w:t>
      </w:r>
      <w:r w:rsidR="00072BC7" w:rsidRPr="00EB738E">
        <w:rPr>
          <w:sz w:val="28"/>
          <w:szCs w:val="28"/>
        </w:rPr>
        <w:t>.</w:t>
      </w:r>
    </w:p>
    <w:p w:rsidR="00072BC7" w:rsidRPr="00EB738E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EB738E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072BC7" w:rsidRPr="00EB738E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EB738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072BC7" w:rsidRPr="00EB738E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EB738E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072BC7" w:rsidRPr="00EB738E" w:rsidRDefault="00072BC7" w:rsidP="00072BC7">
      <w:pPr>
        <w:rPr>
          <w:sz w:val="28"/>
          <w:szCs w:val="28"/>
        </w:rPr>
      </w:pPr>
    </w:p>
    <w:p w:rsidR="001122CA" w:rsidRPr="00EB738E" w:rsidRDefault="00222FDF" w:rsidP="000F5079">
      <w:pPr>
        <w:jc w:val="both"/>
        <w:rPr>
          <w:b/>
          <w:sz w:val="22"/>
          <w:szCs w:val="28"/>
        </w:rPr>
      </w:pPr>
      <w:r w:rsidRPr="00EB738E">
        <w:rPr>
          <w:b/>
          <w:sz w:val="22"/>
          <w:szCs w:val="28"/>
        </w:rPr>
        <w:t>ДОПОЛНИТЕЛЬНАЯ ЛИТЕРАТУРА</w:t>
      </w:r>
    </w:p>
    <w:p w:rsidR="000F5079" w:rsidRPr="00EB738E" w:rsidRDefault="000F5079" w:rsidP="000F5079">
      <w:pPr>
        <w:jc w:val="both"/>
        <w:rPr>
          <w:b/>
          <w:sz w:val="22"/>
          <w:szCs w:val="28"/>
        </w:rPr>
      </w:pPr>
    </w:p>
    <w:p w:rsidR="000F5079" w:rsidRPr="00EB738E" w:rsidRDefault="000F5079" w:rsidP="000F5079">
      <w:pPr>
        <w:rPr>
          <w:sz w:val="28"/>
          <w:szCs w:val="28"/>
        </w:rPr>
      </w:pPr>
    </w:p>
    <w:p w:rsidR="00EB738E" w:rsidRPr="00EB738E" w:rsidRDefault="00EB738E" w:rsidP="00EB738E">
      <w:pPr>
        <w:numPr>
          <w:ilvl w:val="0"/>
          <w:numId w:val="4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B738E">
        <w:rPr>
          <w:bCs/>
          <w:sz w:val="28"/>
          <w:szCs w:val="28"/>
          <w:shd w:val="clear" w:color="auto" w:fill="FFFFFF"/>
        </w:rPr>
        <w:t>Панкреатит</w:t>
      </w:r>
      <w:r w:rsidRPr="00EB738E">
        <w:rPr>
          <w:sz w:val="28"/>
          <w:szCs w:val="28"/>
          <w:shd w:val="clear" w:color="auto" w:fill="FFFFFF"/>
        </w:rPr>
        <w:t>: монография/ под ред. профессора Н. В. Мерзликина. - М.: ГЭОТАР-МЕДИА, 2014. - 522 с.</w:t>
      </w:r>
    </w:p>
    <w:p w:rsidR="00EB738E" w:rsidRPr="00EB738E" w:rsidRDefault="009D1176" w:rsidP="00EB738E">
      <w:pPr>
        <w:numPr>
          <w:ilvl w:val="0"/>
          <w:numId w:val="4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hyperlink r:id="rId9" w:history="1">
        <w:r w:rsidR="00EB738E" w:rsidRPr="00EB738E">
          <w:rPr>
            <w:rStyle w:val="a9"/>
            <w:color w:val="auto"/>
            <w:sz w:val="28"/>
            <w:szCs w:val="28"/>
            <w:u w:val="none"/>
          </w:rPr>
          <w:t>Лечение хронического панкреатита. 2014 г.</w:t>
        </w:r>
      </w:hyperlink>
      <w:r w:rsidR="00EB738E" w:rsidRPr="00EB738E">
        <w:rPr>
          <w:sz w:val="28"/>
          <w:szCs w:val="28"/>
        </w:rPr>
        <w:t xml:space="preserve"> Клинические рекомендации РГА.</w:t>
      </w:r>
    </w:p>
    <w:p w:rsidR="00EB738E" w:rsidRPr="00EB738E" w:rsidRDefault="009D1176" w:rsidP="00EB738E">
      <w:pPr>
        <w:numPr>
          <w:ilvl w:val="0"/>
          <w:numId w:val="4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hyperlink r:id="rId10" w:history="1">
        <w:r w:rsidR="00EB738E" w:rsidRPr="00EB738E">
          <w:rPr>
            <w:rStyle w:val="a9"/>
            <w:color w:val="auto"/>
            <w:sz w:val="28"/>
            <w:szCs w:val="28"/>
            <w:u w:val="none"/>
          </w:rPr>
          <w:t>Лечение функциональной диспепсии. 2016 г.</w:t>
        </w:r>
      </w:hyperlink>
      <w:r w:rsidR="00EB738E" w:rsidRPr="00EB738E">
        <w:rPr>
          <w:sz w:val="28"/>
          <w:szCs w:val="28"/>
        </w:rPr>
        <w:t xml:space="preserve"> Клинические рекомендации РГА.</w:t>
      </w:r>
    </w:p>
    <w:p w:rsidR="00EB738E" w:rsidRPr="00EB738E" w:rsidRDefault="00EB738E" w:rsidP="00EB738E">
      <w:pPr>
        <w:numPr>
          <w:ilvl w:val="0"/>
          <w:numId w:val="44"/>
        </w:numPr>
        <w:rPr>
          <w:sz w:val="28"/>
          <w:szCs w:val="28"/>
          <w:shd w:val="clear" w:color="auto" w:fill="FFFFFF"/>
        </w:rPr>
      </w:pPr>
      <w:r w:rsidRPr="00EB738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EB738E">
        <w:rPr>
          <w:rStyle w:val="apple-converted-space"/>
          <w:sz w:val="28"/>
          <w:szCs w:val="28"/>
          <w:shd w:val="clear" w:color="auto" w:fill="FFFFFF"/>
        </w:rPr>
        <w:t> </w:t>
      </w:r>
      <w:r w:rsidRPr="00EB738E">
        <w:rPr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EB738E">
        <w:rPr>
          <w:bCs/>
          <w:sz w:val="28"/>
          <w:szCs w:val="28"/>
          <w:shd w:val="clear" w:color="auto" w:fill="FFFFFF"/>
        </w:rPr>
        <w:t>Ч. 1</w:t>
      </w:r>
      <w:r w:rsidRPr="00EB738E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EB738E" w:rsidRPr="00EB738E" w:rsidRDefault="00EB738E" w:rsidP="00EB738E">
      <w:pPr>
        <w:numPr>
          <w:ilvl w:val="0"/>
          <w:numId w:val="44"/>
        </w:numPr>
        <w:rPr>
          <w:sz w:val="28"/>
          <w:szCs w:val="28"/>
          <w:shd w:val="clear" w:color="auto" w:fill="FFFFFF"/>
        </w:rPr>
      </w:pPr>
      <w:r w:rsidRPr="00EB738E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 : рек. УМО по мед. и фармац. образов. вузов России для обучающихся по основам образов. программ высш. образования - подготовки кадров высш. квалиф. по программам ординатуры по спец. "Организация здравоохранения и общественное здоровье"/ Л. Н. Коптева, А. Г. Барабанов. - Нижний Новгород: Изд-во НижГМА, 2015. – 91с.</w:t>
      </w:r>
    </w:p>
    <w:p w:rsidR="00EB738E" w:rsidRPr="00EB738E" w:rsidRDefault="00EB738E" w:rsidP="00EB738E">
      <w:pPr>
        <w:numPr>
          <w:ilvl w:val="0"/>
          <w:numId w:val="44"/>
        </w:numPr>
        <w:rPr>
          <w:sz w:val="28"/>
          <w:szCs w:val="28"/>
          <w:shd w:val="clear" w:color="auto" w:fill="FFFFFF"/>
        </w:rPr>
      </w:pPr>
      <w:r w:rsidRPr="00EB738E">
        <w:rPr>
          <w:rStyle w:val="apple-converted-space"/>
          <w:sz w:val="28"/>
          <w:szCs w:val="28"/>
          <w:shd w:val="clear" w:color="auto" w:fill="FFFFFF"/>
        </w:rPr>
        <w:t> </w:t>
      </w:r>
      <w:r w:rsidRPr="00EB738E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EB738E">
        <w:rPr>
          <w:sz w:val="28"/>
          <w:szCs w:val="28"/>
          <w:shd w:val="clear" w:color="auto" w:fill="FFFFFF"/>
        </w:rPr>
        <w:t>: учебник 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ГЭОТАР-МЕДИА, 2015. - 668 с.</w:t>
      </w:r>
    </w:p>
    <w:p w:rsidR="000F5079" w:rsidRPr="000F5079" w:rsidRDefault="000F5079" w:rsidP="000F5079">
      <w:pPr>
        <w:jc w:val="both"/>
        <w:rPr>
          <w:sz w:val="22"/>
          <w:szCs w:val="28"/>
        </w:rPr>
      </w:pPr>
    </w:p>
    <w:sectPr w:rsidR="000F5079" w:rsidRPr="000F5079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4D" w:rsidRDefault="00F2064D" w:rsidP="00F62B1B">
      <w:r>
        <w:separator/>
      </w:r>
    </w:p>
  </w:endnote>
  <w:endnote w:type="continuationSeparator" w:id="1">
    <w:p w:rsidR="00F2064D" w:rsidRDefault="00F2064D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4D" w:rsidRDefault="00F2064D" w:rsidP="00F62B1B">
      <w:r>
        <w:separator/>
      </w:r>
    </w:p>
  </w:footnote>
  <w:footnote w:type="continuationSeparator" w:id="1">
    <w:p w:rsidR="00F2064D" w:rsidRDefault="00F2064D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4F9"/>
    <w:multiLevelType w:val="hybridMultilevel"/>
    <w:tmpl w:val="1B18E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D1A43"/>
    <w:multiLevelType w:val="hybridMultilevel"/>
    <w:tmpl w:val="7DD6173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0D7326B7"/>
    <w:multiLevelType w:val="hybridMultilevel"/>
    <w:tmpl w:val="DDCA1A0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D51A33"/>
    <w:multiLevelType w:val="hybridMultilevel"/>
    <w:tmpl w:val="7832B6E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366B53"/>
    <w:multiLevelType w:val="hybridMultilevel"/>
    <w:tmpl w:val="43A435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72FD1"/>
    <w:multiLevelType w:val="hybridMultilevel"/>
    <w:tmpl w:val="8904E494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CA72B2"/>
    <w:multiLevelType w:val="hybridMultilevel"/>
    <w:tmpl w:val="E1A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845E2"/>
    <w:multiLevelType w:val="hybridMultilevel"/>
    <w:tmpl w:val="95765850"/>
    <w:lvl w:ilvl="0" w:tplc="B2EC8736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B2E4D"/>
    <w:multiLevelType w:val="hybridMultilevel"/>
    <w:tmpl w:val="D37E2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8FA71BE"/>
    <w:multiLevelType w:val="hybridMultilevel"/>
    <w:tmpl w:val="9E5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151123"/>
    <w:multiLevelType w:val="hybridMultilevel"/>
    <w:tmpl w:val="D31C8614"/>
    <w:lvl w:ilvl="0" w:tplc="D6EA75A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0"/>
  </w:num>
  <w:num w:numId="5">
    <w:abstractNumId w:val="18"/>
  </w:num>
  <w:num w:numId="6">
    <w:abstractNumId w:val="11"/>
  </w:num>
  <w:num w:numId="7">
    <w:abstractNumId w:val="6"/>
  </w:num>
  <w:num w:numId="8">
    <w:abstractNumId w:val="2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40"/>
  </w:num>
  <w:num w:numId="15">
    <w:abstractNumId w:val="31"/>
  </w:num>
  <w:num w:numId="16">
    <w:abstractNumId w:val="17"/>
  </w:num>
  <w:num w:numId="17">
    <w:abstractNumId w:val="16"/>
  </w:num>
  <w:num w:numId="18">
    <w:abstractNumId w:val="25"/>
  </w:num>
  <w:num w:numId="19">
    <w:abstractNumId w:val="5"/>
  </w:num>
  <w:num w:numId="20">
    <w:abstractNumId w:val="29"/>
  </w:num>
  <w:num w:numId="21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13"/>
  </w:num>
  <w:num w:numId="25">
    <w:abstractNumId w:val="3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4"/>
  </w:num>
  <w:num w:numId="33">
    <w:abstractNumId w:val="19"/>
  </w:num>
  <w:num w:numId="34">
    <w:abstractNumId w:val="8"/>
  </w:num>
  <w:num w:numId="35">
    <w:abstractNumId w:val="34"/>
  </w:num>
  <w:num w:numId="36">
    <w:abstractNumId w:val="23"/>
  </w:num>
  <w:num w:numId="37">
    <w:abstractNumId w:val="15"/>
  </w:num>
  <w:num w:numId="38">
    <w:abstractNumId w:val="7"/>
  </w:num>
  <w:num w:numId="39">
    <w:abstractNumId w:val="3"/>
  </w:num>
  <w:num w:numId="40">
    <w:abstractNumId w:val="9"/>
  </w:num>
  <w:num w:numId="41">
    <w:abstractNumId w:val="22"/>
  </w:num>
  <w:num w:numId="42">
    <w:abstractNumId w:val="41"/>
  </w:num>
  <w:num w:numId="43">
    <w:abstractNumId w:val="0"/>
  </w:num>
  <w:num w:numId="44">
    <w:abstractNumId w:val="3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72BC7"/>
    <w:rsid w:val="00080902"/>
    <w:rsid w:val="00081E06"/>
    <w:rsid w:val="000D4C15"/>
    <w:rsid w:val="000F5079"/>
    <w:rsid w:val="001122CA"/>
    <w:rsid w:val="00114E2B"/>
    <w:rsid w:val="001525AF"/>
    <w:rsid w:val="00191CB8"/>
    <w:rsid w:val="001B597F"/>
    <w:rsid w:val="001D0E64"/>
    <w:rsid w:val="001D5E00"/>
    <w:rsid w:val="001E002A"/>
    <w:rsid w:val="001F3DF1"/>
    <w:rsid w:val="0021276E"/>
    <w:rsid w:val="00222FDF"/>
    <w:rsid w:val="00231DC2"/>
    <w:rsid w:val="00252FAD"/>
    <w:rsid w:val="002A3641"/>
    <w:rsid w:val="002C28A6"/>
    <w:rsid w:val="002C4711"/>
    <w:rsid w:val="00303FA8"/>
    <w:rsid w:val="00307568"/>
    <w:rsid w:val="00380124"/>
    <w:rsid w:val="003A29D0"/>
    <w:rsid w:val="003A3118"/>
    <w:rsid w:val="003C3ECC"/>
    <w:rsid w:val="003D02D4"/>
    <w:rsid w:val="00493E6F"/>
    <w:rsid w:val="004A6E44"/>
    <w:rsid w:val="004F1073"/>
    <w:rsid w:val="00522C7B"/>
    <w:rsid w:val="00547325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7C31A3"/>
    <w:rsid w:val="00826DF8"/>
    <w:rsid w:val="008274DE"/>
    <w:rsid w:val="00830806"/>
    <w:rsid w:val="00851069"/>
    <w:rsid w:val="0085246F"/>
    <w:rsid w:val="00852681"/>
    <w:rsid w:val="008A5DDB"/>
    <w:rsid w:val="008B33BC"/>
    <w:rsid w:val="00967636"/>
    <w:rsid w:val="009A5BB8"/>
    <w:rsid w:val="009B0D1C"/>
    <w:rsid w:val="009D1176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DA1B6E"/>
    <w:rsid w:val="00E15ADF"/>
    <w:rsid w:val="00E76D17"/>
    <w:rsid w:val="00E95FDD"/>
    <w:rsid w:val="00EB738E"/>
    <w:rsid w:val="00F2064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2C28A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C28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stro.ru/index.php/klinicheskie-rekomendatsii-rga/36-lechenie-funktsionalnoj-dispepsii-2013-g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stro.ru/index.php/klinicheskie-rekomendatsii-rga/9-lechenie-khronicheskogo-pankreatita-2013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80D6-9157-4C8C-9AA3-2DCA5B64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2017-02-14T17:44:00Z</dcterms:created>
  <dcterms:modified xsi:type="dcterms:W3CDTF">2017-11-07T07:26:00Z</dcterms:modified>
</cp:coreProperties>
</file>