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C87373" w:rsidP="003C3ECC">
      <w:pPr>
        <w:jc w:val="center"/>
        <w:rPr>
          <w:b/>
          <w:caps/>
          <w:sz w:val="28"/>
          <w:szCs w:val="28"/>
        </w:rPr>
      </w:pPr>
      <w:r w:rsidRPr="00C87373"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</w:t>
      </w:r>
      <w:r>
        <w:rPr>
          <w:b/>
          <w:caps/>
          <w:sz w:val="28"/>
          <w:szCs w:val="28"/>
        </w:rPr>
        <w:t xml:space="preserve">дение высшего </w:t>
      </w:r>
      <w:r w:rsidR="00C35878" w:rsidRPr="00D933AC">
        <w:rPr>
          <w:b/>
          <w:caps/>
          <w:sz w:val="28"/>
          <w:szCs w:val="28"/>
        </w:rPr>
        <w:t>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4D3C82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4D3C82" w:rsidRDefault="004D3C82" w:rsidP="004D3C8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4D3C82" w:rsidRDefault="004D3C82" w:rsidP="004D3C8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C87373">
        <w:rPr>
          <w:color w:val="000000"/>
          <w:spacing w:val="-1"/>
          <w:sz w:val="28"/>
          <w:szCs w:val="28"/>
        </w:rPr>
        <w:t xml:space="preserve">                            </w:t>
      </w:r>
      <w:r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4D3C82" w:rsidRDefault="004D3C82" w:rsidP="004D3C8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4D3C82" w:rsidRDefault="004D3C82" w:rsidP="004D3C8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3944DA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162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4D3C82" w:rsidRDefault="00303A6E" w:rsidP="004D3C82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4D3C82">
        <w:rPr>
          <w:color w:val="000000"/>
          <w:spacing w:val="-1"/>
          <w:sz w:val="28"/>
          <w:szCs w:val="28"/>
        </w:rPr>
        <w:t xml:space="preserve"> г.</w:t>
      </w:r>
    </w:p>
    <w:p w:rsidR="00C35878" w:rsidRDefault="00C35878" w:rsidP="003C3ECC">
      <w:pPr>
        <w:rPr>
          <w:sz w:val="28"/>
          <w:szCs w:val="28"/>
        </w:rPr>
      </w:pPr>
    </w:p>
    <w:p w:rsidR="00A3239B" w:rsidRPr="00A3239B" w:rsidRDefault="00A3239B" w:rsidP="003C3ECC">
      <w:pPr>
        <w:rPr>
          <w:b/>
          <w:sz w:val="28"/>
          <w:szCs w:val="28"/>
        </w:rPr>
      </w:pPr>
      <w:r w:rsidRPr="00A3239B">
        <w:rPr>
          <w:b/>
          <w:sz w:val="28"/>
          <w:szCs w:val="28"/>
        </w:rPr>
        <w:t>Лечебный факультет</w:t>
      </w: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A3239B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Специальность: </w:t>
      </w:r>
      <w:r>
        <w:rPr>
          <w:sz w:val="28"/>
          <w:szCs w:val="28"/>
          <w:u w:val="single"/>
        </w:rPr>
        <w:t>31.05.01. –лечебное дело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  <w:t>1</w:t>
      </w:r>
      <w:r w:rsidR="009D4243" w:rsidRPr="00D933AC">
        <w:rPr>
          <w:sz w:val="28"/>
          <w:szCs w:val="28"/>
        </w:rPr>
        <w:t xml:space="preserve">   Курс: </w:t>
      </w:r>
      <w:r w:rsidR="00A3239B">
        <w:rPr>
          <w:sz w:val="28"/>
          <w:szCs w:val="28"/>
        </w:rPr>
        <w:t>6</w:t>
      </w:r>
      <w:r w:rsidR="009D4243" w:rsidRPr="00D933AC">
        <w:rPr>
          <w:sz w:val="28"/>
          <w:szCs w:val="28"/>
        </w:rPr>
        <w:t xml:space="preserve">  </w:t>
      </w:r>
      <w:r w:rsidR="004A1136">
        <w:rPr>
          <w:sz w:val="28"/>
          <w:szCs w:val="28"/>
        </w:rPr>
        <w:br/>
        <w:t>Отделение очное</w:t>
      </w:r>
      <w:r w:rsidR="009D4243" w:rsidRPr="00D933AC">
        <w:rPr>
          <w:sz w:val="28"/>
          <w:szCs w:val="28"/>
        </w:rPr>
        <w:t xml:space="preserve">    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A3239B" w:rsidRPr="00C75F86" w:rsidRDefault="00A3239B" w:rsidP="00A3239B">
      <w:pPr>
        <w:ind w:left="-142"/>
        <w:jc w:val="center"/>
        <w:rPr>
          <w:b/>
          <w:sz w:val="28"/>
          <w:szCs w:val="28"/>
        </w:rPr>
      </w:pPr>
      <w:r w:rsidRPr="00C75F86">
        <w:rPr>
          <w:b/>
          <w:sz w:val="28"/>
          <w:szCs w:val="28"/>
        </w:rPr>
        <w:t xml:space="preserve">Методические указания для студентов </w:t>
      </w:r>
    </w:p>
    <w:p w:rsidR="00A3239B" w:rsidRPr="00C75F86" w:rsidRDefault="00A3239B" w:rsidP="00A3239B">
      <w:pPr>
        <w:ind w:left="-142"/>
        <w:jc w:val="center"/>
        <w:rPr>
          <w:sz w:val="28"/>
          <w:szCs w:val="28"/>
        </w:rPr>
      </w:pPr>
      <w:r w:rsidRPr="00C75F86">
        <w:rPr>
          <w:sz w:val="28"/>
          <w:szCs w:val="28"/>
        </w:rPr>
        <w:t>по самостоятельной аудиторной работе</w:t>
      </w:r>
    </w:p>
    <w:p w:rsidR="00A3239B" w:rsidRPr="00C75F86" w:rsidRDefault="00A3239B" w:rsidP="00A3239B">
      <w:pPr>
        <w:jc w:val="center"/>
        <w:rPr>
          <w:sz w:val="28"/>
          <w:szCs w:val="28"/>
        </w:rPr>
      </w:pPr>
      <w:r w:rsidRPr="00C75F86">
        <w:rPr>
          <w:sz w:val="28"/>
          <w:szCs w:val="28"/>
        </w:rPr>
        <w:t>по дисциплине Поликлиническая терапия</w:t>
      </w:r>
      <w:r>
        <w:rPr>
          <w:sz w:val="28"/>
          <w:szCs w:val="28"/>
        </w:rPr>
        <w:br/>
      </w:r>
    </w:p>
    <w:p w:rsidR="00A3239B" w:rsidRDefault="00A3239B" w:rsidP="00A3239B">
      <w:pPr>
        <w:ind w:left="-142"/>
        <w:jc w:val="center"/>
        <w:rPr>
          <w:b/>
          <w:caps/>
          <w:sz w:val="28"/>
          <w:szCs w:val="28"/>
        </w:rPr>
      </w:pPr>
      <w:r w:rsidRPr="00C75F86">
        <w:rPr>
          <w:sz w:val="28"/>
          <w:szCs w:val="28"/>
        </w:rPr>
        <w:t>Тема:</w:t>
      </w:r>
      <w:r w:rsidRPr="009B2138">
        <w:rPr>
          <w:b/>
          <w:caps/>
          <w:sz w:val="28"/>
          <w:szCs w:val="28"/>
        </w:rPr>
        <w:t xml:space="preserve"> </w:t>
      </w:r>
      <w:r w:rsidRPr="00286A22">
        <w:rPr>
          <w:b/>
          <w:caps/>
          <w:sz w:val="28"/>
          <w:szCs w:val="28"/>
        </w:rPr>
        <w:t>Анемический синдром. Железодефицитная анемия. Ведение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4D3C82" w:rsidRPr="00D933AC" w:rsidRDefault="004D3C82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Default="009D4243" w:rsidP="003C3ECC">
      <w:pPr>
        <w:jc w:val="center"/>
        <w:rPr>
          <w:b/>
          <w:bCs/>
          <w:sz w:val="28"/>
          <w:szCs w:val="28"/>
        </w:rPr>
      </w:pPr>
    </w:p>
    <w:p w:rsidR="00C46CBE" w:rsidRDefault="00C46CBE" w:rsidP="003C3ECC">
      <w:pPr>
        <w:jc w:val="center"/>
        <w:rPr>
          <w:b/>
          <w:bCs/>
          <w:sz w:val="28"/>
          <w:szCs w:val="28"/>
        </w:rPr>
      </w:pPr>
    </w:p>
    <w:p w:rsidR="00C87373" w:rsidRDefault="00C87373" w:rsidP="003C3ECC">
      <w:pPr>
        <w:jc w:val="center"/>
        <w:rPr>
          <w:b/>
          <w:bCs/>
          <w:sz w:val="28"/>
          <w:szCs w:val="28"/>
        </w:rPr>
      </w:pPr>
    </w:p>
    <w:p w:rsidR="00C46CBE" w:rsidRPr="00D933AC" w:rsidRDefault="00C46CBE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303A6E">
        <w:rPr>
          <w:sz w:val="28"/>
          <w:szCs w:val="28"/>
          <w:lang w:val="en-US"/>
        </w:rPr>
        <w:t>7</w:t>
      </w:r>
      <w:r w:rsidRPr="00D933AC">
        <w:rPr>
          <w:sz w:val="28"/>
          <w:szCs w:val="28"/>
        </w:rPr>
        <w:t xml:space="preserve"> г.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5917C1" w:rsidRPr="00AD4E3E" w:rsidRDefault="00FF357A" w:rsidP="00A3239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917C1" w:rsidRPr="00D933AC">
        <w:rPr>
          <w:sz w:val="28"/>
          <w:szCs w:val="28"/>
        </w:rPr>
        <w:lastRenderedPageBreak/>
        <w:t>Тема практического занятия:</w:t>
      </w:r>
      <w:r w:rsidR="005917C1" w:rsidRPr="00D933AC">
        <w:rPr>
          <w:b/>
          <w:snapToGrid w:val="0"/>
          <w:sz w:val="28"/>
          <w:szCs w:val="28"/>
        </w:rPr>
        <w:t xml:space="preserve"> </w:t>
      </w:r>
      <w:r w:rsidR="005917C1" w:rsidRPr="00D933AC">
        <w:rPr>
          <w:snapToGrid w:val="0"/>
          <w:sz w:val="28"/>
          <w:szCs w:val="28"/>
        </w:rPr>
        <w:t>«</w:t>
      </w:r>
      <w:r w:rsidR="005917C1">
        <w:rPr>
          <w:sz w:val="28"/>
          <w:szCs w:val="28"/>
        </w:rPr>
        <w:t>Анемический синдром. Желе</w:t>
      </w:r>
      <w:r w:rsidR="005917C1" w:rsidRPr="008D263B">
        <w:rPr>
          <w:sz w:val="28"/>
          <w:szCs w:val="28"/>
        </w:rPr>
        <w:t>зодефицитная анемия.</w:t>
      </w:r>
      <w:r w:rsidR="005917C1">
        <w:rPr>
          <w:sz w:val="28"/>
          <w:szCs w:val="28"/>
        </w:rPr>
        <w:t xml:space="preserve"> </w:t>
      </w:r>
      <w:r w:rsidR="005917C1" w:rsidRPr="008D263B">
        <w:rPr>
          <w:sz w:val="28"/>
          <w:szCs w:val="28"/>
        </w:rPr>
        <w:t>Ведение больных в условиях поликлиники</w:t>
      </w:r>
      <w:r w:rsidR="00A3239B">
        <w:rPr>
          <w:sz w:val="28"/>
          <w:szCs w:val="28"/>
        </w:rPr>
        <w:t xml:space="preserve">» в соответствии с ФГОС </w:t>
      </w:r>
      <w:r w:rsidR="00C87373">
        <w:rPr>
          <w:sz w:val="28"/>
          <w:szCs w:val="28"/>
        </w:rPr>
        <w:t>ВО (2016</w:t>
      </w:r>
      <w:r w:rsidR="005917C1" w:rsidRPr="00AD4E3E">
        <w:rPr>
          <w:sz w:val="28"/>
          <w:szCs w:val="28"/>
        </w:rPr>
        <w:t>),</w:t>
      </w:r>
      <w:r w:rsidR="005917C1">
        <w:rPr>
          <w:sz w:val="28"/>
          <w:szCs w:val="28"/>
        </w:rPr>
        <w:t xml:space="preserve"> рабочей  программы  дисциплины </w:t>
      </w:r>
      <w:r w:rsidR="005917C1" w:rsidRPr="00AD4E3E">
        <w:rPr>
          <w:sz w:val="28"/>
          <w:szCs w:val="28"/>
        </w:rPr>
        <w:t>поликлиничес</w:t>
      </w:r>
      <w:r w:rsidR="00C87373">
        <w:rPr>
          <w:sz w:val="28"/>
          <w:szCs w:val="28"/>
        </w:rPr>
        <w:t xml:space="preserve">кая терапия, </w:t>
      </w:r>
      <w:r w:rsidR="00303A6E">
        <w:rPr>
          <w:sz w:val="28"/>
          <w:szCs w:val="28"/>
        </w:rPr>
        <w:t>утвержденной в 201</w:t>
      </w:r>
      <w:r w:rsidR="00303A6E" w:rsidRPr="00303A6E">
        <w:rPr>
          <w:sz w:val="28"/>
          <w:szCs w:val="28"/>
        </w:rPr>
        <w:t>7</w:t>
      </w:r>
      <w:r w:rsidR="005917C1" w:rsidRPr="00AD4E3E">
        <w:rPr>
          <w:sz w:val="28"/>
          <w:szCs w:val="28"/>
        </w:rPr>
        <w:t xml:space="preserve">г. ректором Павловым В.Н.  </w:t>
      </w: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5917C1" w:rsidRPr="00D933AC" w:rsidRDefault="005917C1" w:rsidP="005917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Авторы:  проф. Крюкова А.Я., проф. Низамутдинова Р.С.,</w:t>
      </w:r>
    </w:p>
    <w:p w:rsidR="005917C1" w:rsidRPr="00D933AC" w:rsidRDefault="005917C1" w:rsidP="005917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Сахаутдинова Г.М., доц.  Тувалева Л.С., </w:t>
      </w:r>
    </w:p>
    <w:p w:rsidR="005917C1" w:rsidRPr="00D933AC" w:rsidRDefault="005917C1" w:rsidP="005917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C87373">
        <w:rPr>
          <w:sz w:val="28"/>
          <w:szCs w:val="28"/>
        </w:rPr>
        <w:t>доц. Курамшина О.А., доц</w:t>
      </w:r>
      <w:r w:rsidRPr="00D933AC">
        <w:rPr>
          <w:sz w:val="28"/>
          <w:szCs w:val="28"/>
        </w:rPr>
        <w:t xml:space="preserve">. Габбасова Л.В. </w:t>
      </w:r>
    </w:p>
    <w:p w:rsidR="005917C1" w:rsidRPr="00D933AC" w:rsidRDefault="005917C1" w:rsidP="005917C1">
      <w:pPr>
        <w:spacing w:after="120"/>
        <w:ind w:right="-1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Мирсаева Г.Х.</w:t>
      </w: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C87373" w:rsidRPr="0068536B" w:rsidRDefault="00C87373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303A6E">
        <w:rPr>
          <w:sz w:val="28"/>
          <w:szCs w:val="28"/>
        </w:rPr>
        <w:t>ено на  заседании кафедры   « 3</w:t>
      </w:r>
      <w:r w:rsidR="00303A6E">
        <w:rPr>
          <w:sz w:val="28"/>
          <w:szCs w:val="28"/>
          <w:lang w:val="en-US"/>
        </w:rPr>
        <w:t>1</w:t>
      </w:r>
      <w:r w:rsidR="00C87373">
        <w:rPr>
          <w:sz w:val="28"/>
          <w:szCs w:val="28"/>
        </w:rPr>
        <w:t>» августа</w:t>
      </w:r>
      <w:r w:rsidR="004D3C82">
        <w:rPr>
          <w:sz w:val="28"/>
          <w:szCs w:val="28"/>
        </w:rPr>
        <w:t xml:space="preserve">  2</w:t>
      </w:r>
      <w:r w:rsidR="00303A6E">
        <w:rPr>
          <w:sz w:val="28"/>
          <w:szCs w:val="28"/>
        </w:rPr>
        <w:t>01</w:t>
      </w:r>
      <w:r w:rsidR="00303A6E">
        <w:rPr>
          <w:sz w:val="28"/>
          <w:szCs w:val="28"/>
          <w:lang w:val="en-US"/>
        </w:rPr>
        <w:t>7</w:t>
      </w:r>
      <w:r w:rsidR="00C87373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5917C1" w:rsidRDefault="005917C1" w:rsidP="005917C1">
      <w:pPr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286A22">
        <w:rPr>
          <w:b/>
          <w:caps/>
          <w:sz w:val="28"/>
          <w:szCs w:val="28"/>
        </w:rPr>
        <w:lastRenderedPageBreak/>
        <w:t>Анемический синдром. Железодефицитная анемия. Ведение больных в условиях поликлиники</w:t>
      </w:r>
    </w:p>
    <w:p w:rsidR="005917C1" w:rsidRPr="000C4CFB" w:rsidRDefault="005917C1" w:rsidP="005917C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C4CFB">
        <w:rPr>
          <w:color w:val="000000"/>
          <w:sz w:val="28"/>
          <w:szCs w:val="28"/>
        </w:rPr>
        <w:t>Анемии - состояния, характеризующиеся снижением уровня гемоглобина и уменьшением количества эритроцитов. На сегодняшний день актуальность анемий состоит в их широком распространении (1,5%), в снижении работоспособности лиц активного возраста (25-50 лет), сложности проблем диагностики анемического синдрома, под маской которого могут дебютировать разнообразные заболевания.</w:t>
      </w:r>
    </w:p>
    <w:p w:rsidR="005917C1" w:rsidRPr="000C4CFB" w:rsidRDefault="005917C1" w:rsidP="005917C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0C4CFB">
        <w:rPr>
          <w:color w:val="000000"/>
          <w:sz w:val="28"/>
          <w:szCs w:val="28"/>
          <w:shd w:val="clear" w:color="auto" w:fill="FFFFFF"/>
        </w:rPr>
        <w:t>Наиболее часто </w:t>
      </w:r>
      <w:r w:rsidRPr="000C4CFB">
        <w:rPr>
          <w:bCs/>
          <w:color w:val="000000"/>
          <w:sz w:val="28"/>
          <w:szCs w:val="28"/>
          <w:shd w:val="clear" w:color="auto" w:fill="FFFFFF"/>
        </w:rPr>
        <w:t>анемический синдром возникает</w:t>
      </w:r>
      <w:r w:rsidRPr="000C4CFB">
        <w:rPr>
          <w:color w:val="000000"/>
          <w:sz w:val="28"/>
          <w:szCs w:val="28"/>
          <w:shd w:val="clear" w:color="auto" w:fill="FFFFFF"/>
        </w:rPr>
        <w:t> на фоне кровопотерь различной степени выраженности. Так у женщин с миомой матки, имеющих обильные длительные месячные, при наличии изъязвленных геморроидальных узлов возможна хроническая кровопотеря и явления анемии.</w:t>
      </w:r>
    </w:p>
    <w:p w:rsidR="005917C1" w:rsidRPr="000C4CFB" w:rsidRDefault="005917C1" w:rsidP="005917C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0C4CFB">
        <w:rPr>
          <w:color w:val="000000"/>
          <w:sz w:val="28"/>
          <w:szCs w:val="28"/>
          <w:shd w:val="clear" w:color="auto" w:fill="FFFFFF"/>
        </w:rPr>
        <w:t xml:space="preserve">При изучении анамнеза обращают внимание на контакт пациента с токсическими веществами, приём ЛС, симптомы других заболеваний, способных привести к анемии (например, рецидивирующие кровотечения при язвенной болезни желудка и двенадцатиперстной кишки). Кроме того, необходимо оценить особенности питания пациента, количество употребляемого алкоголя. </w:t>
      </w: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0C4CFB">
        <w:rPr>
          <w:color w:val="000000"/>
          <w:sz w:val="28"/>
          <w:szCs w:val="28"/>
          <w:shd w:val="clear" w:color="auto" w:fill="FFFFFF"/>
        </w:rPr>
        <w:t>Также следует уточнить наличие анемии в семейном анамнезе. Анемия может сопровождать различные заболевания инфекционной и воспалительной природы, заболевания печени, почек (особенно ХПН), соединительной ткани</w:t>
      </w:r>
      <w:r>
        <w:rPr>
          <w:color w:val="000000"/>
          <w:sz w:val="28"/>
          <w:szCs w:val="28"/>
          <w:shd w:val="clear" w:color="auto" w:fill="FFFFFF"/>
        </w:rPr>
        <w:t>, опухоли (в том числе гемобласт</w:t>
      </w:r>
      <w:r w:rsidRPr="000C4CFB">
        <w:rPr>
          <w:color w:val="000000"/>
          <w:sz w:val="28"/>
          <w:szCs w:val="28"/>
          <w:shd w:val="clear" w:color="auto" w:fill="FFFFFF"/>
        </w:rPr>
        <w:t>озы), эндокринные заболевания (надпочечниковая недостаточность, гиперпаратиреоз, гипертиреоз, гипотиреоз, гипопитуитаризм). Анемия может возникать остро в результате кровопотери и гемолиза или развиваться постепенно. Причинам и микроцитарной анемии могут быть дефицит железа в организме, нарушение включения железа в клетки (сидеробластная анемия), дефект в синтезе глобина при талассемиях,</w:t>
      </w:r>
      <w:r>
        <w:rPr>
          <w:color w:val="000000"/>
          <w:sz w:val="28"/>
          <w:szCs w:val="28"/>
          <w:shd w:val="clear" w:color="auto" w:fill="FFFFFF"/>
        </w:rPr>
        <w:t xml:space="preserve"> хронические заболевания, инток</w:t>
      </w:r>
      <w:r w:rsidRPr="000C4CFB">
        <w:rPr>
          <w:color w:val="000000"/>
          <w:sz w:val="28"/>
          <w:szCs w:val="28"/>
          <w:shd w:val="clear" w:color="auto" w:fill="FFFFFF"/>
        </w:rPr>
        <w:t>сикация свинцом. Макроцитарная анемия возникает при дефиците витамина В или фолиевой кислоты, а также вследствие токсического действия лекарственных препаратов. Анемический синдром сопровождается прежде всего клиническими признаками, обусловленными кислородным «голоданием» многих органов</w:t>
      </w:r>
    </w:p>
    <w:p w:rsidR="005917C1" w:rsidRDefault="005917C1" w:rsidP="005917C1">
      <w:pPr>
        <w:jc w:val="both"/>
        <w:rPr>
          <w:color w:val="666666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</w:t>
      </w:r>
      <w:r w:rsidRPr="000C4CFB">
        <w:rPr>
          <w:bCs/>
          <w:color w:val="000000"/>
          <w:sz w:val="28"/>
          <w:szCs w:val="28"/>
          <w:shd w:val="clear" w:color="auto" w:fill="FFFFFF"/>
        </w:rPr>
        <w:t>Проявлениями анемического синдрома</w:t>
      </w:r>
      <w:r w:rsidRPr="000C4CFB">
        <w:rPr>
          <w:color w:val="000000"/>
          <w:sz w:val="28"/>
          <w:szCs w:val="28"/>
          <w:shd w:val="clear" w:color="auto" w:fill="FFFFFF"/>
        </w:rPr>
        <w:t> являются бледность кожных покровов и видимых слизистых оболочек, слабость, повышенная утомляемость, раздражительность, шум или звон в ушах, головокружение, одышка, возникновение сердцебиения даже при незначительной физической нагрузке, выпадение волос, изменения ногтей – исчерченность ногтевых пластинок, ложкообразная форма ногтей. Также могут возникать заеды в углах рта, глоссит (налет, чувство жжения в языке, потеря вкусовой чувствительности), извращение вкуса и запаха, в ряде случаев дизурические расстройства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917C1" w:rsidRDefault="005917C1" w:rsidP="005917C1">
      <w:pPr>
        <w:jc w:val="both"/>
        <w:rPr>
          <w:color w:val="666666"/>
          <w:sz w:val="28"/>
          <w:szCs w:val="28"/>
          <w:shd w:val="clear" w:color="auto" w:fill="FFFFFF"/>
        </w:rPr>
      </w:pPr>
      <w:r>
        <w:rPr>
          <w:color w:val="666666"/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</w:rPr>
        <w:t xml:space="preserve">  </w:t>
      </w:r>
      <w:r w:rsidRPr="000C4CFB">
        <w:rPr>
          <w:sz w:val="28"/>
          <w:szCs w:val="28"/>
        </w:rPr>
        <w:t>По своей сущности анемии являются симптомом многих состояний, и основной контингент лиц, страдающих анемиями, наблюдается в поликлинике.</w:t>
      </w:r>
    </w:p>
    <w:p w:rsidR="005917C1" w:rsidRPr="00900CB4" w:rsidRDefault="005917C1" w:rsidP="005917C1">
      <w:pPr>
        <w:jc w:val="both"/>
        <w:rPr>
          <w:color w:val="666666"/>
          <w:sz w:val="28"/>
          <w:szCs w:val="28"/>
          <w:shd w:val="clear" w:color="auto" w:fill="FFFFFF"/>
        </w:rPr>
      </w:pPr>
      <w:r>
        <w:rPr>
          <w:color w:val="666666"/>
          <w:sz w:val="28"/>
          <w:szCs w:val="28"/>
          <w:shd w:val="clear" w:color="auto" w:fill="FFFFFF"/>
        </w:rPr>
        <w:lastRenderedPageBreak/>
        <w:t xml:space="preserve">      </w:t>
      </w:r>
      <w:r w:rsidRPr="000C4CFB">
        <w:rPr>
          <w:color w:val="000000"/>
          <w:sz w:val="28"/>
          <w:szCs w:val="28"/>
          <w:shd w:val="clear" w:color="auto" w:fill="FFFFFF"/>
        </w:rPr>
        <w:t>Для предупреждения </w:t>
      </w:r>
      <w:r w:rsidRPr="000C4CFB">
        <w:rPr>
          <w:b/>
          <w:bCs/>
          <w:color w:val="000000"/>
          <w:sz w:val="28"/>
          <w:szCs w:val="28"/>
          <w:shd w:val="clear" w:color="auto" w:fill="FFFFFF"/>
        </w:rPr>
        <w:t>развития анемического синдрома</w:t>
      </w:r>
      <w:r w:rsidRPr="000C4CFB">
        <w:rPr>
          <w:color w:val="000000"/>
          <w:sz w:val="28"/>
          <w:szCs w:val="28"/>
          <w:shd w:val="clear" w:color="auto" w:fill="FFFFFF"/>
        </w:rPr>
        <w:t>, лицам, входящим в группу риска: женщины в период кормления и</w:t>
      </w:r>
      <w:r>
        <w:rPr>
          <w:color w:val="000000"/>
          <w:sz w:val="28"/>
          <w:szCs w:val="28"/>
          <w:shd w:val="clear" w:color="auto" w:fill="FFFFFF"/>
        </w:rPr>
        <w:t xml:space="preserve"> лактации, страдающие гипермено</w:t>
      </w:r>
      <w:r w:rsidRPr="000C4CFB">
        <w:rPr>
          <w:color w:val="000000"/>
          <w:sz w:val="28"/>
          <w:szCs w:val="28"/>
          <w:shd w:val="clear" w:color="auto" w:fill="FFFFFF"/>
        </w:rPr>
        <w:t>реей; больные различными заболеваниями желудочно-кишечного тракта; люди, часто и длительно болеющие различными инфекционными заболеваниями; а также имеющие различные очаги хронической инфекции (кариес, тонзиллит и др.) - должны принимать в малых дозах препараты железа, употреблять пищу, богатую белками, витаминами, железом и другими микроэлементами.</w:t>
      </w:r>
    </w:p>
    <w:p w:rsidR="00A3239B" w:rsidRDefault="00A3239B" w:rsidP="00A3239B">
      <w:pPr>
        <w:spacing w:before="100" w:beforeAutospacing="1"/>
        <w:jc w:val="both"/>
        <w:rPr>
          <w:sz w:val="28"/>
          <w:szCs w:val="28"/>
        </w:rPr>
      </w:pPr>
      <w:r w:rsidRPr="00C75F86">
        <w:rPr>
          <w:b/>
          <w:bCs/>
          <w:color w:val="000000"/>
          <w:spacing w:val="2"/>
          <w:sz w:val="28"/>
          <w:szCs w:val="28"/>
          <w:u w:val="single"/>
        </w:rPr>
        <w:t>2.Цель изучения темы:</w:t>
      </w:r>
      <w:r w:rsidRPr="00C75F86"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75F86">
        <w:rPr>
          <w:sz w:val="28"/>
          <w:szCs w:val="28"/>
        </w:rPr>
        <w:t xml:space="preserve">владение врачебными навыками ранней диагностики, проведения врачебно-трудовой экспертизы,  лечения анемий в условиях поликлиники. </w:t>
      </w:r>
    </w:p>
    <w:p w:rsidR="00A3239B" w:rsidRPr="00B97394" w:rsidRDefault="00A3239B" w:rsidP="00A3239B">
      <w:pPr>
        <w:spacing w:before="100" w:beforeAutospacing="1"/>
        <w:jc w:val="both"/>
        <w:rPr>
          <w:sz w:val="28"/>
          <w:szCs w:val="28"/>
        </w:rPr>
      </w:pP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Для формирования профессиональных компетенций студент </w:t>
      </w:r>
      <w:r w:rsidRPr="00C75F86">
        <w:rPr>
          <w:i/>
          <w:color w:val="000000"/>
          <w:sz w:val="28"/>
          <w:szCs w:val="28"/>
          <w:u w:val="single"/>
        </w:rPr>
        <w:t>должен уметь: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   проводить раннюю диагностику анемий;</w:t>
      </w:r>
    </w:p>
    <w:p w:rsidR="00A3239B" w:rsidRPr="00C75F86" w:rsidRDefault="00A3239B" w:rsidP="00A3239B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составлять алгоритм обследования больного, у которого выявляется анемический синдром;</w:t>
      </w:r>
    </w:p>
    <w:p w:rsidR="00A3239B" w:rsidRPr="00C75F86" w:rsidRDefault="00A3239B" w:rsidP="00A3239B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составлять алгоритм лабораторных и инструментальных исследований;</w:t>
      </w:r>
    </w:p>
    <w:p w:rsidR="00A3239B" w:rsidRPr="00C75F86" w:rsidRDefault="00A3239B" w:rsidP="00A3239B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проводить дифференциальную диагностику заболеваний, при которых наблюдается анемический синдром (АС);</w:t>
      </w:r>
    </w:p>
    <w:p w:rsidR="00A3239B" w:rsidRPr="00C75F86" w:rsidRDefault="00A3239B" w:rsidP="00A3239B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назначать лечение больному с анемическим синдромом и заболеваниями,  связанными с ним.</w:t>
      </w:r>
    </w:p>
    <w:p w:rsidR="00A3239B" w:rsidRDefault="00A3239B" w:rsidP="00A3239B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проводить экспертизу нетрудоспособности.</w:t>
      </w:r>
    </w:p>
    <w:p w:rsidR="00A3239B" w:rsidRPr="00C75F86" w:rsidRDefault="00A3239B" w:rsidP="00A3239B">
      <w:pPr>
        <w:ind w:left="360"/>
        <w:jc w:val="both"/>
        <w:rPr>
          <w:color w:val="000000"/>
          <w:sz w:val="28"/>
          <w:szCs w:val="28"/>
        </w:rPr>
      </w:pP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Для формирования профессиональных компетенций студент </w:t>
      </w:r>
      <w:r w:rsidRPr="00C75F86">
        <w:rPr>
          <w:i/>
          <w:color w:val="000000"/>
          <w:sz w:val="28"/>
          <w:szCs w:val="28"/>
          <w:u w:val="single"/>
        </w:rPr>
        <w:t>должен знать: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   анатомо-физиологические особенности органов и систем;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 методику сбора жалоб, анамнеза, объективного исследования больных с анемиями;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интерпретацию результатов  лабораторно-инструментальных методов исследований;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   принципы врачебно-трудовой экспертизы;</w:t>
      </w:r>
    </w:p>
    <w:p w:rsidR="00A3239B" w:rsidRPr="00C75F86" w:rsidRDefault="00A3239B" w:rsidP="00A3239B">
      <w:pPr>
        <w:tabs>
          <w:tab w:val="left" w:pos="426"/>
          <w:tab w:val="left" w:pos="567"/>
        </w:tabs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- средства этиотропной, патогенетической, симптоматической медикаментозной и  немедикаментозной терапии; </w:t>
      </w:r>
    </w:p>
    <w:p w:rsidR="00A3239B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   методы первичной, вторичной и третичной профилактики.</w:t>
      </w:r>
    </w:p>
    <w:p w:rsidR="00A3239B" w:rsidRPr="00C75F86" w:rsidRDefault="00A3239B" w:rsidP="00A3239B">
      <w:pPr>
        <w:keepNext/>
        <w:keepLines/>
        <w:jc w:val="both"/>
        <w:rPr>
          <w:rFonts w:eastAsia="Calibri"/>
          <w:b/>
          <w:sz w:val="28"/>
          <w:szCs w:val="28"/>
          <w:u w:val="single"/>
        </w:rPr>
      </w:pPr>
      <w:r w:rsidRPr="00C75F86">
        <w:rPr>
          <w:rFonts w:eastAsia="Calibri"/>
          <w:b/>
          <w:bCs/>
          <w:iCs/>
          <w:color w:val="000000"/>
          <w:sz w:val="28"/>
          <w:szCs w:val="28"/>
        </w:rPr>
        <w:t>3.</w:t>
      </w:r>
      <w:r w:rsidRPr="00C75F86">
        <w:rPr>
          <w:rFonts w:eastAsia="Calibri"/>
          <w:sz w:val="28"/>
          <w:szCs w:val="28"/>
          <w:u w:val="single"/>
        </w:rPr>
        <w:t xml:space="preserve"> </w:t>
      </w:r>
      <w:r w:rsidRPr="00C75F86">
        <w:rPr>
          <w:rFonts w:eastAsia="Calibri"/>
          <w:b/>
          <w:sz w:val="28"/>
          <w:szCs w:val="28"/>
          <w:u w:val="single"/>
        </w:rPr>
        <w:t>Необходимые  базисные знания и умения:</w:t>
      </w:r>
    </w:p>
    <w:p w:rsidR="00A3239B" w:rsidRPr="00C75F86" w:rsidRDefault="00A3239B" w:rsidP="00A3239B">
      <w:pPr>
        <w:keepNext/>
        <w:keepLines/>
        <w:ind w:firstLine="709"/>
        <w:jc w:val="both"/>
        <w:rPr>
          <w:rFonts w:eastAsia="Calibri"/>
          <w:sz w:val="28"/>
          <w:szCs w:val="28"/>
        </w:rPr>
      </w:pPr>
      <w:r w:rsidRPr="00C75F86">
        <w:rPr>
          <w:rFonts w:eastAsia="Calibri"/>
          <w:sz w:val="28"/>
          <w:szCs w:val="28"/>
        </w:rPr>
        <w:t xml:space="preserve">-анатомо-физиологические особенности  органов и систем </w:t>
      </w:r>
    </w:p>
    <w:p w:rsidR="00A3239B" w:rsidRPr="00C75F86" w:rsidRDefault="00A3239B" w:rsidP="00A3239B">
      <w:pPr>
        <w:keepNext/>
        <w:keepLines/>
        <w:ind w:firstLine="709"/>
        <w:jc w:val="both"/>
        <w:rPr>
          <w:rFonts w:eastAsia="Calibri"/>
          <w:sz w:val="28"/>
          <w:szCs w:val="28"/>
        </w:rPr>
      </w:pPr>
      <w:r w:rsidRPr="00C75F86">
        <w:rPr>
          <w:rFonts w:eastAsia="Calibri"/>
          <w:sz w:val="28"/>
          <w:szCs w:val="28"/>
        </w:rPr>
        <w:t>-методика исследования</w:t>
      </w:r>
    </w:p>
    <w:p w:rsidR="00A3239B" w:rsidRPr="00C75F86" w:rsidRDefault="00A3239B" w:rsidP="00A3239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u w:val="single"/>
        </w:rPr>
      </w:pPr>
      <w:r w:rsidRPr="00C75F86">
        <w:rPr>
          <w:rFonts w:eastAsia="Calibri"/>
          <w:sz w:val="28"/>
          <w:szCs w:val="28"/>
        </w:rPr>
        <w:t xml:space="preserve">          -возрастные особенности</w:t>
      </w:r>
      <w:r w:rsidRPr="00C75F86">
        <w:rPr>
          <w:rFonts w:eastAsia="Calibri"/>
          <w:color w:val="000000"/>
          <w:sz w:val="28"/>
          <w:szCs w:val="28"/>
          <w:u w:val="single"/>
        </w:rPr>
        <w:t xml:space="preserve"> </w:t>
      </w:r>
    </w:p>
    <w:p w:rsidR="00A3239B" w:rsidRPr="00C75F86" w:rsidRDefault="00A3239B" w:rsidP="00A3239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u w:val="single"/>
        </w:rPr>
      </w:pPr>
      <w:r w:rsidRPr="00C75F86">
        <w:rPr>
          <w:rFonts w:eastAsia="Calibri"/>
          <w:b/>
          <w:color w:val="000000"/>
          <w:sz w:val="28"/>
          <w:szCs w:val="28"/>
          <w:u w:val="single"/>
        </w:rPr>
        <w:t xml:space="preserve">4.Материалы для самоподготовки к освоению данной темы: </w:t>
      </w:r>
    </w:p>
    <w:p w:rsidR="00A3239B" w:rsidRPr="00C75F86" w:rsidRDefault="00A3239B" w:rsidP="00A3239B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75F86">
        <w:rPr>
          <w:rFonts w:eastAsia="Calibri"/>
          <w:color w:val="000000"/>
          <w:sz w:val="28"/>
          <w:szCs w:val="28"/>
        </w:rPr>
        <w:t>Вопросы для самоподготовки: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основные механизмы этиопатогенеза АС;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классификация анемий;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клинические проявления синдрома анемии;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лабораторно-инструментальные методы исследования;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lastRenderedPageBreak/>
        <w:t>- фармакотерапия АС;</w:t>
      </w:r>
    </w:p>
    <w:p w:rsidR="00A3239B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врачебно-трудовая экспертиза АС.</w:t>
      </w:r>
    </w:p>
    <w:p w:rsidR="00A3239B" w:rsidRPr="00C75F86" w:rsidRDefault="00A3239B" w:rsidP="00A3239B">
      <w:pPr>
        <w:keepNext/>
        <w:keepLines/>
        <w:jc w:val="both"/>
        <w:rPr>
          <w:rFonts w:eastAsia="Calibri"/>
          <w:sz w:val="28"/>
          <w:szCs w:val="28"/>
        </w:rPr>
      </w:pPr>
      <w:r w:rsidRPr="00C75F86">
        <w:rPr>
          <w:rFonts w:eastAsia="Calibri"/>
          <w:b/>
          <w:sz w:val="28"/>
          <w:szCs w:val="28"/>
          <w:u w:val="single"/>
        </w:rPr>
        <w:t xml:space="preserve">Вид занятия: </w:t>
      </w:r>
      <w:r w:rsidRPr="00C75F86">
        <w:rPr>
          <w:rFonts w:eastAsia="Calibri"/>
          <w:sz w:val="28"/>
          <w:szCs w:val="28"/>
        </w:rPr>
        <w:t>самостоятельная работа студентов под руководством преподавателя;</w:t>
      </w:r>
    </w:p>
    <w:p w:rsidR="00A3239B" w:rsidRPr="00C75F86" w:rsidRDefault="00A3239B" w:rsidP="00A3239B">
      <w:pPr>
        <w:keepNext/>
        <w:keepLines/>
        <w:jc w:val="both"/>
        <w:rPr>
          <w:rFonts w:eastAsia="Calibri"/>
          <w:b/>
          <w:bCs/>
          <w:iCs/>
          <w:color w:val="000000"/>
          <w:sz w:val="28"/>
          <w:szCs w:val="28"/>
        </w:rPr>
      </w:pPr>
      <w:r w:rsidRPr="00C75F86">
        <w:rPr>
          <w:rFonts w:eastAsia="Calibri"/>
          <w:b/>
          <w:sz w:val="28"/>
          <w:szCs w:val="28"/>
        </w:rPr>
        <w:t>5</w:t>
      </w:r>
      <w:r w:rsidRPr="00C75F86">
        <w:rPr>
          <w:rFonts w:eastAsia="Calibri"/>
          <w:sz w:val="28"/>
          <w:szCs w:val="28"/>
        </w:rPr>
        <w:t xml:space="preserve">. </w:t>
      </w:r>
      <w:r>
        <w:rPr>
          <w:rFonts w:eastAsia="Calibri"/>
          <w:b/>
          <w:sz w:val="28"/>
          <w:szCs w:val="28"/>
          <w:u w:val="single"/>
        </w:rPr>
        <w:t>Продолжительность</w:t>
      </w:r>
      <w:r w:rsidRPr="00C75F86">
        <w:rPr>
          <w:rFonts w:eastAsia="Calibri"/>
          <w:b/>
          <w:sz w:val="28"/>
          <w:szCs w:val="28"/>
          <w:u w:val="single"/>
        </w:rPr>
        <w:t>:</w:t>
      </w:r>
      <w:r w:rsidRPr="00C75F86">
        <w:rPr>
          <w:rFonts w:eastAsia="Calibri"/>
          <w:sz w:val="28"/>
          <w:szCs w:val="28"/>
        </w:rPr>
        <w:t xml:space="preserve"> 2 (в академических часах)</w:t>
      </w:r>
    </w:p>
    <w:p w:rsidR="00A3239B" w:rsidRPr="00B97394" w:rsidRDefault="00A3239B" w:rsidP="00A3239B">
      <w:pPr>
        <w:keepNext/>
        <w:keepLines/>
        <w:jc w:val="both"/>
        <w:rPr>
          <w:sz w:val="28"/>
          <w:szCs w:val="28"/>
        </w:rPr>
      </w:pPr>
      <w:r w:rsidRPr="00C75F86">
        <w:rPr>
          <w:rFonts w:eastAsia="Calibri"/>
          <w:b/>
          <w:bCs/>
          <w:iCs/>
          <w:color w:val="000000"/>
          <w:sz w:val="28"/>
          <w:szCs w:val="28"/>
        </w:rPr>
        <w:t>6.</w:t>
      </w:r>
      <w:r w:rsidRPr="00C75F86">
        <w:rPr>
          <w:rFonts w:eastAsia="Calibri"/>
          <w:b/>
          <w:bCs/>
          <w:iCs/>
          <w:color w:val="000000"/>
          <w:sz w:val="28"/>
          <w:szCs w:val="28"/>
          <w:u w:val="single"/>
        </w:rPr>
        <w:t>Оснащение</w:t>
      </w:r>
      <w:r w:rsidRPr="00C75F86">
        <w:rPr>
          <w:rFonts w:eastAsia="Calibri"/>
          <w:b/>
          <w:bCs/>
          <w:iCs/>
          <w:color w:val="000000"/>
          <w:sz w:val="28"/>
          <w:szCs w:val="28"/>
        </w:rPr>
        <w:t>:</w:t>
      </w:r>
      <w:r w:rsidRPr="00C75F86">
        <w:rPr>
          <w:rFonts w:eastAsia="Calibri"/>
          <w:color w:val="000000"/>
          <w:sz w:val="28"/>
          <w:szCs w:val="28"/>
        </w:rPr>
        <w:t xml:space="preserve"> </w:t>
      </w:r>
      <w:r w:rsidRPr="00C75F86">
        <w:rPr>
          <w:sz w:val="28"/>
          <w:szCs w:val="28"/>
        </w:rPr>
        <w:t>фонендоскопы, тонометры,</w:t>
      </w:r>
      <w:r w:rsidRPr="00C75F86">
        <w:rPr>
          <w:b/>
          <w:bCs/>
          <w:sz w:val="28"/>
          <w:szCs w:val="28"/>
        </w:rPr>
        <w:t xml:space="preserve"> </w:t>
      </w:r>
      <w:r w:rsidRPr="00C75F86">
        <w:rPr>
          <w:sz w:val="28"/>
          <w:szCs w:val="28"/>
        </w:rPr>
        <w:t xml:space="preserve">больные, находящиеся на диспансерном осмотре в поликлинике, на приеме </w:t>
      </w:r>
      <w:r w:rsidRPr="00C75F86">
        <w:rPr>
          <w:snapToGrid w:val="0"/>
          <w:sz w:val="28"/>
          <w:szCs w:val="28"/>
        </w:rPr>
        <w:t>в кабинете терапевта и онколога, на профилактическом медицинском осмотре, в дневном стационаре, больных на дому,</w:t>
      </w:r>
      <w:r w:rsidRPr="00C75F86">
        <w:rPr>
          <w:sz w:val="28"/>
          <w:szCs w:val="28"/>
        </w:rPr>
        <w:t xml:space="preserve"> диагностическое оборудование кабинетов, таблицы, плакаты, наборы</w:t>
      </w:r>
      <w:r>
        <w:rPr>
          <w:sz w:val="28"/>
          <w:szCs w:val="28"/>
        </w:rPr>
        <w:t xml:space="preserve"> общих анализов крови</w:t>
      </w:r>
      <w:r w:rsidRPr="00C75F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результатов ФГДС, колоноскопий при анемиях, биохимических анализов крови, </w:t>
      </w:r>
      <w:r w:rsidRPr="00C75F86">
        <w:rPr>
          <w:sz w:val="28"/>
          <w:szCs w:val="28"/>
        </w:rPr>
        <w:t>рентгенограммы, стандарты  диагностики, альбомы по фармакотерапии. Мультимедийные ситуационные задачи, атласы, «оцифрованные» материалы и др.</w:t>
      </w:r>
    </w:p>
    <w:p w:rsidR="00A3239B" w:rsidRPr="0054178C" w:rsidRDefault="00A3239B" w:rsidP="00A3239B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7. </w:t>
      </w:r>
      <w:r w:rsidRPr="0054178C">
        <w:rPr>
          <w:b/>
          <w:color w:val="000000"/>
          <w:sz w:val="28"/>
          <w:szCs w:val="28"/>
          <w:u w:val="single"/>
        </w:rPr>
        <w:t>Самостоятельная работа студентов под контролем преподавателя включает: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вспомогательно – диагностическом подразделении 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В) Интерпретацию результатов  полученных дополнительных исследований больного 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курации, выписной эпикриз с рекомендациями). </w:t>
      </w:r>
    </w:p>
    <w:p w:rsidR="00A3239B" w:rsidRPr="00C75F86" w:rsidRDefault="00A3239B" w:rsidP="00A3239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Д) Самостоятельная работа студентов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>решение 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</w:p>
    <w:p w:rsidR="00A3239B" w:rsidRDefault="00A3239B" w:rsidP="00A3239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7.1. </w:t>
      </w:r>
      <w:r w:rsidRPr="00C75F86">
        <w:rPr>
          <w:snapToGrid w:val="0"/>
          <w:sz w:val="28"/>
          <w:szCs w:val="28"/>
        </w:rPr>
        <w:t xml:space="preserve">Контроль самостоятельной работы студентов под руководством преподавателя – разбор проведенной курации. 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</w:p>
    <w:p w:rsidR="00A3239B" w:rsidRPr="00C75F86" w:rsidRDefault="00A3239B" w:rsidP="00A3239B">
      <w:pPr>
        <w:jc w:val="both"/>
        <w:rPr>
          <w:snapToGrid w:val="0"/>
          <w:sz w:val="28"/>
          <w:szCs w:val="28"/>
          <w:u w:val="single"/>
        </w:rPr>
      </w:pPr>
      <w:r w:rsidRPr="00C75F86">
        <w:rPr>
          <w:snapToGrid w:val="0"/>
          <w:sz w:val="28"/>
          <w:szCs w:val="28"/>
          <w:u w:val="single"/>
        </w:rPr>
        <w:t xml:space="preserve">Контрольные вопросы: 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-провести субъективный метод обследования больных с анемическим синдромом 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-провести об</w:t>
      </w:r>
      <w:r>
        <w:rPr>
          <w:snapToGrid w:val="0"/>
          <w:sz w:val="28"/>
          <w:szCs w:val="28"/>
        </w:rPr>
        <w:t>ъективные методы обследования (</w:t>
      </w:r>
      <w:r w:rsidRPr="00C75F86">
        <w:rPr>
          <w:snapToGrid w:val="0"/>
          <w:sz w:val="28"/>
          <w:szCs w:val="28"/>
        </w:rPr>
        <w:t xml:space="preserve">осмотр, пальпация, перкуссия); 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-подготовить план обследования;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-выставить клинический диагноз с обоснованием;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интерпретировать данные лабораторных и инструментальных исследований;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-разработать терапию</w:t>
      </w:r>
      <w:r w:rsidRPr="00C75F86">
        <w:rPr>
          <w:snapToGrid w:val="0"/>
          <w:sz w:val="28"/>
          <w:szCs w:val="28"/>
        </w:rPr>
        <w:t>;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разработать реабилитационные мероприятия на поликлиническом этапе;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определить группу диспансерного наблюдения;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lastRenderedPageBreak/>
        <w:t>-провести первичную и вторичную профилактику при анемическом синдроме - оказать неотложную помощь на догоспитальном этапе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провести врачебно – трудовую  экспертизу; </w:t>
      </w:r>
    </w:p>
    <w:p w:rsidR="00A3239B" w:rsidRPr="00C75F86" w:rsidRDefault="00A3239B" w:rsidP="00A3239B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выявить  </w:t>
      </w:r>
      <w:r>
        <w:rPr>
          <w:snapToGrid w:val="0"/>
          <w:sz w:val="28"/>
          <w:szCs w:val="28"/>
        </w:rPr>
        <w:t>показания для направления на МСЭ</w:t>
      </w:r>
    </w:p>
    <w:p w:rsidR="00A3239B" w:rsidRDefault="00A3239B" w:rsidP="00A3239B">
      <w:pPr>
        <w:numPr>
          <w:ilvl w:val="1"/>
          <w:numId w:val="20"/>
        </w:num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  <w:u w:val="single"/>
        </w:rPr>
        <w:t>Место проведения самоподготовки</w:t>
      </w:r>
      <w:r w:rsidRPr="00C75F86">
        <w:rPr>
          <w:snapToGrid w:val="0"/>
          <w:sz w:val="28"/>
          <w:szCs w:val="28"/>
        </w:rPr>
        <w:t>: палаты дневного стационара, кабинет участкового терапевта, кабинет функциональной диагностики, учебные комнаты, читальный зал и др.</w:t>
      </w:r>
    </w:p>
    <w:p w:rsidR="00A3239B" w:rsidRPr="00C75F86" w:rsidRDefault="00A3239B" w:rsidP="00A3239B">
      <w:pPr>
        <w:numPr>
          <w:ilvl w:val="1"/>
          <w:numId w:val="20"/>
        </w:numPr>
        <w:jc w:val="both"/>
        <w:rPr>
          <w:snapToGrid w:val="0"/>
          <w:sz w:val="28"/>
          <w:szCs w:val="28"/>
        </w:rPr>
      </w:pPr>
    </w:p>
    <w:p w:rsidR="00A3239B" w:rsidRPr="0068717F" w:rsidRDefault="00A3239B" w:rsidP="00A3239B">
      <w:pPr>
        <w:numPr>
          <w:ilvl w:val="1"/>
          <w:numId w:val="20"/>
        </w:num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  <w:u w:val="single"/>
        </w:rPr>
        <w:t>Учебно – исследовательская работа студентов по данной теме</w:t>
      </w:r>
      <w:r>
        <w:rPr>
          <w:snapToGrid w:val="0"/>
          <w:sz w:val="28"/>
          <w:szCs w:val="28"/>
          <w:u w:val="single"/>
        </w:rPr>
        <w:t xml:space="preserve"> </w:t>
      </w:r>
      <w:r>
        <w:rPr>
          <w:snapToGrid w:val="0"/>
          <w:sz w:val="28"/>
          <w:szCs w:val="28"/>
        </w:rPr>
        <w:t>(проводит</w:t>
      </w:r>
      <w:r w:rsidRPr="00C75F86">
        <w:rPr>
          <w:snapToGrid w:val="0"/>
          <w:sz w:val="28"/>
          <w:szCs w:val="28"/>
        </w:rPr>
        <w:t>ся в учебное время) анализ амбулаторных карт, анализ статистических показателей поликлиники.</w:t>
      </w:r>
    </w:p>
    <w:p w:rsidR="005917C1" w:rsidRDefault="005917C1" w:rsidP="005917C1">
      <w:pPr>
        <w:jc w:val="both"/>
        <w:rPr>
          <w:color w:val="000000"/>
          <w:sz w:val="28"/>
          <w:szCs w:val="28"/>
        </w:rPr>
      </w:pPr>
    </w:p>
    <w:p w:rsidR="005917C1" w:rsidRPr="00B50CB5" w:rsidRDefault="005917C1" w:rsidP="005917C1">
      <w:pPr>
        <w:jc w:val="both"/>
        <w:rPr>
          <w:b/>
          <w:i/>
          <w:color w:val="000000"/>
          <w:sz w:val="28"/>
          <w:szCs w:val="28"/>
        </w:rPr>
      </w:pPr>
    </w:p>
    <w:p w:rsidR="005917C1" w:rsidRDefault="00F760AD" w:rsidP="006E117D">
      <w:pPr>
        <w:tabs>
          <w:tab w:val="left" w:pos="0"/>
          <w:tab w:val="left" w:pos="142"/>
        </w:tabs>
        <w:ind w:right="141" w:hanging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</w:t>
      </w:r>
      <w:r w:rsidR="005917C1">
        <w:rPr>
          <w:b/>
          <w:snapToGrid w:val="0"/>
          <w:sz w:val="28"/>
          <w:szCs w:val="28"/>
        </w:rPr>
        <w:t>Литература:</w:t>
      </w:r>
    </w:p>
    <w:p w:rsidR="005917C1" w:rsidRDefault="005917C1" w:rsidP="006E117D">
      <w:pPr>
        <w:tabs>
          <w:tab w:val="left" w:pos="0"/>
          <w:tab w:val="left" w:pos="142"/>
        </w:tabs>
        <w:ind w:right="141" w:hanging="709"/>
        <w:jc w:val="both"/>
        <w:rPr>
          <w:b/>
          <w:snapToGrid w:val="0"/>
          <w:sz w:val="28"/>
          <w:szCs w:val="28"/>
        </w:rPr>
      </w:pPr>
    </w:p>
    <w:p w:rsidR="005917C1" w:rsidRDefault="002A0644" w:rsidP="006E117D">
      <w:pPr>
        <w:tabs>
          <w:tab w:val="left" w:pos="0"/>
          <w:tab w:val="left" w:pos="142"/>
          <w:tab w:val="left" w:pos="993"/>
        </w:tabs>
        <w:ind w:right="141" w:hanging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</w:t>
      </w:r>
      <w:r w:rsidR="005917C1">
        <w:rPr>
          <w:b/>
          <w:snapToGrid w:val="0"/>
          <w:sz w:val="28"/>
          <w:szCs w:val="28"/>
        </w:rPr>
        <w:t>Основная:</w:t>
      </w:r>
    </w:p>
    <w:p w:rsidR="005917C1" w:rsidRPr="006E117D" w:rsidRDefault="005917C1" w:rsidP="002A0644">
      <w:pPr>
        <w:numPr>
          <w:ilvl w:val="0"/>
          <w:numId w:val="13"/>
        </w:numPr>
        <w:ind w:left="0"/>
        <w:rPr>
          <w:sz w:val="28"/>
          <w:szCs w:val="28"/>
        </w:rPr>
      </w:pPr>
      <w:r w:rsidRPr="006E117D">
        <w:rPr>
          <w:sz w:val="28"/>
          <w:szCs w:val="28"/>
        </w:rPr>
        <w:t xml:space="preserve">Поликлиническая терапия: учебник для студентов медицинских вузов, рек. УМО мед. и фармац. вузов РФ / А. Я. Крюкова [и др.] ; под ред. А. Я. Крюковой ; МЗ и соц. развития РФ, Башк. гос. мед. ун-т. - </w:t>
      </w:r>
      <w:r w:rsidR="0036054F">
        <w:rPr>
          <w:sz w:val="28"/>
          <w:szCs w:val="28"/>
        </w:rPr>
        <w:t xml:space="preserve">Уфа: Гилем, 2009. - 325 с.  </w:t>
      </w:r>
    </w:p>
    <w:p w:rsidR="00C87373" w:rsidRPr="006E117D" w:rsidRDefault="00C87373" w:rsidP="002A0644">
      <w:pPr>
        <w:numPr>
          <w:ilvl w:val="0"/>
          <w:numId w:val="13"/>
        </w:numPr>
        <w:ind w:left="0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</w:t>
      </w:r>
      <w:r w:rsidR="0036054F">
        <w:rPr>
          <w:sz w:val="28"/>
          <w:szCs w:val="28"/>
        </w:rPr>
        <w:t>-640 с</w:t>
      </w:r>
      <w:r w:rsidRPr="006E117D">
        <w:rPr>
          <w:sz w:val="28"/>
          <w:szCs w:val="28"/>
        </w:rPr>
        <w:t>.</w:t>
      </w:r>
    </w:p>
    <w:p w:rsidR="00C87373" w:rsidRPr="006E117D" w:rsidRDefault="00C87373" w:rsidP="002A0644">
      <w:pPr>
        <w:numPr>
          <w:ilvl w:val="0"/>
          <w:numId w:val="13"/>
        </w:numPr>
        <w:ind w:left="0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C87373" w:rsidRPr="006E117D" w:rsidRDefault="00C87373" w:rsidP="002A0644">
      <w:pPr>
        <w:numPr>
          <w:ilvl w:val="0"/>
          <w:numId w:val="13"/>
        </w:numPr>
        <w:ind w:left="0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2A0644" w:rsidRDefault="002A0644" w:rsidP="002A0644">
      <w:pPr>
        <w:rPr>
          <w:b/>
          <w:sz w:val="28"/>
          <w:szCs w:val="28"/>
        </w:rPr>
      </w:pPr>
    </w:p>
    <w:p w:rsidR="00C87373" w:rsidRPr="002A0644" w:rsidRDefault="00C87373" w:rsidP="002A0644">
      <w:pPr>
        <w:rPr>
          <w:sz w:val="28"/>
          <w:szCs w:val="28"/>
        </w:rPr>
      </w:pPr>
      <w:r w:rsidRPr="002A0644">
        <w:rPr>
          <w:b/>
          <w:sz w:val="28"/>
          <w:szCs w:val="28"/>
        </w:rPr>
        <w:t xml:space="preserve">Дополнительная: </w:t>
      </w:r>
    </w:p>
    <w:p w:rsidR="005917C1" w:rsidRPr="00121A6A" w:rsidRDefault="005917C1" w:rsidP="002A0644">
      <w:pPr>
        <w:numPr>
          <w:ilvl w:val="0"/>
          <w:numId w:val="19"/>
        </w:numPr>
        <w:ind w:left="-142" w:hanging="425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Кардиология в поликлинической практике: уч. пособие для студентов/Сост. А.Я. Крюкова, Г.М. Сахаутдинова, Ю.А. Кофанова, Р.С. Низамутдинова, Л.С. </w:t>
      </w:r>
      <w:r w:rsidRPr="00121A6A">
        <w:rPr>
          <w:color w:val="000000" w:themeColor="text1"/>
          <w:sz w:val="28"/>
          <w:szCs w:val="28"/>
        </w:rPr>
        <w:t>Тувалева, О.А. Курамшина, Л.В. Габбасова; под ред.проф. А.Я. Крюковой. - Уфа: Изд-во ГБОУ ВПР БГМУ Минздрава России, 2012. - 139с.</w:t>
      </w:r>
    </w:p>
    <w:p w:rsidR="00C87373" w:rsidRPr="00121A6A" w:rsidRDefault="00C87373" w:rsidP="002A0644">
      <w:pPr>
        <w:numPr>
          <w:ilvl w:val="0"/>
          <w:numId w:val="19"/>
        </w:numPr>
        <w:ind w:left="-142" w:hanging="425"/>
        <w:rPr>
          <w:color w:val="000000" w:themeColor="text1"/>
          <w:sz w:val="28"/>
          <w:szCs w:val="28"/>
        </w:rPr>
      </w:pPr>
      <w:r w:rsidRPr="00121A6A">
        <w:rPr>
          <w:color w:val="000000" w:themeColor="text1"/>
          <w:sz w:val="28"/>
          <w:szCs w:val="28"/>
        </w:rPr>
        <w:t>: Кардиология : национальное руководство / под ред. Е. В. Шляхто. - 2-е изд., перераб. и доп. - М. : ГЭОТАР-Медиа, 2015. - 800 с.</w:t>
      </w:r>
    </w:p>
    <w:p w:rsidR="00C87373" w:rsidRPr="00121A6A" w:rsidRDefault="00C87373" w:rsidP="002A0644">
      <w:pPr>
        <w:numPr>
          <w:ilvl w:val="0"/>
          <w:numId w:val="19"/>
        </w:numPr>
        <w:ind w:left="-142" w:hanging="425"/>
        <w:rPr>
          <w:color w:val="000000" w:themeColor="text1"/>
          <w:sz w:val="28"/>
          <w:szCs w:val="28"/>
          <w:shd w:val="clear" w:color="auto" w:fill="FFFFFF"/>
        </w:rPr>
      </w:pPr>
      <w:r w:rsidRPr="00121A6A">
        <w:rPr>
          <w:bCs/>
          <w:color w:val="000000" w:themeColor="text1"/>
          <w:sz w:val="28"/>
          <w:szCs w:val="28"/>
          <w:shd w:val="clear" w:color="auto" w:fill="FFFFFF"/>
        </w:rPr>
        <w:t>Диетотерапия при заболеваниях</w:t>
      </w:r>
      <w:r w:rsidRPr="00121A6A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121A6A">
        <w:rPr>
          <w:color w:val="000000" w:themeColor="text1"/>
          <w:sz w:val="28"/>
          <w:szCs w:val="28"/>
          <w:shd w:val="clear" w:color="auto" w:fill="FFFFFF"/>
        </w:rPr>
        <w:t>внутренних органов: учебное пособие для студентов, обучающихся по спец. «Лечебное дело»/ ГБОУ ВПО БГМУ Минздрава России; сост. А. Я. Крюкова [и др.]. - Уфа: Изд-во ГБОУ ВПО БГМУ Минздрава России, 2015 - 2015</w:t>
      </w:r>
      <w:r w:rsidRPr="00121A6A">
        <w:rPr>
          <w:bCs/>
          <w:color w:val="000000" w:themeColor="text1"/>
          <w:sz w:val="28"/>
          <w:szCs w:val="28"/>
          <w:shd w:val="clear" w:color="auto" w:fill="FFFFFF"/>
        </w:rPr>
        <w:t>Ч. 1</w:t>
      </w:r>
      <w:r w:rsidRPr="00121A6A">
        <w:rPr>
          <w:color w:val="000000" w:themeColor="text1"/>
          <w:sz w:val="28"/>
          <w:szCs w:val="28"/>
          <w:shd w:val="clear" w:color="auto" w:fill="FFFFFF"/>
        </w:rPr>
        <w:t>: учебное пособие/ сост. А. Я. Крюкова [и др.]. - 2015. - 82 с.</w:t>
      </w:r>
    </w:p>
    <w:p w:rsidR="005917C1" w:rsidRPr="00121A6A" w:rsidRDefault="00121A6A" w:rsidP="002A0644">
      <w:pPr>
        <w:numPr>
          <w:ilvl w:val="0"/>
          <w:numId w:val="19"/>
        </w:numPr>
        <w:ind w:left="-142" w:hanging="425"/>
        <w:rPr>
          <w:bCs/>
          <w:color w:val="000000" w:themeColor="text1"/>
          <w:sz w:val="28"/>
          <w:szCs w:val="28"/>
        </w:rPr>
      </w:pPr>
      <w:r w:rsidRPr="00121A6A">
        <w:rPr>
          <w:color w:val="000000" w:themeColor="text1"/>
          <w:sz w:val="28"/>
          <w:szCs w:val="28"/>
          <w:shd w:val="clear" w:color="auto" w:fill="FFFFFF"/>
        </w:rPr>
        <w:t>Эритропоэз, эритропоэтин, железо: молекулярные и клинические аспекты: научно-практическое издание/ А. Д. Павлов, Е. Ф. Морщакова, А. Г. Румянцев. - М.: Гэотар Медиа, 2011. - 299 с.</w:t>
      </w:r>
    </w:p>
    <w:p w:rsidR="005917C1" w:rsidRDefault="00121A6A" w:rsidP="002A0644">
      <w:pPr>
        <w:numPr>
          <w:ilvl w:val="0"/>
          <w:numId w:val="19"/>
        </w:numPr>
        <w:ind w:left="-142" w:hanging="425"/>
        <w:rPr>
          <w:color w:val="222222"/>
          <w:sz w:val="28"/>
          <w:szCs w:val="28"/>
          <w:shd w:val="clear" w:color="auto" w:fill="FFFFFF"/>
        </w:rPr>
      </w:pPr>
      <w:r w:rsidRPr="00121A6A">
        <w:rPr>
          <w:bCs/>
          <w:color w:val="222222"/>
          <w:sz w:val="28"/>
          <w:szCs w:val="28"/>
          <w:shd w:val="clear" w:color="auto" w:fill="FFFFFF"/>
        </w:rPr>
        <w:t>Анемия при хронической</w:t>
      </w:r>
      <w:r w:rsidRPr="00121A6A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121A6A">
        <w:rPr>
          <w:color w:val="222222"/>
          <w:sz w:val="28"/>
          <w:szCs w:val="28"/>
          <w:shd w:val="clear" w:color="auto" w:fill="FFFFFF"/>
        </w:rPr>
        <w:t xml:space="preserve">болезни почек: практическое руководство/ И. Л. Давыдкин [и др.]. - М.: Гэотар Медиа, 2013. </w:t>
      </w:r>
      <w:r>
        <w:rPr>
          <w:color w:val="222222"/>
          <w:sz w:val="28"/>
          <w:szCs w:val="28"/>
          <w:shd w:val="clear" w:color="auto" w:fill="FFFFFF"/>
        </w:rPr>
        <w:t>–</w:t>
      </w:r>
      <w:r w:rsidRPr="00121A6A">
        <w:rPr>
          <w:color w:val="222222"/>
          <w:sz w:val="28"/>
          <w:szCs w:val="28"/>
          <w:shd w:val="clear" w:color="auto" w:fill="FFFFFF"/>
        </w:rPr>
        <w:t xml:space="preserve"> 54</w:t>
      </w:r>
      <w:r>
        <w:rPr>
          <w:color w:val="222222"/>
          <w:sz w:val="28"/>
          <w:szCs w:val="28"/>
          <w:shd w:val="clear" w:color="auto" w:fill="FFFFFF"/>
        </w:rPr>
        <w:t xml:space="preserve"> с.</w:t>
      </w:r>
    </w:p>
    <w:p w:rsidR="00F760AD" w:rsidRDefault="00121A6A" w:rsidP="00F760AD">
      <w:pPr>
        <w:numPr>
          <w:ilvl w:val="0"/>
          <w:numId w:val="19"/>
        </w:numPr>
        <w:ind w:left="-142" w:hanging="425"/>
        <w:rPr>
          <w:color w:val="000000"/>
          <w:sz w:val="28"/>
          <w:szCs w:val="28"/>
        </w:rPr>
      </w:pPr>
      <w:r w:rsidRPr="00121A6A">
        <w:rPr>
          <w:bCs/>
          <w:color w:val="222222"/>
          <w:sz w:val="28"/>
          <w:szCs w:val="28"/>
          <w:shd w:val="clear" w:color="auto" w:fill="FFFFFF"/>
        </w:rPr>
        <w:lastRenderedPageBreak/>
        <w:t>Болезни крови в</w:t>
      </w:r>
      <w:r w:rsidRPr="00121A6A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121A6A">
        <w:rPr>
          <w:color w:val="222222"/>
          <w:sz w:val="28"/>
          <w:szCs w:val="28"/>
          <w:shd w:val="clear" w:color="auto" w:fill="FFFFFF"/>
        </w:rPr>
        <w:t>амбулаторной практике: руководство/ под ред. проф. И. Л. Давыдкина. - 2-е изд., испр. и доп.. - М.: ГЭОТАР-МЕДИА, 2014. - 183 с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:rsidR="00F760AD" w:rsidRPr="00F760AD" w:rsidRDefault="00F760AD" w:rsidP="00F760AD">
      <w:pPr>
        <w:numPr>
          <w:ilvl w:val="0"/>
          <w:numId w:val="19"/>
        </w:numPr>
        <w:ind w:left="-142" w:hanging="425"/>
        <w:rPr>
          <w:color w:val="000000"/>
          <w:sz w:val="28"/>
          <w:szCs w:val="28"/>
        </w:rPr>
      </w:pPr>
      <w:r w:rsidRPr="00F760AD">
        <w:rPr>
          <w:sz w:val="28"/>
          <w:szCs w:val="28"/>
        </w:rPr>
        <w:t>Гематология : национальное руководство / под ред. О. А. Рукавицына. - М. : ГЭОТАР-Медиа, 2015. - 776 с.</w:t>
      </w:r>
    </w:p>
    <w:p w:rsidR="00F760AD" w:rsidRPr="00121A6A" w:rsidRDefault="00F760AD" w:rsidP="00F760AD">
      <w:pPr>
        <w:ind w:left="-142"/>
        <w:rPr>
          <w:color w:val="000000"/>
          <w:sz w:val="28"/>
          <w:szCs w:val="28"/>
        </w:rPr>
      </w:pPr>
    </w:p>
    <w:sectPr w:rsidR="00F760AD" w:rsidRPr="00121A6A" w:rsidSect="00C9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F26" w:rsidRDefault="00C87F26" w:rsidP="00F62B1B">
      <w:r>
        <w:separator/>
      </w:r>
    </w:p>
  </w:endnote>
  <w:endnote w:type="continuationSeparator" w:id="1">
    <w:p w:rsidR="00C87F26" w:rsidRDefault="00C87F26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F26" w:rsidRDefault="00C87F26" w:rsidP="00F62B1B">
      <w:r>
        <w:separator/>
      </w:r>
    </w:p>
  </w:footnote>
  <w:footnote w:type="continuationSeparator" w:id="1">
    <w:p w:rsidR="00C87F26" w:rsidRDefault="00C87F26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23D1"/>
    <w:multiLevelType w:val="hybridMultilevel"/>
    <w:tmpl w:val="7892EC84"/>
    <w:lvl w:ilvl="0" w:tplc="D1F66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818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ABC30E3"/>
    <w:multiLevelType w:val="hybridMultilevel"/>
    <w:tmpl w:val="46802EB0"/>
    <w:lvl w:ilvl="0" w:tplc="E33AC5DA">
      <w:start w:val="1"/>
      <w:numFmt w:val="decimal"/>
      <w:lvlText w:val="%1."/>
      <w:lvlJc w:val="left"/>
      <w:pPr>
        <w:ind w:left="474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2C916AE9"/>
    <w:multiLevelType w:val="singleLevel"/>
    <w:tmpl w:val="65F025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09A32C6"/>
    <w:multiLevelType w:val="hybridMultilevel"/>
    <w:tmpl w:val="23C22944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83D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8B82D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9EE1EF0"/>
    <w:multiLevelType w:val="hybridMultilevel"/>
    <w:tmpl w:val="2826C2B0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11CCD"/>
    <w:multiLevelType w:val="hybridMultilevel"/>
    <w:tmpl w:val="3D9AD206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F2EDE"/>
    <w:multiLevelType w:val="multilevel"/>
    <w:tmpl w:val="71205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EEC7CAB"/>
    <w:multiLevelType w:val="hybridMultilevel"/>
    <w:tmpl w:val="F09422B6"/>
    <w:lvl w:ilvl="0" w:tplc="005054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02CEF"/>
    <w:multiLevelType w:val="hybridMultilevel"/>
    <w:tmpl w:val="15E8DF3A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F79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D8B6A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0781DE6"/>
    <w:multiLevelType w:val="hybridMultilevel"/>
    <w:tmpl w:val="7C08A7D8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5038C"/>
    <w:multiLevelType w:val="hybridMultilevel"/>
    <w:tmpl w:val="86A26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6D67389"/>
    <w:multiLevelType w:val="hybridMultilevel"/>
    <w:tmpl w:val="889428AC"/>
    <w:lvl w:ilvl="0" w:tplc="005054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A7983"/>
    <w:multiLevelType w:val="hybridMultilevel"/>
    <w:tmpl w:val="7990067A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0"/>
  </w:num>
  <w:num w:numId="9">
    <w:abstractNumId w:val="15"/>
  </w:num>
  <w:num w:numId="10">
    <w:abstractNumId w:val="17"/>
  </w:num>
  <w:num w:numId="11">
    <w:abstractNumId w:val="10"/>
  </w:num>
  <w:num w:numId="12">
    <w:abstractNumId w:val="18"/>
  </w:num>
  <w:num w:numId="13">
    <w:abstractNumId w:val="16"/>
  </w:num>
  <w:num w:numId="14">
    <w:abstractNumId w:val="7"/>
  </w:num>
  <w:num w:numId="15">
    <w:abstractNumId w:val="4"/>
  </w:num>
  <w:num w:numId="16">
    <w:abstractNumId w:val="8"/>
  </w:num>
  <w:num w:numId="17">
    <w:abstractNumId w:val="14"/>
  </w:num>
  <w:num w:numId="18">
    <w:abstractNumId w:val="11"/>
  </w:num>
  <w:num w:numId="19">
    <w:abstractNumId w:val="2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56603"/>
    <w:rsid w:val="00081E06"/>
    <w:rsid w:val="00114E2B"/>
    <w:rsid w:val="00121A6A"/>
    <w:rsid w:val="00140BF7"/>
    <w:rsid w:val="0017388D"/>
    <w:rsid w:val="001C0C35"/>
    <w:rsid w:val="001E002A"/>
    <w:rsid w:val="0021276E"/>
    <w:rsid w:val="00213678"/>
    <w:rsid w:val="002156BB"/>
    <w:rsid w:val="00231DC2"/>
    <w:rsid w:val="00264F05"/>
    <w:rsid w:val="00286A22"/>
    <w:rsid w:val="00290700"/>
    <w:rsid w:val="002A0644"/>
    <w:rsid w:val="00303A6E"/>
    <w:rsid w:val="00303FA8"/>
    <w:rsid w:val="00307568"/>
    <w:rsid w:val="0036054F"/>
    <w:rsid w:val="003944DA"/>
    <w:rsid w:val="003A29D0"/>
    <w:rsid w:val="003A3118"/>
    <w:rsid w:val="003C3ECC"/>
    <w:rsid w:val="003E029D"/>
    <w:rsid w:val="004A0D15"/>
    <w:rsid w:val="004A1136"/>
    <w:rsid w:val="004C4B37"/>
    <w:rsid w:val="004D3C82"/>
    <w:rsid w:val="004E4217"/>
    <w:rsid w:val="004F1073"/>
    <w:rsid w:val="004F6BF1"/>
    <w:rsid w:val="00547325"/>
    <w:rsid w:val="00571443"/>
    <w:rsid w:val="00586744"/>
    <w:rsid w:val="005917C1"/>
    <w:rsid w:val="005F2A05"/>
    <w:rsid w:val="005F34EB"/>
    <w:rsid w:val="00601650"/>
    <w:rsid w:val="00676597"/>
    <w:rsid w:val="006E117D"/>
    <w:rsid w:val="007024E9"/>
    <w:rsid w:val="00705AEC"/>
    <w:rsid w:val="00713B3C"/>
    <w:rsid w:val="00744327"/>
    <w:rsid w:val="00755F54"/>
    <w:rsid w:val="007A69AD"/>
    <w:rsid w:val="007B1FCA"/>
    <w:rsid w:val="00826DF8"/>
    <w:rsid w:val="008274DE"/>
    <w:rsid w:val="008B33BC"/>
    <w:rsid w:val="008E5CC9"/>
    <w:rsid w:val="00900CB4"/>
    <w:rsid w:val="00904693"/>
    <w:rsid w:val="00967636"/>
    <w:rsid w:val="009B0D1C"/>
    <w:rsid w:val="009D4243"/>
    <w:rsid w:val="00A04A44"/>
    <w:rsid w:val="00A3239B"/>
    <w:rsid w:val="00A42573"/>
    <w:rsid w:val="00A61715"/>
    <w:rsid w:val="00AB7ABD"/>
    <w:rsid w:val="00AC0D86"/>
    <w:rsid w:val="00AD44F1"/>
    <w:rsid w:val="00AD4E3E"/>
    <w:rsid w:val="00AE57CE"/>
    <w:rsid w:val="00B34E3D"/>
    <w:rsid w:val="00B93B1A"/>
    <w:rsid w:val="00BB4B98"/>
    <w:rsid w:val="00BF1E70"/>
    <w:rsid w:val="00C174AD"/>
    <w:rsid w:val="00C21BA0"/>
    <w:rsid w:val="00C35878"/>
    <w:rsid w:val="00C46CBE"/>
    <w:rsid w:val="00C638F1"/>
    <w:rsid w:val="00C87373"/>
    <w:rsid w:val="00C87F26"/>
    <w:rsid w:val="00C93489"/>
    <w:rsid w:val="00CB6624"/>
    <w:rsid w:val="00CB6ABA"/>
    <w:rsid w:val="00CB73F4"/>
    <w:rsid w:val="00CF3CF5"/>
    <w:rsid w:val="00D217B4"/>
    <w:rsid w:val="00D933AC"/>
    <w:rsid w:val="00DC26DD"/>
    <w:rsid w:val="00E66443"/>
    <w:rsid w:val="00E70646"/>
    <w:rsid w:val="00E76D17"/>
    <w:rsid w:val="00E95FDD"/>
    <w:rsid w:val="00EF41F4"/>
    <w:rsid w:val="00F209EC"/>
    <w:rsid w:val="00F62B1B"/>
    <w:rsid w:val="00F760AD"/>
    <w:rsid w:val="00F81067"/>
    <w:rsid w:val="00F94EE8"/>
    <w:rsid w:val="00F97929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customStyle="1" w:styleId="western">
    <w:name w:val="western"/>
    <w:basedOn w:val="a"/>
    <w:rsid w:val="0017388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C8737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87373"/>
  </w:style>
  <w:style w:type="paragraph" w:styleId="ac">
    <w:name w:val="Balloon Text"/>
    <w:basedOn w:val="a"/>
    <w:link w:val="ad"/>
    <w:rsid w:val="003605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60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F6799-21C2-4798-81B4-B9032D4A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2017-02-14T18:00:00Z</dcterms:created>
  <dcterms:modified xsi:type="dcterms:W3CDTF">2017-11-07T07:13:00Z</dcterms:modified>
</cp:coreProperties>
</file>