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CC" w:rsidRPr="00C520B1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B710CC" w:rsidRPr="00C520B1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B710CC" w:rsidRPr="00C520B1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B710CC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B710CC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B710CC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B710CC" w:rsidRPr="00C520B1" w:rsidRDefault="00B710CC" w:rsidP="00C52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ПРОЕКТ ПРОГРАММЫ</w:t>
      </w: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Pr="00C520B1" w:rsidRDefault="00B710CC" w:rsidP="00C520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</w:t>
      </w:r>
    </w:p>
    <w:p w:rsidR="00B710CC" w:rsidRPr="00C520B1" w:rsidRDefault="00B710CC" w:rsidP="00C520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ПОВЫШЕНИЯ КВАЛИФИКАЦИИ ВРАЧЕЙ</w:t>
      </w:r>
    </w:p>
    <w:p w:rsidR="00B710CC" w:rsidRPr="00C520B1" w:rsidRDefault="00B710CC" w:rsidP="000777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94288">
        <w:rPr>
          <w:rFonts w:ascii="Times New Roman" w:hAnsi="Times New Roman" w:cs="Times New Roman"/>
          <w:b/>
          <w:bCs/>
          <w:caps/>
          <w:sz w:val="28"/>
          <w:szCs w:val="28"/>
        </w:rPr>
        <w:t>Контроль (экспертиза) качества медицинской помощи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710CC" w:rsidRPr="00C520B1" w:rsidRDefault="00B710CC" w:rsidP="0007771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(СРОК ОСВОЕНИЯ 144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АКАДЕМИЧЕСКИХ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710CC" w:rsidRDefault="00B710CC" w:rsidP="00C520B1">
      <w:pPr>
        <w:spacing w:line="360" w:lineRule="auto"/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3D465F">
        <w:rPr>
          <w:rFonts w:ascii="Times New Roman" w:hAnsi="Times New Roman" w:cs="Times New Roman"/>
          <w:b/>
          <w:bCs/>
        </w:rPr>
        <w:t xml:space="preserve"> УФА 2016</w:t>
      </w:r>
    </w:p>
    <w:p w:rsidR="00B710CC" w:rsidRDefault="00B710CC">
      <w:pPr>
        <w:rPr>
          <w:rFonts w:ascii="Times New Roman" w:hAnsi="Times New Roman" w:cs="Times New Roman"/>
          <w:b/>
          <w:bCs/>
        </w:rPr>
      </w:pPr>
    </w:p>
    <w:p w:rsidR="00B710CC" w:rsidRPr="003D465F" w:rsidRDefault="00B710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B710CC" w:rsidRPr="00936114" w:rsidRDefault="00B710CC" w:rsidP="005F39A7">
      <w:pPr>
        <w:jc w:val="center"/>
        <w:rPr>
          <w:rFonts w:ascii="Times New Roman" w:hAnsi="Times New Roman" w:cs="Times New Roman"/>
          <w:b/>
          <w:bCs/>
        </w:rPr>
      </w:pPr>
      <w:r w:rsidRPr="00936114">
        <w:rPr>
          <w:rFonts w:ascii="Times New Roman" w:hAnsi="Times New Roman" w:cs="Times New Roman"/>
          <w:b/>
          <w:bCs/>
        </w:rPr>
        <w:t>УЧЕБНЫЙ ПЛАН</w:t>
      </w:r>
    </w:p>
    <w:p w:rsidR="00B710CC" w:rsidRDefault="00B710CC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 (экспертиза) качества медицинской помощи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 по специальности «ОРГАНИЗАЦИЯ ЗДРАВООХРАНЕНИЯ И ОБЩЕСТВЕННОЕ ЗДОРОВЬЕ»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10CC" w:rsidRPr="00C969A7" w:rsidRDefault="00B710CC" w:rsidP="0007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</w:t>
      </w:r>
      <w:r w:rsidRPr="00C969A7">
        <w:rPr>
          <w:rFonts w:ascii="Times New Roman" w:hAnsi="Times New Roman" w:cs="Times New Roman"/>
          <w:sz w:val="24"/>
          <w:szCs w:val="24"/>
        </w:rPr>
        <w:t>необходимых для профессиональной деятельности и повышения профессионального уровня в рамках имеющейся квалификации по вопросам совершенствования контроля и управления качест</w:t>
      </w:r>
      <w:r>
        <w:rPr>
          <w:rFonts w:ascii="Times New Roman" w:hAnsi="Times New Roman" w:cs="Times New Roman"/>
          <w:sz w:val="24"/>
          <w:szCs w:val="24"/>
        </w:rPr>
        <w:t>вом медицинской помощи и безопасности медицинской деятельности</w:t>
      </w:r>
      <w:r w:rsidRPr="00C969A7">
        <w:rPr>
          <w:rFonts w:ascii="Times New Roman" w:hAnsi="Times New Roman" w:cs="Times New Roman"/>
          <w:sz w:val="24"/>
          <w:szCs w:val="24"/>
        </w:rPr>
        <w:t>.</w:t>
      </w:r>
    </w:p>
    <w:p w:rsidR="00B710CC" w:rsidRPr="00E077FF" w:rsidRDefault="00B710CC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0CC" w:rsidRPr="00E077FF" w:rsidRDefault="00B710CC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proofErr w:type="gramStart"/>
      <w:r w:rsidRPr="00E077FF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077FF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B710CC" w:rsidRPr="00E077FF" w:rsidRDefault="00B710CC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Дополнительная специальность</w:t>
      </w:r>
      <w:r>
        <w:rPr>
          <w:rFonts w:ascii="Times New Roman" w:hAnsi="Times New Roman" w:cs="Times New Roman"/>
          <w:sz w:val="24"/>
          <w:szCs w:val="24"/>
        </w:rPr>
        <w:t>: Терапия, хирургия, акушерство-гинекология, педиатрия и т.д.</w:t>
      </w:r>
    </w:p>
    <w:p w:rsidR="00B710CC" w:rsidRPr="001168E0" w:rsidRDefault="00B710CC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144 часа, 144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10CC" w:rsidRDefault="00B710CC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B710CC" w:rsidRDefault="00B710CC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p w:rsidR="00B710CC" w:rsidRPr="00052C64" w:rsidRDefault="00B710CC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B710CC" w:rsidRPr="001F3501">
        <w:trPr>
          <w:trHeight w:val="360"/>
        </w:trPr>
        <w:tc>
          <w:tcPr>
            <w:tcW w:w="732" w:type="dxa"/>
            <w:vMerge w:val="restart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B710CC" w:rsidRPr="001F3501" w:rsidRDefault="00B710CC" w:rsidP="00F5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B710CC" w:rsidRPr="001F3501">
        <w:trPr>
          <w:trHeight w:val="405"/>
        </w:trPr>
        <w:tc>
          <w:tcPr>
            <w:tcW w:w="732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B710CC" w:rsidRPr="001F3501">
        <w:trPr>
          <w:trHeight w:val="315"/>
        </w:trPr>
        <w:tc>
          <w:tcPr>
            <w:tcW w:w="732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710CC" w:rsidRPr="001F3501">
        <w:tc>
          <w:tcPr>
            <w:tcW w:w="9750" w:type="dxa"/>
            <w:gridSpan w:val="11"/>
          </w:tcPr>
          <w:p w:rsidR="00B710CC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Рабочая программа учебного модуля№1 «Организация здравоохранение и общественное здоровье в современных условиях»</w:t>
            </w:r>
          </w:p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10CC" w:rsidRPr="001F3501">
        <w:tc>
          <w:tcPr>
            <w:tcW w:w="732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B710CC" w:rsidRPr="00F54A56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качества медицинской помощи и безопасности медицинской деятельности 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3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B710CC" w:rsidRPr="001F3501">
        <w:tc>
          <w:tcPr>
            <w:tcW w:w="732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B710CC" w:rsidRPr="00F54A56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3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B710CC" w:rsidRPr="001F3501">
        <w:tc>
          <w:tcPr>
            <w:tcW w:w="732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710CC" w:rsidRPr="00F54A56" w:rsidRDefault="00B710CC" w:rsidP="000777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>ВАР</w:t>
            </w:r>
          </w:p>
        </w:tc>
      </w:tr>
      <w:tr w:rsidR="00B710CC" w:rsidRPr="001F3501">
        <w:tc>
          <w:tcPr>
            <w:tcW w:w="732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710CC" w:rsidRPr="00F54A56" w:rsidRDefault="00B710CC" w:rsidP="000777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B710CC" w:rsidRPr="001F3501">
        <w:tc>
          <w:tcPr>
            <w:tcW w:w="732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710CC" w:rsidRPr="00F54A56" w:rsidRDefault="00B710CC" w:rsidP="0007771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23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4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0CC" w:rsidRDefault="00B710CC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10CC" w:rsidRDefault="00B710CC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72 часа</w:t>
      </w:r>
    </w:p>
    <w:p w:rsidR="00B710CC" w:rsidRDefault="00B710CC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, формирующихся в результате освоения дополнительной профессиональной программы повышения квалификации вра</w:t>
      </w:r>
      <w:r>
        <w:rPr>
          <w:rFonts w:ascii="Times New Roman" w:hAnsi="Times New Roman" w:cs="Times New Roman"/>
          <w:b/>
          <w:bCs/>
          <w:sz w:val="24"/>
          <w:szCs w:val="24"/>
        </w:rPr>
        <w:t>чей «Контроль (экспертиза) качества медицинской помощи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B710CC" w:rsidRPr="001D28CC" w:rsidRDefault="00B710CC" w:rsidP="00F5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8CC">
        <w:rPr>
          <w:rStyle w:val="blk"/>
          <w:rFonts w:ascii="Times New Roman" w:hAnsi="Times New Roman" w:cs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B710CC" w:rsidRPr="001D28CC" w:rsidRDefault="00B710CC" w:rsidP="00F54A56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D28CC">
        <w:rPr>
          <w:rStyle w:val="blk"/>
          <w:rFonts w:ascii="Times New Roman" w:hAnsi="Times New Roman" w:cs="Times New Roman"/>
          <w:sz w:val="24"/>
          <w:szCs w:val="24"/>
        </w:rPr>
        <w:t xml:space="preserve">- 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</w:r>
      <w:r w:rsidRPr="001D28CC">
        <w:rPr>
          <w:rFonts w:ascii="Times New Roman" w:hAnsi="Times New Roman" w:cs="Times New Roman"/>
          <w:sz w:val="24"/>
          <w:szCs w:val="24"/>
        </w:rPr>
        <w:t>экономических и финансовых показателей, применяемых в сфере охраны здоровья граждан</w:t>
      </w:r>
      <w:r w:rsidRPr="001D28CC">
        <w:rPr>
          <w:sz w:val="24"/>
          <w:szCs w:val="24"/>
        </w:rPr>
        <w:t xml:space="preserve"> </w:t>
      </w:r>
      <w:r w:rsidRPr="001D28CC">
        <w:rPr>
          <w:rStyle w:val="blk"/>
          <w:rFonts w:ascii="Times New Roman" w:hAnsi="Times New Roman" w:cs="Times New Roman"/>
          <w:sz w:val="24"/>
          <w:szCs w:val="24"/>
        </w:rPr>
        <w:t>(ПК-1);</w:t>
      </w:r>
    </w:p>
    <w:p w:rsidR="00B710CC" w:rsidRPr="00E10247" w:rsidRDefault="00B710CC" w:rsidP="00F5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Style w:val="blk"/>
          <w:rFonts w:ascii="Times New Roman" w:hAnsi="Times New Roman" w:cs="Times New Roman"/>
          <w:sz w:val="24"/>
          <w:szCs w:val="24"/>
        </w:rPr>
        <w:lastRenderedPageBreak/>
        <w:t xml:space="preserve">- готовность к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организации и проведению экспертизы трудоспособности пациентов </w:t>
      </w:r>
      <w:r w:rsidRPr="00E10247">
        <w:rPr>
          <w:rStyle w:val="blk"/>
          <w:rFonts w:ascii="Times New Roman" w:hAnsi="Times New Roman" w:cs="Times New Roman"/>
          <w:sz w:val="24"/>
          <w:szCs w:val="24"/>
        </w:rPr>
        <w:t>(ПК-2);</w:t>
      </w:r>
    </w:p>
    <w:p w:rsidR="00B710CC" w:rsidRPr="0054523F" w:rsidRDefault="00B710CC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0CC" w:rsidRDefault="00B710CC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71"/>
        <w:gridCol w:w="2461"/>
      </w:tblGrid>
      <w:tr w:rsidR="00B710CC" w:rsidRPr="001F3501">
        <w:tc>
          <w:tcPr>
            <w:tcW w:w="2340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B710CC" w:rsidRPr="001F3501">
        <w:trPr>
          <w:trHeight w:val="2981"/>
        </w:trPr>
        <w:tc>
          <w:tcPr>
            <w:tcW w:w="2340" w:type="dxa"/>
          </w:tcPr>
          <w:p w:rsidR="00B710CC" w:rsidRPr="001D28CC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ПК-1</w:t>
            </w:r>
          </w:p>
          <w:p w:rsidR="00B710CC" w:rsidRPr="001D28CC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8CC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      </w:r>
            <w:r w:rsidRPr="001D28CC">
              <w:rPr>
                <w:rFonts w:ascii="Times New Roman" w:hAnsi="Times New Roman" w:cs="Times New Roman"/>
              </w:rPr>
              <w:t>экономических и финансовых показателей, применяемых в сфере охраны здоровья граждан</w:t>
            </w:r>
          </w:p>
        </w:tc>
        <w:tc>
          <w:tcPr>
            <w:tcW w:w="2336" w:type="dxa"/>
          </w:tcPr>
          <w:p w:rsidR="00B710CC" w:rsidRPr="00C164F2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- владения специальной терминологией по вопросам качества медицинской помощи и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экспертизы трудоспособности;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использования современных технологий по оценке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профессиональной аргументации при разборе стандартных ситуаций в вопросах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качества медицинской помощи и экспертизы трудоспособности;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проведения экспертизы качества лечебно-профилактической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принятия управленческих решений на основании результатов комплексной оценки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качества медицинской помощи и экспертизы трудоспособности, и оценки их эффективности;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lastRenderedPageBreak/>
              <w:t>- разработки корригирующих мероприятий, способствующих улучшению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 и оценке их эффективности.</w:t>
            </w:r>
          </w:p>
        </w:tc>
        <w:tc>
          <w:tcPr>
            <w:tcW w:w="2371" w:type="dxa"/>
          </w:tcPr>
          <w:p w:rsidR="00B710CC" w:rsidRPr="00335C18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lastRenderedPageBreak/>
              <w:t>- выявлять проблемы качества медицинской помощи и экспертизы трудоспособности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при анализе конкретных ситуаций, предлагать способы их решения и оценивать ожидаемые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результаты;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систематизировать и обобщать информацию, готовить справки и обзоры по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вопросам качества медицинской помощи и экспертизы трудоспособности;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применять стандарты для оценки и совершенствования качества медицинской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использовать информационные технологии для решения повышения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помощи;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- </w:t>
            </w:r>
            <w:proofErr w:type="gramStart"/>
            <w:r>
              <w:rPr>
                <w:rStyle w:val="fontstyle01"/>
              </w:rPr>
              <w:t xml:space="preserve">оценивать удовлетворенность пациентов качеством медицинской </w:t>
            </w:r>
            <w:r>
              <w:rPr>
                <w:rStyle w:val="fontstyle01"/>
              </w:rPr>
              <w:lastRenderedPageBreak/>
              <w:t>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проводить объективную оценку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доступность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уровень квалификации и профессионализма медицинского персонала;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- оценивать соблюдение этических и </w:t>
            </w:r>
            <w:proofErr w:type="spellStart"/>
            <w:r>
              <w:rPr>
                <w:rStyle w:val="fontstyle01"/>
              </w:rPr>
              <w:t>деонтологических</w:t>
            </w:r>
            <w:proofErr w:type="spellEnd"/>
            <w:r>
              <w:rPr>
                <w:rStyle w:val="fontstyle01"/>
              </w:rPr>
              <w:t xml:space="preserve"> норм медицинским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персоналом;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адекватность оказания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качество диагностики, профилактики, лечения, реабилитации;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определять эффективность использования ресурсов;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проводить интегральную оценку эффективности управления системой обеспечения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качества медицинской помощи</w:t>
            </w:r>
            <w:proofErr w:type="gramEnd"/>
          </w:p>
        </w:tc>
        <w:tc>
          <w:tcPr>
            <w:tcW w:w="2461" w:type="dxa"/>
          </w:tcPr>
          <w:p w:rsidR="00B710CC" w:rsidRPr="00335C18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lastRenderedPageBreak/>
              <w:t>- перспективы развития здравоохранения РФ и способов повышения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организационные принципы системы управления обеспечением качества;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организацию экспертизы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механизм взаимодействия участников системы управления обеспечением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цели, задачи, этапы проведения лицензирования медицинской деятельности и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аккредитации медицинских учреждений;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порядок предъявления претензий в адрес производителей медицинских услуг;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механизм защиты прав пациентов в системе обязательного медицинского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страхования;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lastRenderedPageBreak/>
              <w:t>- методику оценки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методику оценки эффективности управления системой обеспечения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организационные основы проведения экспертизы трудоспособности в учреждениях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здравоохранения.</w:t>
            </w:r>
          </w:p>
        </w:tc>
      </w:tr>
      <w:tr w:rsidR="00B710CC" w:rsidRPr="001F3501">
        <w:tc>
          <w:tcPr>
            <w:tcW w:w="2340" w:type="dxa"/>
          </w:tcPr>
          <w:p w:rsidR="00B710CC" w:rsidRPr="001D28CC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ПК</w:t>
            </w:r>
            <w:proofErr w:type="gramStart"/>
            <w:r w:rsidRPr="001D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End"/>
          </w:p>
          <w:p w:rsidR="00B710CC" w:rsidRPr="001D28CC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8CC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готовность к организации и проведению экспертизы трудоспособности пациентов </w:t>
            </w:r>
          </w:p>
        </w:tc>
        <w:tc>
          <w:tcPr>
            <w:tcW w:w="2336" w:type="dxa"/>
          </w:tcPr>
          <w:p w:rsidR="00B710CC" w:rsidRDefault="00B710CC" w:rsidP="001F35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201C3">
              <w:rPr>
                <w:sz w:val="20"/>
                <w:szCs w:val="20"/>
              </w:rPr>
              <w:t>Алгоритмом проведения экспертизы  временной и стойкой утраты трудоспособности</w:t>
            </w:r>
          </w:p>
          <w:p w:rsidR="00B710CC" w:rsidRDefault="00B710CC" w:rsidP="001F35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201C3">
              <w:rPr>
                <w:sz w:val="20"/>
                <w:szCs w:val="20"/>
              </w:rPr>
              <w:t xml:space="preserve">Навыками вычисления и оценки показателей,  </w:t>
            </w:r>
            <w:r w:rsidRPr="000201C3">
              <w:rPr>
                <w:sz w:val="20"/>
                <w:szCs w:val="20"/>
              </w:rPr>
              <w:lastRenderedPageBreak/>
              <w:t>характеризующих заболеваемость с временной утратой трудоспособности</w:t>
            </w:r>
          </w:p>
          <w:p w:rsidR="00B710CC" w:rsidRPr="00335C18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201C3">
              <w:rPr>
                <w:sz w:val="20"/>
                <w:szCs w:val="20"/>
              </w:rPr>
              <w:t>Навыками вычисления и оценки показателей, характеризующих заболеваемость с</w:t>
            </w:r>
            <w:r>
              <w:rPr>
                <w:sz w:val="20"/>
                <w:szCs w:val="20"/>
              </w:rPr>
              <w:t>о</w:t>
            </w:r>
            <w:r w:rsidRPr="00020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стойкой</w:t>
            </w:r>
            <w:r w:rsidRPr="000201C3">
              <w:rPr>
                <w:sz w:val="20"/>
                <w:szCs w:val="20"/>
              </w:rPr>
              <w:t xml:space="preserve"> утратой трудоспособности</w:t>
            </w:r>
          </w:p>
        </w:tc>
        <w:tc>
          <w:tcPr>
            <w:tcW w:w="2371" w:type="dxa"/>
          </w:tcPr>
          <w:p w:rsidR="00B710CC" w:rsidRPr="00335C18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0201C3">
              <w:rPr>
                <w:sz w:val="20"/>
                <w:szCs w:val="20"/>
              </w:rPr>
              <w:t>Провести экспертизу временной и стойкой утраты трудоспособности</w:t>
            </w:r>
            <w:r>
              <w:rPr>
                <w:sz w:val="20"/>
                <w:szCs w:val="20"/>
              </w:rPr>
              <w:t xml:space="preserve"> 2) Вычислять и оценивать показатели, характеризующие заболеваемость с </w:t>
            </w:r>
            <w:r>
              <w:rPr>
                <w:sz w:val="20"/>
                <w:szCs w:val="20"/>
              </w:rPr>
              <w:lastRenderedPageBreak/>
              <w:t>временной утратой трудоспособности</w:t>
            </w:r>
          </w:p>
        </w:tc>
        <w:tc>
          <w:tcPr>
            <w:tcW w:w="2461" w:type="dxa"/>
          </w:tcPr>
          <w:p w:rsidR="00B710CC" w:rsidRDefault="00B710CC" w:rsidP="001F35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Вопросы организации экспертизы временной и стойкой утраты трудоспособности </w:t>
            </w:r>
          </w:p>
          <w:p w:rsidR="00B710CC" w:rsidRPr="00335C18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201C3">
              <w:rPr>
                <w:sz w:val="20"/>
                <w:szCs w:val="20"/>
              </w:rPr>
              <w:t xml:space="preserve">Показатели заболеваемости и инвалидности, определение, </w:t>
            </w:r>
            <w:r w:rsidRPr="000201C3">
              <w:rPr>
                <w:sz w:val="20"/>
                <w:szCs w:val="20"/>
              </w:rPr>
              <w:lastRenderedPageBreak/>
              <w:t>характеристики, уровень и структуру</w:t>
            </w:r>
          </w:p>
        </w:tc>
      </w:tr>
    </w:tbl>
    <w:p w:rsidR="00B710CC" w:rsidRDefault="00B710CC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"/>
    </w:p>
    <w:p w:rsidR="00B710CC" w:rsidRPr="00A42858" w:rsidRDefault="00B710CC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оверхэдом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>; столы - 25, стулья - 51.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телевизор плазменный 50 «LG» 50 PK 760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экран настенный: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Sareen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Vtlbz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мультимедийный проектор: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Aser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PD 527P DLP XGA – 2 шт.</w:t>
      </w:r>
    </w:p>
    <w:p w:rsidR="00B710CC" w:rsidRPr="001D28CC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proofErr w:type="gramEnd"/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spellEnd"/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proofErr w:type="spellEnd"/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D28CC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1D28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10CC" w:rsidRPr="001D28CC" w:rsidRDefault="00B710CC" w:rsidP="006045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10CC" w:rsidRPr="006045D0" w:rsidRDefault="00B710CC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B710CC" w:rsidRPr="001F3501">
        <w:tc>
          <w:tcPr>
            <w:tcW w:w="67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B710CC" w:rsidRPr="001F3501">
        <w:tc>
          <w:tcPr>
            <w:tcW w:w="67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CC" w:rsidRPr="00335C18">
        <w:tc>
          <w:tcPr>
            <w:tcW w:w="675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B710CC" w:rsidRPr="008E5CAD" w:rsidRDefault="00516E82" w:rsidP="00D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="00B710CC"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0CC" w:rsidRPr="008E5C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B710CC" w:rsidRPr="008E5CA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710CC" w:rsidRDefault="00B710CC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0CC" w:rsidRPr="00162715" w:rsidRDefault="00B710CC" w:rsidP="001D28CC">
      <w:pPr>
        <w:widowControl w:val="0"/>
        <w:spacing w:after="0" w:line="274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B710CC" w:rsidRDefault="00B710C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0CC" w:rsidRPr="00E10247" w:rsidRDefault="00B710C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 xml:space="preserve">, основанное на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интернет-технологиях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B710CC" w:rsidRPr="00E10247" w:rsidRDefault="00B710C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интернет-ссылки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B710CC" w:rsidRPr="00162715" w:rsidRDefault="00B710CC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0CC" w:rsidRPr="005E7EE6" w:rsidRDefault="00B710CC" w:rsidP="007F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4608"/>
      </w:tblGrid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«Контроль (экспертиза) качества медицинской помощи»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«Организация здравоохранения и общественное здоровье» 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4608" w:type="dxa"/>
          </w:tcPr>
          <w:p w:rsidR="00B710CC" w:rsidRDefault="00B710CC" w:rsidP="00541EB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 - 24 дней, 4 недели, 1 месяц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очное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«Контроль (экспертиза) качества медицинской помощи»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08" w:type="dxa"/>
          </w:tcPr>
          <w:p w:rsidR="00B710CC" w:rsidRDefault="00B710CC" w:rsidP="00541E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медицинских организаций, руководители подразделений медицинских организаций, руководители и специалисты врачебных комиссий, руководители и заместители руководителей органов управления здравоохранением и обязательного медицинского страхования, руководители и сотрудники страховых медицинских организаций, врачи-специалисты и врачи-эксперты, эксперты страховых медицинских организаций и территориальных фондов ОМС.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реализующее программу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3, ком. 316,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(347) 2 72-22-19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Нагаев Ринат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Герценовна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д.м.н., профессор;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Хайдарьяновна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B710CC" w:rsidRDefault="00B710CC" w:rsidP="007F3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608" w:type="dxa"/>
          </w:tcPr>
          <w:p w:rsidR="00B710CC" w:rsidRPr="001D28CC" w:rsidRDefault="00B710CC" w:rsidP="005F39A7">
            <w:pPr>
              <w:pStyle w:val="a6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рынка медицинских </w:t>
            </w:r>
            <w:r w:rsidRPr="001D2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услуг, развитие в здравоохранении парадигмы «управление качеством», ориентация на экономические показатели деятельности медицинских организаций определяет необходимость в совершенствовании и развитии профессиональных компетенций врача по актуальным вопросам повышения эффективности деятельности медицинских организаций, контроля качества медицинской помощи и безопасности медицинской деятельности.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C" w:rsidRPr="00DD7378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>На современном этапе определилась основная тенденция развития системы обеспечения качества медицинской помощи – переход от принципа «контроль качества» к принципу «управление качеством». Создание и внедрение в каждой медицинской организации системы, обеспечивающей надлежащий уровень медицинских услуг, включает и создание материально-технической базы, позволяющей выполнять стандарты медицинской помощи. Поэтому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737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организаций, вне зависимости от формы собственности, требует специальной подготовки специалистов по грамотному управлению коллективом, работе с партнерами, страховыми медицинскими организациями, государственными и муниципальными органами управления здравоохранением.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F32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21 ноября 2011 г. № 323 «Об основах охраны здоровья граждан в Российской Федерации», Федеральным законом от 29 ноября 2010 г. № 326-ФЗ «Об обязательном медицинском страховании в Российской Федерации» специалисты (руководители, заместители руководителей, заведующие подразделениями медицинских организаций, органов управления здравоохранением и обязательного медицинского страхования, руководители и специалисты врачебных комиссий, руководители и сотрудники страховых медицинских организаций</w:t>
            </w:r>
            <w:proofErr w:type="gramEnd"/>
            <w:r w:rsidRPr="00CD7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D7F32">
              <w:rPr>
                <w:rFonts w:ascii="Times New Roman" w:hAnsi="Times New Roman" w:cs="Times New Roman"/>
                <w:sz w:val="24"/>
                <w:szCs w:val="24"/>
              </w:rPr>
              <w:t xml:space="preserve">эксперты страховых медицинских организаций и территориальных фондов ОМС), </w:t>
            </w:r>
            <w:r w:rsidRPr="00CD7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осуществляющие контроль объемов и качества медицинской помощи, определения стойкой и временной нетрудоспособности, должны пройти повышение квалификации по программе, включающей вопросы управления качеством в здравоохранении и ОМС, нормативно-правового и методического обеспечения экспертной деятельности, организации контроля объемов и качества медицинской помощи в медицинских организациях и ОМС.</w:t>
            </w:r>
            <w:proofErr w:type="gramEnd"/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заключается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вопросам совершенствования контроля и управления качеством медицинской помощи и организации экспертизы трудоспособности.</w:t>
            </w:r>
          </w:p>
          <w:p w:rsidR="00B710CC" w:rsidRDefault="00B710CC" w:rsidP="00541E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врачи должны овладеть современными методами контроля качества медицинской помощи и безопасности медицинской деятельности и экспертизы трудоспособности в здравоохранении в современных условиях и уметь применить их в практической деятельности.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Контроль (экспертиза) качества медицинской помощи и безопасности медицинской деятельности;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Экспертиза трудоспособности (в том числе временной нетрудоспособности) в здравоохранении.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предполагает подготовку специалистов, владеющих специальными знаниями и практическими навыками планирования, организации и управления качеством медицинской помощи и экспертизы трудоспособности, обобщения и статистического анализа результатов проведенной экспертизы, подготовки проектов управленческих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качества предоставляемых населению медицинских услуг.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обучении активно используются круглые столы, деловые игры, мозговые штурмы, обсуждение конкретных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608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710CC" w:rsidRPr="005F39A7" w:rsidRDefault="00B710CC" w:rsidP="007F38C7">
      <w:pPr>
        <w:rPr>
          <w:rFonts w:ascii="Times New Roman" w:hAnsi="Times New Roman" w:cs="Times New Roman"/>
          <w:sz w:val="24"/>
          <w:szCs w:val="24"/>
        </w:rPr>
      </w:pPr>
    </w:p>
    <w:sectPr w:rsidR="00B710CC" w:rsidRPr="005F39A7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201C3"/>
    <w:rsid w:val="00052C64"/>
    <w:rsid w:val="00054F0D"/>
    <w:rsid w:val="00074B6F"/>
    <w:rsid w:val="00077717"/>
    <w:rsid w:val="000D715D"/>
    <w:rsid w:val="001168E0"/>
    <w:rsid w:val="001326E0"/>
    <w:rsid w:val="00162715"/>
    <w:rsid w:val="001D19AE"/>
    <w:rsid w:val="001D28CC"/>
    <w:rsid w:val="001F3501"/>
    <w:rsid w:val="00202134"/>
    <w:rsid w:val="00224C01"/>
    <w:rsid w:val="00262F5E"/>
    <w:rsid w:val="002748CE"/>
    <w:rsid w:val="00277874"/>
    <w:rsid w:val="00281E27"/>
    <w:rsid w:val="002A30F2"/>
    <w:rsid w:val="002C0A26"/>
    <w:rsid w:val="00314958"/>
    <w:rsid w:val="00335C18"/>
    <w:rsid w:val="003A5F2C"/>
    <w:rsid w:val="003D465F"/>
    <w:rsid w:val="004127BA"/>
    <w:rsid w:val="004554C2"/>
    <w:rsid w:val="00483114"/>
    <w:rsid w:val="00504037"/>
    <w:rsid w:val="00516E82"/>
    <w:rsid w:val="00541EB2"/>
    <w:rsid w:val="0054523F"/>
    <w:rsid w:val="00576761"/>
    <w:rsid w:val="005A042F"/>
    <w:rsid w:val="005B5F95"/>
    <w:rsid w:val="005E7EE6"/>
    <w:rsid w:val="005F09C1"/>
    <w:rsid w:val="005F39A7"/>
    <w:rsid w:val="006045D0"/>
    <w:rsid w:val="006B4944"/>
    <w:rsid w:val="0072750F"/>
    <w:rsid w:val="007465D7"/>
    <w:rsid w:val="00787AD2"/>
    <w:rsid w:val="007F38C7"/>
    <w:rsid w:val="00804A1F"/>
    <w:rsid w:val="00845963"/>
    <w:rsid w:val="008879FB"/>
    <w:rsid w:val="00893B9F"/>
    <w:rsid w:val="008C75B8"/>
    <w:rsid w:val="008E5CAD"/>
    <w:rsid w:val="008F6BDB"/>
    <w:rsid w:val="00901624"/>
    <w:rsid w:val="009237E1"/>
    <w:rsid w:val="0092572D"/>
    <w:rsid w:val="00936114"/>
    <w:rsid w:val="00994288"/>
    <w:rsid w:val="00A0252D"/>
    <w:rsid w:val="00A27EA8"/>
    <w:rsid w:val="00A42858"/>
    <w:rsid w:val="00A72AA8"/>
    <w:rsid w:val="00B24166"/>
    <w:rsid w:val="00B6498C"/>
    <w:rsid w:val="00B710CC"/>
    <w:rsid w:val="00B953D7"/>
    <w:rsid w:val="00BA5F8B"/>
    <w:rsid w:val="00C110C2"/>
    <w:rsid w:val="00C164F2"/>
    <w:rsid w:val="00C520B1"/>
    <w:rsid w:val="00C969A7"/>
    <w:rsid w:val="00CA778B"/>
    <w:rsid w:val="00CD7F32"/>
    <w:rsid w:val="00CE79ED"/>
    <w:rsid w:val="00D45C0C"/>
    <w:rsid w:val="00DB61A3"/>
    <w:rsid w:val="00DC42DB"/>
    <w:rsid w:val="00DD7378"/>
    <w:rsid w:val="00DE580A"/>
    <w:rsid w:val="00E077FF"/>
    <w:rsid w:val="00E10247"/>
    <w:rsid w:val="00E30DA1"/>
    <w:rsid w:val="00E84DF2"/>
    <w:rsid w:val="00EA4E83"/>
    <w:rsid w:val="00F43390"/>
    <w:rsid w:val="00F54A56"/>
    <w:rsid w:val="00F82008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uiPriority w:val="99"/>
    <w:rsid w:val="00F54A56"/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</w:pPr>
  </w:style>
  <w:style w:type="paragraph" w:styleId="a7">
    <w:name w:val="Body Text"/>
    <w:basedOn w:val="a"/>
    <w:link w:val="a8"/>
    <w:uiPriority w:val="99"/>
    <w:rsid w:val="00077717"/>
    <w:pPr>
      <w:spacing w:after="120" w:line="240" w:lineRule="auto"/>
    </w:pPr>
    <w:rPr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rPr>
      <w:lang w:eastAsia="en-US"/>
    </w:rPr>
  </w:style>
  <w:style w:type="character" w:customStyle="1" w:styleId="a8">
    <w:name w:val="Основной текст Знак"/>
    <w:link w:val="a7"/>
    <w:uiPriority w:val="99"/>
    <w:rsid w:val="00077717"/>
    <w:rPr>
      <w:rFonts w:ascii="Calibri" w:hAnsi="Calibri" w:cs="Calibri"/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C164F2"/>
    <w:rPr>
      <w:rFonts w:ascii="TimesNewRomanPSMT" w:hAnsi="TimesNewRomanPSMT" w:cs="TimesNewRomanPS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2196</Words>
  <Characters>12523</Characters>
  <Application>Microsoft Office Word</Application>
  <DocSecurity>0</DocSecurity>
  <Lines>104</Lines>
  <Paragraphs>29</Paragraphs>
  <ScaleCrop>false</ScaleCrop>
  <Company>HP</Company>
  <LinksUpToDate>false</LinksUpToDate>
  <CharactersWithSpaces>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2016-10-07T07:05:00Z</cp:lastPrinted>
  <dcterms:created xsi:type="dcterms:W3CDTF">2016-10-12T18:32:00Z</dcterms:created>
  <dcterms:modified xsi:type="dcterms:W3CDTF">2016-10-27T04:30:00Z</dcterms:modified>
</cp:coreProperties>
</file>