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907958" w:rsidRPr="004F2CC3" w:rsidTr="00854453">
        <w:tc>
          <w:tcPr>
            <w:tcW w:w="4785" w:type="dxa"/>
          </w:tcPr>
          <w:p w:rsidR="00907958" w:rsidRPr="004F2CC3" w:rsidRDefault="009079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07958" w:rsidRPr="004F2CC3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CC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07958" w:rsidRPr="004F2CC3" w:rsidTr="00854453">
        <w:tc>
          <w:tcPr>
            <w:tcW w:w="4785" w:type="dxa"/>
          </w:tcPr>
          <w:p w:rsidR="00907958" w:rsidRPr="004F2CC3" w:rsidRDefault="009079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07958" w:rsidRPr="004F2CC3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CC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907958" w:rsidRPr="004F2CC3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CC3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907958" w:rsidRPr="004F2CC3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CC3"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>Билеты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 xml:space="preserve"> курсантов цикла ОУ   «</w:t>
      </w:r>
      <w:r w:rsidR="00643403" w:rsidRPr="004F2CC3">
        <w:rPr>
          <w:rFonts w:ascii="Times New Roman" w:hAnsi="Times New Roman" w:cs="Times New Roman"/>
          <w:b/>
          <w:sz w:val="28"/>
          <w:szCs w:val="28"/>
        </w:rPr>
        <w:t>Гастроэнтерология</w:t>
      </w:r>
      <w:r w:rsidRPr="004F2CC3">
        <w:rPr>
          <w:rFonts w:ascii="Times New Roman" w:hAnsi="Times New Roman" w:cs="Times New Roman"/>
          <w:b/>
          <w:sz w:val="28"/>
          <w:szCs w:val="28"/>
        </w:rPr>
        <w:t>»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CC3" w:rsidRPr="004F2CC3" w:rsidRDefault="004F2CC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CE1" w:rsidRPr="004F2CC3" w:rsidRDefault="00476CE1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C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4F2CC3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E41C40" w:rsidRDefault="00476CE1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41C4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F2CC3">
        <w:rPr>
          <w:rFonts w:ascii="Times New Roman" w:hAnsi="Times New Roman" w:cs="Times New Roman"/>
          <w:sz w:val="28"/>
          <w:szCs w:val="28"/>
        </w:rPr>
        <w:t xml:space="preserve">терапевтического профиля ИПО </w:t>
      </w:r>
      <w:r w:rsidR="00E41C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6CE1" w:rsidRPr="004F2CC3" w:rsidRDefault="00E41C40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476CE1" w:rsidRPr="004F2CC3">
        <w:rPr>
          <w:rFonts w:ascii="Times New Roman" w:hAnsi="Times New Roman" w:cs="Times New Roman"/>
          <w:sz w:val="28"/>
          <w:szCs w:val="28"/>
        </w:rPr>
        <w:t>БГМУ</w:t>
      </w:r>
    </w:p>
    <w:p w:rsidR="00476CE1" w:rsidRPr="004F2CC3" w:rsidRDefault="00476CE1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41C40">
        <w:rPr>
          <w:rFonts w:ascii="Times New Roman" w:hAnsi="Times New Roman" w:cs="Times New Roman"/>
          <w:sz w:val="28"/>
          <w:szCs w:val="28"/>
        </w:rPr>
        <w:t xml:space="preserve">  </w:t>
      </w:r>
      <w:r w:rsidRPr="004F2CC3">
        <w:rPr>
          <w:rFonts w:ascii="Times New Roman" w:hAnsi="Times New Roman" w:cs="Times New Roman"/>
          <w:sz w:val="28"/>
          <w:szCs w:val="28"/>
        </w:rPr>
        <w:t xml:space="preserve">протокол №         </w:t>
      </w:r>
      <w:proofErr w:type="gramStart"/>
      <w:r w:rsidRPr="004F2CC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F2CC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4F2CC3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CC3">
        <w:rPr>
          <w:rFonts w:ascii="Times New Roman" w:hAnsi="Times New Roman" w:cs="Times New Roman"/>
          <w:b/>
          <w:sz w:val="28"/>
          <w:szCs w:val="28"/>
        </w:rPr>
        <w:t>Уфа-2013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Значение врачебного обследования в диагностике гастроэнтерологических заболеваний 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hAnsi="Times New Roman" w:cs="Times New Roman"/>
          <w:bCs/>
          <w:sz w:val="28"/>
          <w:szCs w:val="28"/>
        </w:rPr>
        <w:t xml:space="preserve">Хронические гастриты.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Клиника. Особые формы гастрита. Диагноз. Дифференциальный диагноз. Лечение. Диспансеризация. МСЭ.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3. Побочные действия лека</w:t>
      </w:r>
      <w:proofErr w:type="gramStart"/>
      <w:r w:rsidRPr="004F2CC3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4F2CC3">
        <w:rPr>
          <w:rFonts w:ascii="Times New Roman" w:hAnsi="Times New Roman" w:cs="Times New Roman"/>
          <w:sz w:val="28"/>
          <w:szCs w:val="28"/>
        </w:rPr>
        <w:t>и лечении болезней органов пищеварения. Виды побочного действия лекарств.  Особенности осложнений лекарственной терапии аллергической природы.  Диагностика и меры профилактики лекарственной аллергии.</w:t>
      </w:r>
    </w:p>
    <w:p w:rsid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CC3" w:rsidRPr="004F2CC3" w:rsidRDefault="004F2CC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4F2CC3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2</w:t>
      </w:r>
    </w:p>
    <w:p w:rsidR="00643403" w:rsidRPr="004F2CC3" w:rsidRDefault="00643403" w:rsidP="00643403">
      <w:pPr>
        <w:shd w:val="clear" w:color="auto" w:fill="FFFFFF"/>
        <w:spacing w:after="0"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Значение врачебного обследования в диагностике гастроэнтерологических заболеваний </w:t>
      </w:r>
    </w:p>
    <w:p w:rsidR="004F2CC3" w:rsidRPr="004F2CC3" w:rsidRDefault="00643403" w:rsidP="004F2CC3">
      <w:pPr>
        <w:shd w:val="clear" w:color="auto" w:fill="FFFFFF"/>
        <w:spacing w:after="0" w:line="360" w:lineRule="auto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Болезни оперированного желудка (постгастрорезекционные расстройства). Общие вопросы. Классификация. Функциональные и  органические постгастрорезекционные расстройства.  Диагноз и дифференциальный диагноз. 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CC3">
        <w:rPr>
          <w:rFonts w:ascii="Times New Roman" w:hAnsi="Times New Roman" w:cs="Times New Roman"/>
          <w:sz w:val="28"/>
          <w:szCs w:val="28"/>
        </w:rPr>
        <w:t>Хронические гепатиты. Этиология. Классификация. Хронический гепатит В. Хронический гепатит С.</w:t>
      </w: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3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исследования. Клинический анализ крови. Биохимический анализ крови. Исследование мочи. Исследование кала. 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ПЦР-диагностика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>.  Методы исследования гастроинтестинальных гормонов</w:t>
      </w:r>
    </w:p>
    <w:p w:rsidR="00643403" w:rsidRPr="004F2CC3" w:rsidRDefault="00643403" w:rsidP="00643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Хронические дуодениты. Клиника. Диагноз и дифференциальный диагноз. Лечение. МСЭ.</w:t>
      </w:r>
    </w:p>
    <w:p w:rsidR="00643403" w:rsidRPr="004F2CC3" w:rsidRDefault="00643403" w:rsidP="00643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4F2CC3">
        <w:rPr>
          <w:rFonts w:ascii="Times New Roman" w:hAnsi="Times New Roman" w:cs="Times New Roman"/>
          <w:sz w:val="28"/>
          <w:szCs w:val="28"/>
        </w:rPr>
        <w:t xml:space="preserve"> Неотложные состояния при болезнях пищевода.  Ожоги пищевода.  Инородные тела пищевода.  Перфорация пищевода.  Острое ущемление грыжи пищеводного отверстия диафрагмы.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4F2CC3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643403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4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 xml:space="preserve">Методы исследования желудочной секреции. 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Методы зондового исследования.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Беззондовые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методы исследования. Методы исследования экскреторной функции желудка.</w:t>
      </w:r>
    </w:p>
    <w:p w:rsidR="00643403" w:rsidRPr="004F2CC3" w:rsidRDefault="00643403" w:rsidP="00643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Хронические дуодениты. Клиника. Диагноз и дифференциальный диагноз. Лечение. МСЭ.</w:t>
      </w:r>
    </w:p>
    <w:p w:rsidR="004F2CC3" w:rsidRPr="004F2CC3" w:rsidRDefault="00643403" w:rsidP="004F2CC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3 </w:t>
      </w:r>
      <w:r w:rsidRPr="004F2CC3">
        <w:rPr>
          <w:rFonts w:ascii="Times New Roman" w:hAnsi="Times New Roman" w:cs="Times New Roman"/>
          <w:bCs/>
          <w:sz w:val="28"/>
          <w:szCs w:val="28"/>
        </w:rPr>
        <w:t>Поражения печени при болезнях внутренних органов.</w:t>
      </w: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14322B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5</w:t>
      </w:r>
    </w:p>
    <w:p w:rsidR="00643403" w:rsidRPr="004F2CC3" w:rsidRDefault="00643403" w:rsidP="00643403">
      <w:pPr>
        <w:framePr w:hSpace="180" w:wrap="around" w:vAnchor="page" w:hAnchor="page" w:x="838" w:y="2092"/>
        <w:shd w:val="clear" w:color="auto" w:fill="FFFFFF"/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64340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Менеджмент и маркетинг в практике здравоохранения. Анализ качественных показателей работы врача- гастроэнтеролога.</w:t>
      </w:r>
    </w:p>
    <w:p w:rsidR="00643403" w:rsidRPr="004F2CC3" w:rsidRDefault="00643403" w:rsidP="0064340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Пищевая аллергия.  Виды пищевой непереносимости. Клинические проявления. Диагностика.  Дифференциальный диагноз. Лечение. Профилактика пищевой аллергии. 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3.  Неотложные состояния при болезнях печени, желчного пузыря и желчевыводящих путей. Острый холецистит. Острый холангит. Острые заболевания сосудов печени. Неотложные состояния при болезнях печени (острые неинфекционные гепатиты). </w:t>
      </w:r>
      <w:proofErr w:type="gramStart"/>
      <w:r w:rsidRPr="004F2CC3">
        <w:rPr>
          <w:rFonts w:ascii="Times New Roman" w:hAnsi="Times New Roman" w:cs="Times New Roman"/>
          <w:sz w:val="28"/>
          <w:szCs w:val="28"/>
        </w:rPr>
        <w:t>Печеночная</w:t>
      </w:r>
      <w:proofErr w:type="gramEnd"/>
      <w:r w:rsidRPr="004F2CC3">
        <w:rPr>
          <w:rFonts w:ascii="Times New Roman" w:hAnsi="Times New Roman" w:cs="Times New Roman"/>
          <w:sz w:val="28"/>
          <w:szCs w:val="28"/>
        </w:rPr>
        <w:t xml:space="preserve"> кома. Абсцессы печени.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4F2CC3" w:rsidRDefault="004F2CC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6</w:t>
      </w:r>
    </w:p>
    <w:p w:rsidR="00643403" w:rsidRPr="004F2CC3" w:rsidRDefault="00643403" w:rsidP="00643403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>Иммунологические основы патологии в гастроэнтерологии</w:t>
      </w:r>
    </w:p>
    <w:p w:rsidR="00643403" w:rsidRPr="004F2CC3" w:rsidRDefault="00643403" w:rsidP="00643403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Общие вопросы геронтологии и гериатрии. </w:t>
      </w:r>
      <w:r w:rsidRPr="004F2CC3">
        <w:rPr>
          <w:rFonts w:ascii="Times New Roman" w:hAnsi="Times New Roman" w:cs="Times New Roman"/>
          <w:bCs/>
          <w:sz w:val="28"/>
          <w:szCs w:val="28"/>
        </w:rPr>
        <w:t>Патофизиология пищеварения.</w:t>
      </w:r>
    </w:p>
    <w:p w:rsidR="00643403" w:rsidRPr="004F2CC3" w:rsidRDefault="00643403" w:rsidP="006434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>Желчнокаменная болезнь</w:t>
      </w:r>
      <w:r w:rsidRPr="004F2CC3">
        <w:rPr>
          <w:rFonts w:ascii="Times New Roman" w:hAnsi="Times New Roman" w:cs="Times New Roman"/>
          <w:sz w:val="28"/>
          <w:szCs w:val="28"/>
        </w:rPr>
        <w:t xml:space="preserve">. Общие принципы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лечения</w:t>
      </w:r>
      <w:proofErr w:type="gramStart"/>
      <w:r w:rsidRPr="004F2C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F2CC3">
        <w:rPr>
          <w:rFonts w:ascii="Times New Roman" w:hAnsi="Times New Roman" w:cs="Times New Roman"/>
          <w:sz w:val="28"/>
          <w:szCs w:val="28"/>
        </w:rPr>
        <w:t>едико-социальная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экспертиза и реабилитация  Диспансеризация.</w:t>
      </w:r>
    </w:p>
    <w:p w:rsidR="00643403" w:rsidRPr="004F2CC3" w:rsidRDefault="00643403" w:rsidP="00643403">
      <w:pPr>
        <w:shd w:val="clear" w:color="auto" w:fill="FFFFFF"/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3.  Побочные действия лека</w:t>
      </w:r>
      <w:proofErr w:type="gramStart"/>
      <w:r w:rsidRPr="004F2CC3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4F2CC3">
        <w:rPr>
          <w:rFonts w:ascii="Times New Roman" w:hAnsi="Times New Roman" w:cs="Times New Roman"/>
          <w:sz w:val="28"/>
          <w:szCs w:val="28"/>
        </w:rPr>
        <w:t xml:space="preserve">и лечении болезней органов пищеварения.  Лечение. Анафилактический шок.  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4F2CC3" w:rsidRDefault="004F2CC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14322B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7</w:t>
      </w:r>
    </w:p>
    <w:p w:rsidR="00643403" w:rsidRPr="004F2CC3" w:rsidRDefault="00643403" w:rsidP="00643403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Квалификационная характеристика врача-гастроэнтеролога.</w:t>
      </w:r>
      <w:r w:rsidRPr="004F2CC3">
        <w:rPr>
          <w:rFonts w:ascii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Номенклатура  и классификация </w:t>
      </w:r>
      <w:proofErr w:type="gramStart"/>
      <w:r w:rsidRPr="004F2CC3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гастроэнтерологических</w:t>
      </w:r>
      <w:proofErr w:type="gramEnd"/>
      <w:r w:rsidRPr="004F2CC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заболевании. </w:t>
      </w:r>
      <w:r w:rsidRPr="004F2CC3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Методы эпидемиологических исследований</w:t>
      </w:r>
      <w:r w:rsidRPr="004F2CC3">
        <w:rPr>
          <w:rFonts w:ascii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Массовые обследования населения (основные </w:t>
      </w:r>
      <w:r w:rsidRPr="004F2CC3">
        <w:rPr>
          <w:rFonts w:ascii="Times New Roman" w:hAnsi="Times New Roman" w:cs="Times New Roman"/>
          <w:color w:val="000000"/>
          <w:spacing w:val="-11"/>
          <w:sz w:val="28"/>
          <w:szCs w:val="28"/>
        </w:rPr>
        <w:t>требования)</w:t>
      </w:r>
    </w:p>
    <w:p w:rsidR="00643403" w:rsidRPr="004F2CC3" w:rsidRDefault="00643403" w:rsidP="00643403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Циррозы печени</w:t>
      </w:r>
      <w:r w:rsidRPr="004F2C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Определение и распространение</w:t>
      </w:r>
      <w:r w:rsidRPr="004F2C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Этиология и патогенез</w:t>
      </w:r>
      <w:r w:rsidRPr="004F2C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Морфогенез.  Классификация, активность и компенсация. </w:t>
      </w:r>
    </w:p>
    <w:p w:rsidR="00643403" w:rsidRPr="004F2CC3" w:rsidRDefault="00643403" w:rsidP="00643403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>Анатомия и физиология желчного пузыря и желчевыводящих путей</w:t>
      </w:r>
      <w:r w:rsidRPr="004F2CC3">
        <w:rPr>
          <w:rFonts w:ascii="Times New Roman" w:hAnsi="Times New Roman" w:cs="Times New Roman"/>
          <w:sz w:val="28"/>
          <w:szCs w:val="28"/>
        </w:rPr>
        <w:t>. Холангиты. Клиника. Диагноз и дифференциальный диагноз. Лечение. МСЭ.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4F2CC3" w:rsidRDefault="004F2CC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8</w:t>
      </w:r>
    </w:p>
    <w:p w:rsidR="00643403" w:rsidRPr="004F2CC3" w:rsidRDefault="00643403" w:rsidP="00643403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Анатомия и физиология желудка и двенадцатиперстной кишки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Основные клинические синдромы циррозов печени. Осложнения. Исходы. </w:t>
      </w:r>
      <w:r w:rsidRPr="004F2CC3">
        <w:rPr>
          <w:rFonts w:ascii="Times New Roman" w:hAnsi="Times New Roman" w:cs="Times New Roman"/>
          <w:spacing w:val="-2"/>
          <w:sz w:val="28"/>
          <w:szCs w:val="28"/>
        </w:rPr>
        <w:t>Диагноз и дифференциальный диагноз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 3</w:t>
      </w:r>
      <w:r w:rsidRPr="004F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Постхолецистэктомический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синдром. Этиология и патогенез. Клиника. Осложнения. Лечение. МСЭ. Диспансеризация.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9</w:t>
      </w:r>
    </w:p>
    <w:p w:rsidR="00643403" w:rsidRPr="004F2CC3" w:rsidRDefault="00643403" w:rsidP="006434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Руководство службой питания. Инструктивные материалы и приказы по организации лечебного питания.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цирроз печени. Особенности клинических проявлений при первичном и вторичном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циррозе. Дифференциальный диагноз при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холестазе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. Исходы. Общие принципы лечения. Хирургическое лечение </w:t>
      </w:r>
    </w:p>
    <w:p w:rsid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Панкреатиты (хронические). Общие вопросы и классификация. Клиника. Осложнения. Диагноз и дифференциальный диагноз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4F2CC3" w:rsidRDefault="004F2CC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4F2CC3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</w:t>
      </w:r>
      <w:r w:rsidR="00CB57E1" w:rsidRPr="004F2CC3">
        <w:rPr>
          <w:rFonts w:ascii="Times New Roman" w:hAnsi="Times New Roman" w:cs="Times New Roman"/>
          <w:sz w:val="28"/>
          <w:szCs w:val="28"/>
        </w:rPr>
        <w:t>0</w:t>
      </w:r>
    </w:p>
    <w:p w:rsidR="00643403" w:rsidRPr="004F2CC3" w:rsidRDefault="00643403" w:rsidP="0064340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Руководство службой питания. Инструктивные материалы и приказы по организации лечебного питания.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Заболевания сосудов печени. Этиология и патогенез</w:t>
      </w:r>
      <w:r w:rsidRPr="004F2C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Морфогенез.  Классификация. Осложнения. </w:t>
      </w:r>
      <w:r w:rsidRPr="004F2CC3">
        <w:rPr>
          <w:rFonts w:ascii="Times New Roman" w:hAnsi="Times New Roman" w:cs="Times New Roman"/>
          <w:spacing w:val="-2"/>
          <w:sz w:val="28"/>
          <w:szCs w:val="28"/>
        </w:rPr>
        <w:t xml:space="preserve">Диагноз и дифференциальный диагноз. </w:t>
      </w:r>
      <w:r w:rsidRPr="004F2CC3">
        <w:rPr>
          <w:rFonts w:ascii="Times New Roman" w:hAnsi="Times New Roman" w:cs="Times New Roman"/>
          <w:sz w:val="28"/>
          <w:szCs w:val="28"/>
        </w:rPr>
        <w:t xml:space="preserve">Общие принципы консервативной терапии. Хирургическое лечение. МСЭ. 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3. Камни поджелудочной железы. Общие вопросы. Диагноз и дифференциальный диагноз. Лечение. МСЭ.</w:t>
      </w: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403" w:rsidRPr="004F2CC3" w:rsidRDefault="00643403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Билет № </w:t>
      </w:r>
      <w:r w:rsidR="00CB57E1" w:rsidRPr="004F2CC3">
        <w:rPr>
          <w:rFonts w:ascii="Times New Roman" w:hAnsi="Times New Roman" w:cs="Times New Roman"/>
          <w:sz w:val="28"/>
          <w:szCs w:val="28"/>
        </w:rPr>
        <w:t>11</w:t>
      </w:r>
    </w:p>
    <w:p w:rsidR="00643403" w:rsidRPr="004F2CC3" w:rsidRDefault="00643403" w:rsidP="00643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Научно необоснованные рекомендации по питанию. Продукты лечебно-профилактического действия (обогащенные пищевыми волокнами, полезной микрофлорой, ПНЖК). </w:t>
      </w:r>
    </w:p>
    <w:p w:rsidR="00643403" w:rsidRPr="004F2CC3" w:rsidRDefault="00643403" w:rsidP="006434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2. 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Алкогольные поражения печени. Факторы риска Особенности морфологических проявлений и клиники отдельных форм.  Диагноз и дифференциальный диагноз.</w:t>
      </w:r>
    </w:p>
    <w:p w:rsidR="00643403" w:rsidRDefault="00643403" w:rsidP="006434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3. </w:t>
      </w:r>
      <w:r w:rsidRPr="004F2CC3">
        <w:rPr>
          <w:rFonts w:ascii="Times New Roman" w:hAnsi="Times New Roman" w:cs="Times New Roman"/>
          <w:bCs/>
          <w:sz w:val="28"/>
          <w:szCs w:val="28"/>
        </w:rPr>
        <w:t>Анатомия и физиология поджелудочной железы. Функция внешней секреции. Функция внутренней секреции</w:t>
      </w:r>
    </w:p>
    <w:p w:rsidR="004F2CC3" w:rsidRDefault="004F2CC3" w:rsidP="006434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CC3" w:rsidRP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12</w:t>
      </w:r>
    </w:p>
    <w:p w:rsidR="00CB57E1" w:rsidRPr="004F2CC3" w:rsidRDefault="00CB57E1" w:rsidP="00CB57E1">
      <w:pPr>
        <w:pStyle w:val="a3"/>
        <w:jc w:val="both"/>
        <w:rPr>
          <w:color w:val="000000"/>
          <w:spacing w:val="-12"/>
          <w:sz w:val="28"/>
          <w:szCs w:val="28"/>
        </w:rPr>
      </w:pPr>
      <w:r w:rsidRPr="004F2CC3">
        <w:rPr>
          <w:sz w:val="28"/>
          <w:szCs w:val="28"/>
        </w:rPr>
        <w:t>1.</w:t>
      </w:r>
      <w:r w:rsidRPr="004F2CC3">
        <w:rPr>
          <w:color w:val="000000"/>
          <w:spacing w:val="-10"/>
          <w:sz w:val="28"/>
          <w:szCs w:val="28"/>
        </w:rPr>
        <w:t xml:space="preserve"> </w:t>
      </w:r>
      <w:r w:rsidRPr="004F2CC3">
        <w:rPr>
          <w:sz w:val="28"/>
          <w:szCs w:val="28"/>
        </w:rPr>
        <w:t>Организация гастроэнтерологической помощи населению.  Вопросы управления, экономики и планирования в гастроэнтерологической службе</w:t>
      </w:r>
      <w:r w:rsidRPr="004F2CC3">
        <w:rPr>
          <w:color w:val="000000"/>
          <w:spacing w:val="-12"/>
          <w:sz w:val="28"/>
          <w:szCs w:val="28"/>
        </w:rPr>
        <w:t xml:space="preserve"> </w:t>
      </w:r>
    </w:p>
    <w:p w:rsidR="00CB57E1" w:rsidRPr="004F2CC3" w:rsidRDefault="00CB57E1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Инструментальные и аппаратные методы исследования в гастроэнтерологии. Рентгенологические.  Эндоскопические методы. 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Ректороманоскопия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>. Лапароскопия. Радиоизотопные методы (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сцинтиграфические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методы). КТ. УЗИ. МРТ.</w:t>
      </w:r>
    </w:p>
    <w:p w:rsidR="00CB57E1" w:rsidRDefault="00CB57E1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3. Синдром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(нарушенного всасывания).  Этиология и патогенез. Клиническая картина. Диагностика. Лечение.</w:t>
      </w:r>
      <w:r w:rsidRPr="004F2CC3">
        <w:rPr>
          <w:rFonts w:ascii="Times New Roman" w:hAnsi="Times New Roman" w:cs="Times New Roman"/>
          <w:spacing w:val="-2"/>
          <w:sz w:val="28"/>
          <w:szCs w:val="28"/>
        </w:rPr>
        <w:t xml:space="preserve"> Показания к стационарному лечению. МСЭ.</w:t>
      </w:r>
      <w:r w:rsidRPr="004F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Мальабсорбция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при патологии иммунной системы.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P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13</w:t>
      </w:r>
    </w:p>
    <w:p w:rsidR="00CB57E1" w:rsidRPr="004F2CC3" w:rsidRDefault="00CB57E1" w:rsidP="00CB57E1">
      <w:pPr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Программа государственных гарантий</w:t>
      </w:r>
      <w:r w:rsidRPr="004F2CC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 Порядок и стандарты оказания медицинской помощи больным гастроэнтерологического профиля</w:t>
      </w:r>
    </w:p>
    <w:p w:rsidR="00CB57E1" w:rsidRPr="004F2CC3" w:rsidRDefault="00CB57E1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РН-метрия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Уреазный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тесты. Биопсия. Морфологические, цитологические методы исследования.  Хирургические методы Манометрический метод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B57E1" w:rsidRPr="004F2CC3" w:rsidRDefault="00CB57E1" w:rsidP="00CB5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2CC3">
        <w:rPr>
          <w:rFonts w:ascii="Times New Roman" w:hAnsi="Times New Roman" w:cs="Times New Roman"/>
          <w:sz w:val="28"/>
          <w:szCs w:val="28"/>
        </w:rPr>
        <w:t>Заболевания тонкой кишки сосудистого происхождения. Абдоминальная пурпура. Брюшная жаба (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интестинальная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ишемия, брюшная ангина и т.д.) 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14</w:t>
      </w:r>
    </w:p>
    <w:p w:rsidR="00CB57E1" w:rsidRPr="004F2CC3" w:rsidRDefault="00CB57E1" w:rsidP="00CB57E1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Вопросы санитарной статистики в гастроэнтерологической службе</w:t>
      </w:r>
      <w:r w:rsidRPr="004F2CC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CB57E1" w:rsidRPr="004F2CC3" w:rsidRDefault="00CB57E1" w:rsidP="00CB57E1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Гастроэзофагеальная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болезнь. Классификация. Этиология и патогенез Клиника. Осложнения. Диагноз, дифференциальный диагноз. Лечение. МСЭ.</w:t>
      </w:r>
    </w:p>
    <w:p w:rsidR="00CB57E1" w:rsidRDefault="00CB57E1" w:rsidP="00CB57E1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 </w:t>
      </w:r>
      <w:r w:rsidRPr="004F2CC3">
        <w:rPr>
          <w:rFonts w:ascii="Times New Roman" w:hAnsi="Times New Roman" w:cs="Times New Roman"/>
          <w:sz w:val="28"/>
          <w:szCs w:val="28"/>
        </w:rPr>
        <w:t xml:space="preserve">Аномалии развития толстой кишки. Мегаколон у взрослых, болезнь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Гиршпрунга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долихосигма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идиопатический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мегаколон. </w:t>
      </w:r>
      <w:proofErr w:type="gramStart"/>
      <w:r w:rsidRPr="004F2CC3">
        <w:rPr>
          <w:rFonts w:ascii="Times New Roman" w:hAnsi="Times New Roman" w:cs="Times New Roman"/>
          <w:sz w:val="28"/>
          <w:szCs w:val="28"/>
        </w:rPr>
        <w:t>Диффузный</w:t>
      </w:r>
      <w:proofErr w:type="gramEnd"/>
      <w:r w:rsidRPr="004F2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полипоз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толстой кишки</w:t>
      </w:r>
    </w:p>
    <w:p w:rsidR="004F2CC3" w:rsidRDefault="004F2CC3" w:rsidP="00CB57E1">
      <w:pPr>
        <w:shd w:val="clear" w:color="auto" w:fill="FFFFFF"/>
        <w:spacing w:after="0" w:line="36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</w:t>
      </w:r>
      <w:r>
        <w:rPr>
          <w:rFonts w:ascii="Times New Roman" w:eastAsia="Times New Roman" w:hAnsi="Times New Roman" w:cs="Times New Roman"/>
          <w:sz w:val="28"/>
          <w:szCs w:val="28"/>
        </w:rPr>
        <w:t>иплинам, профессор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4F2CC3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15</w:t>
      </w:r>
    </w:p>
    <w:p w:rsidR="00CB57E1" w:rsidRPr="004F2CC3" w:rsidRDefault="00CB57E1" w:rsidP="00CB57E1">
      <w:pPr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  Основы медико-социальной экспертизы в гастроэнтерологической службе</w:t>
      </w:r>
      <w:r w:rsidRPr="004F2CC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CB57E1" w:rsidRPr="004F2CC3" w:rsidRDefault="00CB57E1" w:rsidP="00CB57E1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Эзофагиты. Острые эзофагиты. Хронические эзофагиты.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Рефлюкс-эзофагит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57E1" w:rsidRPr="004F2CC3" w:rsidRDefault="00CB57E1" w:rsidP="00CB57E1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F2CC3">
        <w:rPr>
          <w:rFonts w:ascii="Times New Roman" w:hAnsi="Times New Roman" w:cs="Times New Roman"/>
          <w:sz w:val="28"/>
          <w:szCs w:val="28"/>
        </w:rPr>
        <w:t xml:space="preserve">Язвенный колит.  Общие вопросы.  Клинические проявления.  Классификация.  Осложнения, внекишечные проявления. </w:t>
      </w:r>
      <w:r w:rsidRPr="004F2CC3">
        <w:rPr>
          <w:rFonts w:ascii="Times New Roman" w:hAnsi="Times New Roman" w:cs="Times New Roman"/>
          <w:spacing w:val="-2"/>
          <w:sz w:val="28"/>
          <w:szCs w:val="28"/>
        </w:rPr>
        <w:t xml:space="preserve"> Диагноз и дифференциальный диагноз.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Лечение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16</w:t>
      </w:r>
    </w:p>
    <w:p w:rsidR="00CB57E1" w:rsidRPr="004F2CC3" w:rsidRDefault="00CB57E1" w:rsidP="00CB57E1">
      <w:pPr>
        <w:framePr w:hSpace="180" w:wrap="around" w:vAnchor="page" w:hAnchor="page" w:x="838" w:y="2092"/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CB57E1" w:rsidRPr="004F2CC3" w:rsidRDefault="00CB57E1" w:rsidP="00CB57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Этика и деонтология в профессиональной деятельности врача-гастроэнтеролога</w:t>
      </w:r>
      <w:r w:rsidRPr="004F2CC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Правовые основы здравоохранения</w:t>
      </w:r>
    </w:p>
    <w:p w:rsidR="00CB57E1" w:rsidRPr="004F2CC3" w:rsidRDefault="00CB57E1" w:rsidP="00CB57E1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Пептическая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язва пищевода. Диагностика. Дифференциальный диагноз. Лечение. Профилактика. Диспансеризация. МСЭ.</w:t>
      </w:r>
    </w:p>
    <w:p w:rsidR="00CB57E1" w:rsidRPr="004F2CC3" w:rsidRDefault="00CB57E1" w:rsidP="00CB5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 3</w:t>
      </w:r>
      <w:r w:rsidRPr="004F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Болезнь Крона.  Частота и распространение. Этиология.   Патогенез. Классификация. Особенности клинического течения.  Диагноз и дифференциальный диагноз.  Осложнения.  Лечение.  </w:t>
      </w:r>
    </w:p>
    <w:p w:rsidR="004F2CC3" w:rsidRDefault="004F2CC3" w:rsidP="00CB57E1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CB57E1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CB57E1">
      <w:pPr>
        <w:shd w:val="clear" w:color="auto" w:fill="FFFFFF"/>
        <w:spacing w:after="0" w:line="36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:rsidR="00CB57E1" w:rsidRPr="004F2CC3" w:rsidRDefault="00CB57E1" w:rsidP="004F2CC3">
      <w:pPr>
        <w:shd w:val="clear" w:color="auto" w:fill="FFFFFF"/>
        <w:spacing w:after="0" w:line="360" w:lineRule="auto"/>
        <w:ind w:left="24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17</w:t>
      </w:r>
    </w:p>
    <w:p w:rsidR="00CB57E1" w:rsidRPr="004F2CC3" w:rsidRDefault="00CB57E1" w:rsidP="00CB57E1">
      <w:pPr>
        <w:shd w:val="clear" w:color="auto" w:fill="FFFFFF"/>
        <w:spacing w:after="0"/>
        <w:ind w:left="48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Принципы диспансеризации больных с </w:t>
      </w:r>
      <w:proofErr w:type="spellStart"/>
      <w:r w:rsidRPr="004F2CC3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гастроэнтерологисекими</w:t>
      </w:r>
      <w:proofErr w:type="spellEnd"/>
      <w:r w:rsidRPr="004F2CC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заболеваниями.</w:t>
      </w:r>
      <w:r w:rsidRPr="004F2C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57E1" w:rsidRPr="004F2CC3" w:rsidRDefault="00CB57E1" w:rsidP="00CB57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Функциональные расстройства желудка.  Классификация, Римские критерии.  Этиология и патогенез.  Этиология и патогенез. Клиника.  Диагноз и дифференциальный диагноз. Лечение.</w:t>
      </w:r>
    </w:p>
    <w:p w:rsidR="00CB57E1" w:rsidRPr="004F2CC3" w:rsidRDefault="00CB57E1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кишечника. Синдром избыточного микробного роста. Общие вопросы, классификация.  Особенности клинического течения. Принципы лечения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дисбиоза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кишечника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4F2CC3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18</w:t>
      </w:r>
    </w:p>
    <w:p w:rsidR="00CB57E1" w:rsidRPr="004F2CC3" w:rsidRDefault="00CB57E1" w:rsidP="00CB57E1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>Генетические основы патологии в клинической гастроэнтерологии</w:t>
      </w:r>
    </w:p>
    <w:p w:rsidR="00CB57E1" w:rsidRPr="004F2CC3" w:rsidRDefault="00CB57E1" w:rsidP="00CB57E1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bCs/>
          <w:sz w:val="28"/>
          <w:szCs w:val="28"/>
        </w:rPr>
        <w:t>Задачи и принципы организации медико-генетической службы в России</w:t>
      </w:r>
    </w:p>
    <w:p w:rsidR="00CB57E1" w:rsidRPr="004F2CC3" w:rsidRDefault="00CB57E1" w:rsidP="00CB5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>Острые гастриты.  Общие вопросы и классификация. Этиология и патогенез. Клиника.  Диагноз и дифференциальный диагноз. Лечение.</w:t>
      </w:r>
    </w:p>
    <w:p w:rsidR="00CB57E1" w:rsidRPr="004F2CC3" w:rsidRDefault="00CB57E1" w:rsidP="00CB5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 xml:space="preserve">3. </w:t>
      </w:r>
      <w:r w:rsidRPr="004F2C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sz w:val="28"/>
          <w:szCs w:val="28"/>
        </w:rPr>
        <w:t xml:space="preserve">Опухоли пищевода. Рак пищевода.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Неэпителиальные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злокачественные опухоли пищевода</w:t>
      </w:r>
    </w:p>
    <w:p w:rsidR="00CB57E1" w:rsidRPr="004F2CC3" w:rsidRDefault="00CB57E1" w:rsidP="00CB5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Доброкачественные опухоли пищевода. Опухоли желудка.  Рак желудка.</w:t>
      </w:r>
    </w:p>
    <w:p w:rsidR="00CB57E1" w:rsidRPr="004F2CC3" w:rsidRDefault="00CB57E1" w:rsidP="00CB5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P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E41C40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19</w:t>
      </w:r>
    </w:p>
    <w:p w:rsidR="00CB57E1" w:rsidRPr="004F2CC3" w:rsidRDefault="00CB57E1" w:rsidP="00CB57E1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>Генетические основы патологии в клинической гастроэнтерологии</w:t>
      </w:r>
    </w:p>
    <w:p w:rsidR="00CB57E1" w:rsidRPr="004F2CC3" w:rsidRDefault="00CB57E1" w:rsidP="00CB57E1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bCs/>
          <w:sz w:val="28"/>
          <w:szCs w:val="28"/>
        </w:rPr>
        <w:t>Задачи и принципы организации медико-генетической службы в России</w:t>
      </w:r>
    </w:p>
    <w:p w:rsidR="00CB57E1" w:rsidRPr="004F2CC3" w:rsidRDefault="00CB57E1" w:rsidP="00CB57E1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 xml:space="preserve">Хронические гастриты.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Клиника. Особые формы гастрита. Диагноз. Дифференциальный диагноз. Лечение. Диспансеризация. МСЭ.</w:t>
      </w:r>
    </w:p>
    <w:p w:rsidR="00CB57E1" w:rsidRPr="004F2CC3" w:rsidRDefault="00CB57E1" w:rsidP="00CB57E1">
      <w:pPr>
        <w:shd w:val="clear" w:color="auto" w:fill="FFFFFF"/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. </w:t>
      </w:r>
      <w:r w:rsidRPr="004F2CC3">
        <w:rPr>
          <w:rFonts w:ascii="Times New Roman" w:hAnsi="Times New Roman" w:cs="Times New Roman"/>
          <w:sz w:val="28"/>
          <w:szCs w:val="28"/>
        </w:rPr>
        <w:t>Опухоли печени. Классификация. Классификация. Морфология.  Клиника. Диагноз и дифференциальный диагноз.</w:t>
      </w:r>
    </w:p>
    <w:p w:rsid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C3" w:rsidRPr="004F2CC3" w:rsidRDefault="004F2CC3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«Башкирский государственный медицинский университет»</w:t>
      </w:r>
    </w:p>
    <w:p w:rsidR="004F2CC3" w:rsidRPr="00260F25" w:rsidRDefault="004F2CC3" w:rsidP="004F2CC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260F25">
        <w:rPr>
          <w:b/>
          <w:sz w:val="28"/>
          <w:szCs w:val="28"/>
        </w:rPr>
        <w:t>Министерства здравоохранения</w:t>
      </w:r>
    </w:p>
    <w:p w:rsidR="004F2CC3" w:rsidRPr="004F2CC3" w:rsidRDefault="004F2CC3" w:rsidP="004F2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0F25">
        <w:rPr>
          <w:b/>
          <w:sz w:val="28"/>
          <w:szCs w:val="28"/>
        </w:rPr>
        <w:t>Российской Федерации</w:t>
      </w:r>
    </w:p>
    <w:p w:rsidR="00CB57E1" w:rsidRPr="004F2CC3" w:rsidRDefault="00CB57E1" w:rsidP="004F2C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Билет № 20</w:t>
      </w:r>
    </w:p>
    <w:p w:rsidR="00CB57E1" w:rsidRPr="004F2CC3" w:rsidRDefault="00CB57E1" w:rsidP="00CB57E1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1.</w:t>
      </w:r>
      <w:r w:rsidRPr="004F2C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>Генетические основы патологии в клинической гастроэнтерологии</w:t>
      </w:r>
    </w:p>
    <w:p w:rsidR="00CB57E1" w:rsidRPr="004F2CC3" w:rsidRDefault="00CB57E1" w:rsidP="00CB57E1">
      <w:pPr>
        <w:shd w:val="clear" w:color="auto" w:fill="FFFFFF"/>
        <w:spacing w:after="0"/>
        <w:ind w:left="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2CC3">
        <w:rPr>
          <w:rFonts w:ascii="Times New Roman" w:hAnsi="Times New Roman" w:cs="Times New Roman"/>
          <w:bCs/>
          <w:sz w:val="28"/>
          <w:szCs w:val="28"/>
        </w:rPr>
        <w:t>Задачи и принципы организации медико-генетической службы в России</w:t>
      </w:r>
    </w:p>
    <w:p w:rsidR="00CB57E1" w:rsidRPr="004F2CC3" w:rsidRDefault="00CB57E1" w:rsidP="00CB57E1">
      <w:pPr>
        <w:shd w:val="clear" w:color="auto" w:fill="FFFFFF"/>
        <w:spacing w:after="0" w:line="36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2.</w:t>
      </w:r>
      <w:r w:rsidRPr="004F2C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F2CC3">
        <w:rPr>
          <w:rFonts w:ascii="Times New Roman" w:hAnsi="Times New Roman" w:cs="Times New Roman"/>
          <w:bCs/>
          <w:sz w:val="28"/>
          <w:szCs w:val="28"/>
        </w:rPr>
        <w:t xml:space="preserve">Хронические гастриты. </w:t>
      </w:r>
      <w:r w:rsidRPr="004F2CC3">
        <w:rPr>
          <w:rFonts w:ascii="Times New Roman" w:hAnsi="Times New Roman" w:cs="Times New Roman"/>
          <w:sz w:val="28"/>
          <w:szCs w:val="28"/>
        </w:rPr>
        <w:t xml:space="preserve"> Клиника. Особые формы гастрита. Диагноз. Дифференциальный диагноз. Лечение. Диспансеризация. МСЭ.</w:t>
      </w:r>
    </w:p>
    <w:p w:rsidR="00CB57E1" w:rsidRPr="004F2CC3" w:rsidRDefault="00CB57E1" w:rsidP="00CB57E1">
      <w:pPr>
        <w:framePr w:hSpace="180" w:wrap="around" w:vAnchor="page" w:hAnchor="page" w:x="838" w:y="2092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7E1" w:rsidRPr="004F2CC3" w:rsidRDefault="00CB57E1" w:rsidP="00CB57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CC3">
        <w:rPr>
          <w:rFonts w:ascii="Times New Roman" w:hAnsi="Times New Roman" w:cs="Times New Roman"/>
          <w:sz w:val="28"/>
          <w:szCs w:val="28"/>
        </w:rPr>
        <w:t>3</w:t>
      </w:r>
      <w:r w:rsidRPr="004F2CC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. </w:t>
      </w:r>
      <w:r w:rsidRPr="004F2CC3">
        <w:rPr>
          <w:rFonts w:ascii="Times New Roman" w:hAnsi="Times New Roman" w:cs="Times New Roman"/>
          <w:sz w:val="28"/>
          <w:szCs w:val="28"/>
        </w:rPr>
        <w:t xml:space="preserve">Рак поджелудочной железы и внепеченочных желчных путей.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Апудомы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 желудочно-кишечного тракта (МЭН).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Карциноид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. Новообразования островков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Лангерганса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. Синдром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Золлингера-Эллисона</w:t>
      </w:r>
      <w:proofErr w:type="spellEnd"/>
      <w:r w:rsidRPr="004F2CC3">
        <w:rPr>
          <w:rFonts w:ascii="Times New Roman" w:hAnsi="Times New Roman" w:cs="Times New Roman"/>
          <w:sz w:val="28"/>
          <w:szCs w:val="28"/>
        </w:rPr>
        <w:t xml:space="preserve">. Синдром </w:t>
      </w:r>
      <w:proofErr w:type="spellStart"/>
      <w:r w:rsidRPr="004F2CC3">
        <w:rPr>
          <w:rFonts w:ascii="Times New Roman" w:hAnsi="Times New Roman" w:cs="Times New Roman"/>
          <w:sz w:val="28"/>
          <w:szCs w:val="28"/>
        </w:rPr>
        <w:t>Вернера-Моррисона</w:t>
      </w:r>
      <w:proofErr w:type="spellEnd"/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CC3" w:rsidRDefault="004F2CC3" w:rsidP="004F2C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34C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95334C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9533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334C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4F2CC3" w:rsidRPr="004F2CC3" w:rsidRDefault="004F2CC3" w:rsidP="00CB57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2CC3" w:rsidRPr="004F2CC3" w:rsidSect="00B1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F2417"/>
    <w:multiLevelType w:val="hybridMultilevel"/>
    <w:tmpl w:val="191EDA16"/>
    <w:lvl w:ilvl="0" w:tplc="A1DCF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453"/>
    <w:rsid w:val="002530CA"/>
    <w:rsid w:val="00476CE1"/>
    <w:rsid w:val="004F2CC3"/>
    <w:rsid w:val="00643403"/>
    <w:rsid w:val="00651489"/>
    <w:rsid w:val="006A3F0D"/>
    <w:rsid w:val="0074323A"/>
    <w:rsid w:val="00854453"/>
    <w:rsid w:val="00907958"/>
    <w:rsid w:val="00912F0D"/>
    <w:rsid w:val="00932905"/>
    <w:rsid w:val="009A198D"/>
    <w:rsid w:val="00B13356"/>
    <w:rsid w:val="00CB57E1"/>
    <w:rsid w:val="00E41C40"/>
    <w:rsid w:val="00E45A29"/>
    <w:rsid w:val="00EB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34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4340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3403"/>
    <w:pPr>
      <w:ind w:left="720"/>
      <w:contextualSpacing/>
    </w:pPr>
  </w:style>
  <w:style w:type="paragraph" w:styleId="a6">
    <w:name w:val="Body Text"/>
    <w:basedOn w:val="a"/>
    <w:link w:val="a7"/>
    <w:rsid w:val="0064340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7">
    <w:name w:val="Основной текст Знак"/>
    <w:basedOn w:val="a0"/>
    <w:link w:val="a6"/>
    <w:rsid w:val="00643403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862E-996E-468F-A2DA-1535357C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2013-03-27T10:06:00Z</dcterms:created>
  <dcterms:modified xsi:type="dcterms:W3CDTF">2013-04-13T03:54:00Z</dcterms:modified>
</cp:coreProperties>
</file>