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6663"/>
        <w:gridCol w:w="4536"/>
      </w:tblGrid>
      <w:tr w:rsidR="00FE5F7E" w:rsidRPr="00AB1DFE" w:rsidTr="006D2DDB">
        <w:tc>
          <w:tcPr>
            <w:tcW w:w="11199" w:type="dxa"/>
            <w:gridSpan w:val="2"/>
          </w:tcPr>
          <w:p w:rsidR="00A83F9A" w:rsidRPr="00AB1DFE" w:rsidRDefault="00A83F9A" w:rsidP="00A83F9A">
            <w:pPr>
              <w:jc w:val="center"/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Основные сведения</w:t>
            </w:r>
            <w:r w:rsidR="005E7D73" w:rsidRPr="00AB1DFE">
              <w:rPr>
                <w:rFonts w:ascii="Times New Roman" w:hAnsi="Times New Roman" w:cs="Times New Roman"/>
              </w:rPr>
              <w:t xml:space="preserve"> для программ ДПП ПП</w:t>
            </w:r>
          </w:p>
        </w:tc>
      </w:tr>
      <w:tr w:rsidR="00A33A93" w:rsidRPr="00AB1DFE" w:rsidTr="0064464F">
        <w:tc>
          <w:tcPr>
            <w:tcW w:w="6663" w:type="dxa"/>
          </w:tcPr>
          <w:p w:rsidR="00A33A93" w:rsidRPr="00AB1DFE" w:rsidRDefault="00A33A93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4536" w:type="dxa"/>
          </w:tcPr>
          <w:p w:rsidR="00A33A93" w:rsidRPr="00AB1DFE" w:rsidRDefault="00A33A93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Клиническая фармакология</w:t>
            </w:r>
          </w:p>
        </w:tc>
      </w:tr>
      <w:tr w:rsidR="00A33A93" w:rsidRPr="00AB1DFE" w:rsidTr="0064464F">
        <w:tc>
          <w:tcPr>
            <w:tcW w:w="6663" w:type="dxa"/>
          </w:tcPr>
          <w:p w:rsidR="00A33A93" w:rsidRPr="00AB1DFE" w:rsidRDefault="00A33A93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Специальность ПП</w:t>
            </w:r>
          </w:p>
        </w:tc>
        <w:tc>
          <w:tcPr>
            <w:tcW w:w="4536" w:type="dxa"/>
          </w:tcPr>
          <w:p w:rsidR="00A33A93" w:rsidRPr="00AB1DFE" w:rsidRDefault="00A33A93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Клиническая фармакология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Специальность допуска к ПП</w:t>
            </w:r>
          </w:p>
        </w:tc>
        <w:tc>
          <w:tcPr>
            <w:tcW w:w="4536" w:type="dxa"/>
          </w:tcPr>
          <w:p w:rsidR="00A83F9A" w:rsidRPr="00AB1DFE" w:rsidRDefault="008B553A" w:rsidP="008B553A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DFE">
              <w:rPr>
                <w:rFonts w:ascii="Times New Roman" w:eastAsia="Times New Roman" w:hAnsi="Times New Roman" w:cs="Times New Roman"/>
                <w:lang w:eastAsia="ru-RU"/>
              </w:rPr>
              <w:t>Врачи, имеющие высшее образование  - специалитет по специальности «Лечебное дело» или «Педиатрия», подготовка в интернатуре и (или) ординатуре по одной из специальностей «Общая врачебная практика (семейная медицина)», «Педиатрия», «Терапия».</w:t>
            </w:r>
            <w:proofErr w:type="gramEnd"/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B1DFE" w:rsidRDefault="008B553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576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Год разработки</w:t>
            </w:r>
          </w:p>
        </w:tc>
        <w:tc>
          <w:tcPr>
            <w:tcW w:w="4536" w:type="dxa"/>
          </w:tcPr>
          <w:p w:rsidR="00A83F9A" w:rsidRPr="00AB1DFE" w:rsidRDefault="008B553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2022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4536" w:type="dxa"/>
          </w:tcPr>
          <w:p w:rsidR="00A83F9A" w:rsidRPr="00AB1DFE" w:rsidRDefault="002C7797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очная</w:t>
            </w:r>
          </w:p>
        </w:tc>
      </w:tr>
      <w:tr w:rsidR="00FE5F7E" w:rsidRPr="00AB1DFE" w:rsidTr="0064464F">
        <w:tc>
          <w:tcPr>
            <w:tcW w:w="6663" w:type="dxa"/>
          </w:tcPr>
          <w:p w:rsidR="00A84EFE" w:rsidRPr="00AB1DFE" w:rsidRDefault="00A84EFE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Стоимость обучения</w:t>
            </w:r>
          </w:p>
        </w:tc>
        <w:tc>
          <w:tcPr>
            <w:tcW w:w="4536" w:type="dxa"/>
          </w:tcPr>
          <w:p w:rsidR="00A84EFE" w:rsidRPr="00AB1DFE" w:rsidRDefault="00A84EFE">
            <w:pPr>
              <w:rPr>
                <w:rFonts w:ascii="Times New Roman" w:hAnsi="Times New Roman" w:cs="Times New Roman"/>
              </w:rPr>
            </w:pP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Основы обучения</w:t>
            </w:r>
          </w:p>
        </w:tc>
        <w:tc>
          <w:tcPr>
            <w:tcW w:w="4536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бюджет</w:t>
            </w:r>
            <w:r w:rsidR="00E457CE" w:rsidRPr="00AB1DFE">
              <w:rPr>
                <w:rFonts w:ascii="Times New Roman" w:hAnsi="Times New Roman" w:cs="Times New Roman"/>
              </w:rPr>
              <w:t>ная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Дата утверждения программы обр</w:t>
            </w:r>
            <w:proofErr w:type="gramStart"/>
            <w:r w:rsidRPr="00AB1DFE">
              <w:rPr>
                <w:rFonts w:ascii="Times New Roman" w:hAnsi="Times New Roman" w:cs="Times New Roman"/>
              </w:rPr>
              <w:t>.о</w:t>
            </w:r>
            <w:proofErr w:type="gramEnd"/>
            <w:r w:rsidRPr="00AB1DFE">
              <w:rPr>
                <w:rFonts w:ascii="Times New Roman" w:hAnsi="Times New Roman" w:cs="Times New Roman"/>
              </w:rPr>
              <w:t>рг.</w:t>
            </w:r>
          </w:p>
        </w:tc>
        <w:tc>
          <w:tcPr>
            <w:tcW w:w="4536" w:type="dxa"/>
          </w:tcPr>
          <w:p w:rsidR="00A83F9A" w:rsidRPr="00AB1DFE" w:rsidRDefault="003F67B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26.01.2022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Включает выездное обучение</w:t>
            </w:r>
          </w:p>
        </w:tc>
        <w:tc>
          <w:tcPr>
            <w:tcW w:w="4536" w:type="dxa"/>
          </w:tcPr>
          <w:p w:rsidR="00A83F9A" w:rsidRPr="00AB1DFE" w:rsidRDefault="008B553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нет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 w:rsidP="00FE5F7E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 xml:space="preserve">Аннотация </w:t>
            </w:r>
          </w:p>
        </w:tc>
        <w:tc>
          <w:tcPr>
            <w:tcW w:w="4536" w:type="dxa"/>
          </w:tcPr>
          <w:p w:rsidR="00A83F9A" w:rsidRPr="00AB1DFE" w:rsidRDefault="00775BB6" w:rsidP="00A33A93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eastAsia="Times New Roman" w:hAnsi="Times New Roman" w:cs="Times New Roman"/>
              </w:rPr>
              <w:t xml:space="preserve">Программа предусматривает подготовку квалифицированных врачей </w:t>
            </w:r>
            <w:r w:rsidR="00A33A93" w:rsidRPr="00AB1DFE">
              <w:rPr>
                <w:rFonts w:ascii="Times New Roman" w:eastAsia="Times New Roman" w:hAnsi="Times New Roman" w:cs="Times New Roman"/>
              </w:rPr>
              <w:t>клинических фармакологов</w:t>
            </w:r>
            <w:r w:rsidRPr="00AB1DFE">
              <w:rPr>
                <w:rFonts w:ascii="Times New Roman" w:eastAsia="Times New Roman" w:hAnsi="Times New Roman" w:cs="Times New Roman"/>
              </w:rPr>
              <w:t xml:space="preserve">, подготовку к аккредитации, </w:t>
            </w:r>
            <w:r w:rsidRPr="00AB1DFE">
              <w:rPr>
                <w:rFonts w:ascii="Times New Roman" w:hAnsi="Times New Roman" w:cs="Times New Roman"/>
                <w:bCs/>
              </w:rPr>
              <w:t xml:space="preserve">состоит из </w:t>
            </w:r>
            <w:r w:rsidR="00A33A93" w:rsidRPr="00AB1DFE">
              <w:rPr>
                <w:rFonts w:ascii="Times New Roman" w:hAnsi="Times New Roman" w:cs="Times New Roman"/>
                <w:bCs/>
              </w:rPr>
              <w:t>9</w:t>
            </w:r>
            <w:r w:rsidRPr="00AB1DFE">
              <w:rPr>
                <w:rFonts w:ascii="Times New Roman" w:hAnsi="Times New Roman" w:cs="Times New Roman"/>
                <w:bCs/>
              </w:rPr>
              <w:t xml:space="preserve"> учебных модулей  по актуальным вопросам </w:t>
            </w:r>
            <w:r w:rsidR="00A33A93" w:rsidRPr="00AB1DFE">
              <w:rPr>
                <w:rFonts w:ascii="Times New Roman" w:hAnsi="Times New Roman" w:cs="Times New Roman"/>
                <w:bCs/>
              </w:rPr>
              <w:t>клинической фармакологии</w:t>
            </w:r>
            <w:proofErr w:type="gramStart"/>
            <w:r w:rsidR="0064464F" w:rsidRPr="00AB1DFE">
              <w:rPr>
                <w:rFonts w:ascii="Times New Roman" w:hAnsi="Times New Roman" w:cs="Times New Roman"/>
                <w:bCs/>
              </w:rPr>
              <w:t xml:space="preserve"> </w:t>
            </w:r>
            <w:r w:rsidRPr="00AB1DFE">
              <w:rPr>
                <w:rFonts w:ascii="Times New Roman" w:hAnsi="Times New Roman" w:cs="Times New Roman"/>
                <w:bCs/>
              </w:rPr>
              <w:t>,</w:t>
            </w:r>
            <w:proofErr w:type="gramEnd"/>
            <w:r w:rsidRPr="00AB1DFE">
              <w:rPr>
                <w:rFonts w:ascii="Times New Roman" w:hAnsi="Times New Roman" w:cs="Times New Roman"/>
                <w:bCs/>
              </w:rPr>
              <w:t xml:space="preserve"> смежных разделов и </w:t>
            </w:r>
            <w:proofErr w:type="spellStart"/>
            <w:r w:rsidRPr="00AB1DFE">
              <w:rPr>
                <w:rFonts w:ascii="Times New Roman" w:hAnsi="Times New Roman" w:cs="Times New Roman"/>
                <w:bCs/>
              </w:rPr>
              <w:t>симуляционного</w:t>
            </w:r>
            <w:proofErr w:type="spellEnd"/>
            <w:r w:rsidRPr="00AB1DFE">
              <w:rPr>
                <w:rFonts w:ascii="Times New Roman" w:hAnsi="Times New Roman" w:cs="Times New Roman"/>
                <w:bCs/>
              </w:rPr>
              <w:t xml:space="preserve"> курса</w:t>
            </w:r>
            <w:r w:rsidR="0064464F" w:rsidRPr="00AB1DFE">
              <w:rPr>
                <w:rFonts w:ascii="Times New Roman" w:hAnsi="Times New Roman" w:cs="Times New Roman"/>
                <w:bCs/>
              </w:rPr>
              <w:t xml:space="preserve"> (модуль 1 «</w:t>
            </w:r>
            <w:r w:rsidR="00A33A93" w:rsidRPr="00AB1DFE">
              <w:rPr>
                <w:rFonts w:ascii="Times New Roman" w:hAnsi="Times New Roman" w:cs="Times New Roman"/>
              </w:rPr>
              <w:t>Основы социальной гигиены и организации службы клинической фармакологии в  Рос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сий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ской Феде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ра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ции</w:t>
            </w:r>
            <w:r w:rsidR="0064464F" w:rsidRPr="00AB1DFE">
              <w:rPr>
                <w:rFonts w:ascii="Times New Roman" w:hAnsi="Times New Roman" w:cs="Times New Roman"/>
                <w:bCs/>
              </w:rPr>
              <w:t>»,  модуль 2 «</w:t>
            </w:r>
            <w:r w:rsidR="00A33A93" w:rsidRPr="00AB1DFE">
              <w:rPr>
                <w:rFonts w:ascii="Times New Roman" w:hAnsi="Times New Roman" w:cs="Times New Roman"/>
              </w:rPr>
              <w:t>Об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щие во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про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сы кли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че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ской фар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ло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гии</w:t>
            </w:r>
            <w:r w:rsidR="0064464F" w:rsidRPr="00AB1DFE">
              <w:rPr>
                <w:rFonts w:ascii="Times New Roman" w:hAnsi="Times New Roman" w:cs="Times New Roman"/>
                <w:bCs/>
              </w:rPr>
              <w:t xml:space="preserve">», модуль 3 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«</w:t>
            </w:r>
            <w:r w:rsidR="00A33A93" w:rsidRPr="00AB1DFE">
              <w:rPr>
                <w:rFonts w:ascii="Times New Roman" w:hAnsi="Times New Roman" w:cs="Times New Roman"/>
              </w:rPr>
              <w:t>Ос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нов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ные ме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то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ды и ме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то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ди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ки, при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меняе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мые в кли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че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ской фар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ло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гии для оцен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ки дей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вия ле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вен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 xml:space="preserve">ных средств. </w:t>
            </w:r>
            <w:proofErr w:type="spellStart"/>
            <w:r w:rsidR="00A33A93" w:rsidRPr="00AB1DFE">
              <w:rPr>
                <w:rFonts w:ascii="Times New Roman" w:hAnsi="Times New Roman" w:cs="Times New Roman"/>
              </w:rPr>
              <w:t>Фар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эко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ка</w:t>
            </w:r>
            <w:proofErr w:type="spellEnd"/>
            <w:r w:rsidR="00A33A93" w:rsidRPr="00AB1DF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A33A93" w:rsidRPr="00AB1DFE">
              <w:rPr>
                <w:rFonts w:ascii="Times New Roman" w:hAnsi="Times New Roman" w:cs="Times New Roman"/>
              </w:rPr>
              <w:t>Ле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вен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ный фор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му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ляр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», модуль 4 «</w:t>
            </w:r>
            <w:r w:rsidR="00A33A93" w:rsidRPr="00AB1DFE">
              <w:rPr>
                <w:rFonts w:ascii="Times New Roman" w:hAnsi="Times New Roman" w:cs="Times New Roman"/>
              </w:rPr>
              <w:t>По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боч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ные дей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вия ле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венных средств, взаи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дей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вия ме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ж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ду раз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лич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ны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ми ле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вен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ны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ми сред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ми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», модуль 5 «</w:t>
            </w:r>
            <w:r w:rsidR="00A33A93" w:rsidRPr="00AB1DFE">
              <w:rPr>
                <w:rFonts w:ascii="Times New Roman" w:hAnsi="Times New Roman" w:cs="Times New Roman"/>
              </w:rPr>
              <w:t>Па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то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фи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зио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ло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гия и клиника на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ру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ше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ния функ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ции ор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га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нов и сис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тем, как основа рациональной терапии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», модуль 6 «</w:t>
            </w:r>
            <w:r w:rsidR="00A33A93" w:rsidRPr="00AB1DFE">
              <w:rPr>
                <w:rFonts w:ascii="Times New Roman" w:hAnsi="Times New Roman" w:cs="Times New Roman"/>
              </w:rPr>
              <w:t>Ле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вен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ные сред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ва, дей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вую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 xml:space="preserve">щие  на ЦНС и 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t>пе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ри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фе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ри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че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 xml:space="preserve">ские </w:t>
            </w:r>
            <w:proofErr w:type="spellStart"/>
            <w:r w:rsidR="00A33A93" w:rsidRPr="00AB1DFE">
              <w:rPr>
                <w:rFonts w:ascii="Times New Roman" w:hAnsi="Times New Roman" w:cs="Times New Roman"/>
                <w:spacing w:val="-4"/>
              </w:rPr>
              <w:t>нейро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ме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диа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тор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ные</w:t>
            </w:r>
            <w:proofErr w:type="spellEnd"/>
            <w:r w:rsidR="00A33A93" w:rsidRPr="00AB1DFE">
              <w:rPr>
                <w:rFonts w:ascii="Times New Roman" w:hAnsi="Times New Roman" w:cs="Times New Roman"/>
                <w:spacing w:val="-4"/>
              </w:rPr>
              <w:t xml:space="preserve"> про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цес</w:t>
            </w:r>
            <w:r w:rsidR="00A33A93" w:rsidRPr="00AB1DFE">
              <w:rPr>
                <w:rFonts w:ascii="Times New Roman" w:hAnsi="Times New Roman" w:cs="Times New Roman"/>
                <w:spacing w:val="-4"/>
              </w:rPr>
              <w:softHyphen/>
              <w:t>сы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», модуль 7  «</w:t>
            </w:r>
            <w:r w:rsidR="00A33A93" w:rsidRPr="00AB1DFE">
              <w:rPr>
                <w:rFonts w:ascii="Times New Roman" w:hAnsi="Times New Roman" w:cs="Times New Roman"/>
              </w:rPr>
              <w:t>Кли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че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ская фар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ло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гия средств, при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няе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мых в терапевтической практике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», модуль 8 «</w:t>
            </w:r>
            <w:r w:rsidR="00A33A93" w:rsidRPr="00AB1DFE">
              <w:rPr>
                <w:rFonts w:ascii="Times New Roman" w:hAnsi="Times New Roman" w:cs="Times New Roman"/>
              </w:rPr>
              <w:t>Ча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ст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ные во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про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сы кли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ни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че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ской фар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ма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ко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ло</w:t>
            </w:r>
            <w:r w:rsidR="00A33A93" w:rsidRPr="00AB1DFE">
              <w:rPr>
                <w:rFonts w:ascii="Times New Roman" w:hAnsi="Times New Roman" w:cs="Times New Roman"/>
              </w:rPr>
              <w:softHyphen/>
              <w:t>гии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», модуль 9 «</w:t>
            </w:r>
            <w:r w:rsidR="00A33A93" w:rsidRPr="00AB1DFE">
              <w:rPr>
                <w:rFonts w:ascii="Times New Roman" w:eastAsia="Times New Roman" w:hAnsi="Times New Roman" w:cs="Times New Roman"/>
              </w:rPr>
              <w:t xml:space="preserve">Обучающий </w:t>
            </w:r>
            <w:proofErr w:type="spellStart"/>
            <w:r w:rsidR="00A33A93" w:rsidRPr="00AB1DFE">
              <w:rPr>
                <w:rFonts w:ascii="Times New Roman" w:eastAsia="Times New Roman" w:hAnsi="Times New Roman" w:cs="Times New Roman"/>
              </w:rPr>
              <w:t>симуляционный</w:t>
            </w:r>
            <w:proofErr w:type="spellEnd"/>
            <w:r w:rsidR="00A33A93" w:rsidRPr="00AB1DFE">
              <w:rPr>
                <w:rFonts w:ascii="Times New Roman" w:eastAsia="Times New Roman" w:hAnsi="Times New Roman" w:cs="Times New Roman"/>
              </w:rPr>
              <w:t xml:space="preserve"> курс.</w:t>
            </w:r>
            <w:proofErr w:type="gramEnd"/>
            <w:r w:rsidR="00A33A93" w:rsidRPr="00AB1DFE">
              <w:rPr>
                <w:rFonts w:ascii="Times New Roman" w:eastAsia="Times New Roman" w:hAnsi="Times New Roman" w:cs="Times New Roman"/>
              </w:rPr>
              <w:t xml:space="preserve"> Клиническая фармакология неотложных состояний</w:t>
            </w:r>
            <w:proofErr w:type="gramStart"/>
            <w:r w:rsidR="0064464F" w:rsidRPr="00AB1DFE">
              <w:rPr>
                <w:rFonts w:ascii="Times New Roman" w:eastAsia="Times New Roman" w:hAnsi="Times New Roman" w:cs="Times New Roman"/>
                <w:bCs/>
              </w:rPr>
              <w:t>»,</w:t>
            </w:r>
            <w:r w:rsidRPr="00AB1DFE">
              <w:rPr>
                <w:rFonts w:ascii="Times New Roman" w:hAnsi="Times New Roman" w:cs="Times New Roman"/>
                <w:bCs/>
              </w:rPr>
              <w:t xml:space="preserve">. </w:t>
            </w:r>
            <w:proofErr w:type="gramEnd"/>
            <w:r w:rsidRPr="00AB1DFE">
              <w:rPr>
                <w:rFonts w:ascii="Times New Roman" w:eastAsia="Times New Roman" w:hAnsi="Times New Roman" w:cs="Times New Roman"/>
              </w:rPr>
              <w:t xml:space="preserve">Обучение включает цикл лекций и семинарских занятий по самым актуальным проблемам современной </w:t>
            </w:r>
            <w:r w:rsidR="00A33A93" w:rsidRPr="00AB1DFE">
              <w:rPr>
                <w:rFonts w:ascii="Times New Roman" w:eastAsia="Times New Roman" w:hAnsi="Times New Roman" w:cs="Times New Roman"/>
              </w:rPr>
              <w:t>клинической фармакологии</w:t>
            </w:r>
            <w:r w:rsidRPr="00AB1DFE">
              <w:rPr>
                <w:rFonts w:ascii="Times New Roman" w:eastAsia="Times New Roman" w:hAnsi="Times New Roman" w:cs="Times New Roman"/>
              </w:rPr>
              <w:t xml:space="preserve">. </w:t>
            </w:r>
            <w:r w:rsidR="00A33A93" w:rsidRPr="00AB1DFE">
              <w:rPr>
                <w:rFonts w:ascii="Times New Roman" w:eastAsia="Times New Roman" w:hAnsi="Times New Roman" w:cs="Times New Roman"/>
              </w:rPr>
              <w:t>Практические занятия и стажировка проводятся на базе многопрофильной клинической больницы со специализированными отделениями: клинической фармакологии, кардиологии, пульмонологии, гематологии, эндокринологии, нефрологии, гастроэнтерологии, ревматологии; отделениями хирургического и акушерско-</w:t>
            </w:r>
            <w:r w:rsidR="00A33A93" w:rsidRPr="00AB1DFE">
              <w:rPr>
                <w:rFonts w:ascii="Times New Roman" w:eastAsia="Times New Roman" w:hAnsi="Times New Roman" w:cs="Times New Roman"/>
              </w:rPr>
              <w:lastRenderedPageBreak/>
              <w:t xml:space="preserve">гинекологического профиля, в том числе отделение трансплантации органов. </w:t>
            </w:r>
            <w:proofErr w:type="spellStart"/>
            <w:r w:rsidR="0064464F" w:rsidRPr="00AB1DFE">
              <w:rPr>
                <w:rFonts w:ascii="Times New Roman" w:eastAsia="Times New Roman" w:hAnsi="Times New Roman" w:cs="Times New Roman"/>
              </w:rPr>
              <w:t>Симуляционный</w:t>
            </w:r>
            <w:proofErr w:type="spellEnd"/>
            <w:r w:rsidR="0064464F" w:rsidRPr="00AB1DFE">
              <w:rPr>
                <w:rFonts w:ascii="Times New Roman" w:eastAsia="Times New Roman" w:hAnsi="Times New Roman" w:cs="Times New Roman"/>
              </w:rPr>
              <w:t xml:space="preserve"> курс реализуется на базе Федерального аккредитационного центра 3 уровня ФГБОУ ВО БГМУ. </w:t>
            </w:r>
            <w:r w:rsidRPr="00AB1DFE">
              <w:rPr>
                <w:rFonts w:ascii="Times New Roman" w:eastAsia="Times New Roman" w:hAnsi="Times New Roman" w:cs="Times New Roman"/>
              </w:rPr>
              <w:t xml:space="preserve">Условия обучения позволяют в полной мере освоить  компетенции, которыми должен владеть </w:t>
            </w:r>
            <w:proofErr w:type="gramStart"/>
            <w:r w:rsidRPr="00AB1DFE">
              <w:rPr>
                <w:rFonts w:ascii="Times New Roman" w:eastAsia="Times New Roman" w:hAnsi="Times New Roman" w:cs="Times New Roman"/>
              </w:rPr>
              <w:t>врач-</w:t>
            </w:r>
            <w:r w:rsidR="00A33A93" w:rsidRPr="00AB1DFE">
              <w:rPr>
                <w:rFonts w:ascii="Times New Roman" w:eastAsia="Times New Roman" w:hAnsi="Times New Roman" w:cs="Times New Roman"/>
              </w:rPr>
              <w:t>клинический</w:t>
            </w:r>
            <w:proofErr w:type="gramEnd"/>
            <w:r w:rsidR="00A33A93" w:rsidRPr="00AB1DFE">
              <w:rPr>
                <w:rFonts w:ascii="Times New Roman" w:eastAsia="Times New Roman" w:hAnsi="Times New Roman" w:cs="Times New Roman"/>
              </w:rPr>
              <w:t xml:space="preserve"> фармаколог</w:t>
            </w:r>
            <w:r w:rsidRPr="00AB1DFE">
              <w:rPr>
                <w:rFonts w:ascii="Times New Roman" w:eastAsia="Times New Roman" w:hAnsi="Times New Roman" w:cs="Times New Roman"/>
              </w:rPr>
              <w:t xml:space="preserve"> 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в соответствии с профессиональным стандартом Врач-</w:t>
            </w:r>
            <w:r w:rsidR="00A33A93" w:rsidRPr="00AB1DFE">
              <w:rPr>
                <w:rFonts w:ascii="Times New Roman" w:eastAsia="Times New Roman" w:hAnsi="Times New Roman" w:cs="Times New Roman"/>
              </w:rPr>
              <w:t>клинический фармаколо</w:t>
            </w:r>
            <w:r w:rsidR="0064464F" w:rsidRPr="00AB1DFE">
              <w:rPr>
                <w:rFonts w:ascii="Times New Roman" w:eastAsia="Times New Roman" w:hAnsi="Times New Roman" w:cs="Times New Roman"/>
              </w:rPr>
              <w:t>г.</w:t>
            </w:r>
            <w:r w:rsidRPr="00AB1DFE">
              <w:rPr>
                <w:rFonts w:ascii="Times New Roman" w:eastAsia="Times New Roman" w:hAnsi="Times New Roman" w:cs="Times New Roman"/>
              </w:rPr>
              <w:t xml:space="preserve"> Основной преподавательский состав - зав. кафедрой, профессор, академик АН РБ Бакиров А.Б., проф. Калимуллина Д.Х., проф. </w:t>
            </w:r>
            <w:proofErr w:type="spellStart"/>
            <w:r w:rsidRPr="00AB1DFE">
              <w:rPr>
                <w:rFonts w:ascii="Times New Roman" w:eastAsia="Times New Roman" w:hAnsi="Times New Roman" w:cs="Times New Roman"/>
              </w:rPr>
              <w:t>Ахметзянова</w:t>
            </w:r>
            <w:proofErr w:type="spellEnd"/>
            <w:r w:rsidRPr="00AB1DFE">
              <w:rPr>
                <w:rFonts w:ascii="Times New Roman" w:eastAsia="Times New Roman" w:hAnsi="Times New Roman" w:cs="Times New Roman"/>
              </w:rPr>
              <w:t xml:space="preserve"> Э.Х., проф. </w:t>
            </w:r>
            <w:proofErr w:type="spellStart"/>
            <w:r w:rsidRPr="00AB1DFE">
              <w:rPr>
                <w:rFonts w:ascii="Times New Roman" w:eastAsia="Times New Roman" w:hAnsi="Times New Roman" w:cs="Times New Roman"/>
              </w:rPr>
              <w:t>Гим</w:t>
            </w:r>
            <w:r w:rsidR="00A33A93" w:rsidRPr="00AB1DFE">
              <w:rPr>
                <w:rFonts w:ascii="Times New Roman" w:eastAsia="Times New Roman" w:hAnsi="Times New Roman" w:cs="Times New Roman"/>
              </w:rPr>
              <w:t>а</w:t>
            </w:r>
            <w:r w:rsidRPr="00AB1DFE">
              <w:rPr>
                <w:rFonts w:ascii="Times New Roman" w:eastAsia="Times New Roman" w:hAnsi="Times New Roman" w:cs="Times New Roman"/>
              </w:rPr>
              <w:t>ева</w:t>
            </w:r>
            <w:proofErr w:type="spellEnd"/>
            <w:r w:rsidRPr="00AB1DFE">
              <w:rPr>
                <w:rFonts w:ascii="Times New Roman" w:eastAsia="Times New Roman" w:hAnsi="Times New Roman" w:cs="Times New Roman"/>
              </w:rPr>
              <w:t xml:space="preserve"> З.Ф., доц. </w:t>
            </w:r>
            <w:proofErr w:type="spellStart"/>
            <w:r w:rsidRPr="00AB1DFE">
              <w:rPr>
                <w:rFonts w:ascii="Times New Roman" w:eastAsia="Times New Roman" w:hAnsi="Times New Roman" w:cs="Times New Roman"/>
              </w:rPr>
              <w:t>Абдрахманова</w:t>
            </w:r>
            <w:proofErr w:type="spellEnd"/>
            <w:r w:rsidRPr="00AB1DFE">
              <w:rPr>
                <w:rFonts w:ascii="Times New Roman" w:eastAsia="Times New Roman" w:hAnsi="Times New Roman" w:cs="Times New Roman"/>
              </w:rPr>
              <w:t xml:space="preserve"> Е.Р.</w:t>
            </w:r>
            <w:r w:rsidR="0060709B" w:rsidRPr="00AB1DFE">
              <w:rPr>
                <w:rFonts w:ascii="Times New Roman" w:eastAsia="Times New Roman" w:hAnsi="Times New Roman" w:cs="Times New Roman"/>
              </w:rPr>
              <w:t xml:space="preserve">, </w:t>
            </w:r>
            <w:r w:rsidR="00185206" w:rsidRPr="00AB1DFE">
              <w:rPr>
                <w:rFonts w:ascii="Times New Roman" w:eastAsia="Times New Roman" w:hAnsi="Times New Roman" w:cs="Times New Roman"/>
              </w:rPr>
              <w:t>доц</w:t>
            </w:r>
            <w:r w:rsidR="0060709B" w:rsidRPr="00AB1DFE">
              <w:rPr>
                <w:rFonts w:ascii="Times New Roman" w:eastAsia="Times New Roman" w:hAnsi="Times New Roman" w:cs="Times New Roman"/>
              </w:rPr>
              <w:t>.</w:t>
            </w:r>
            <w:r w:rsidR="00185206" w:rsidRPr="00AB1D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0709B" w:rsidRPr="00AB1DFE">
              <w:rPr>
                <w:rFonts w:ascii="Times New Roman" w:eastAsia="Times New Roman" w:hAnsi="Times New Roman" w:cs="Times New Roman"/>
              </w:rPr>
              <w:t>Аллабердина</w:t>
            </w:r>
            <w:proofErr w:type="spellEnd"/>
            <w:r w:rsidR="0060709B" w:rsidRPr="00AB1DFE">
              <w:rPr>
                <w:rFonts w:ascii="Times New Roman" w:eastAsia="Times New Roman" w:hAnsi="Times New Roman" w:cs="Times New Roman"/>
              </w:rPr>
              <w:t xml:space="preserve"> Д.У</w:t>
            </w:r>
            <w:r w:rsidR="00185206" w:rsidRPr="00AB1DF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lastRenderedPageBreak/>
              <w:t>Планируемые результаты обучения</w:t>
            </w:r>
          </w:p>
          <w:p w:rsidR="007E1659" w:rsidRPr="00AB1DFE" w:rsidRDefault="007E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83F9A" w:rsidRPr="00AB1DFE" w:rsidRDefault="00B811DD" w:rsidP="00DB40F3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z w:val="22"/>
                <w:szCs w:val="22"/>
              </w:rPr>
              <w:t>Планируемые результаты обучения направлены на получение новых компетенций, необходимых для оказания медицинской помощи по профилю «</w:t>
            </w:r>
            <w:r w:rsidR="0060709B" w:rsidRPr="00AB1DFE">
              <w:rPr>
                <w:sz w:val="22"/>
                <w:szCs w:val="22"/>
              </w:rPr>
              <w:t>Клиническая фармакология</w:t>
            </w:r>
            <w:r w:rsidR="00DB40F3" w:rsidRPr="00AB1DFE">
              <w:rPr>
                <w:sz w:val="22"/>
                <w:szCs w:val="22"/>
              </w:rPr>
              <w:t xml:space="preserve">» в соответствии с </w:t>
            </w:r>
            <w:proofErr w:type="spellStart"/>
            <w:r w:rsidR="00DB40F3" w:rsidRPr="00AB1DFE">
              <w:rPr>
                <w:sz w:val="22"/>
                <w:szCs w:val="22"/>
              </w:rPr>
              <w:t>профстандартом</w:t>
            </w:r>
            <w:proofErr w:type="spellEnd"/>
            <w:r w:rsidR="00DB40F3" w:rsidRPr="00AB1DFE">
              <w:rPr>
                <w:sz w:val="22"/>
                <w:szCs w:val="22"/>
              </w:rPr>
              <w:t xml:space="preserve"> специальности </w:t>
            </w:r>
            <w:proofErr w:type="spellStart"/>
            <w:proofErr w:type="gramStart"/>
            <w:r w:rsidR="00DB40F3" w:rsidRPr="00AB1DFE">
              <w:rPr>
                <w:sz w:val="22"/>
                <w:szCs w:val="22"/>
              </w:rPr>
              <w:t>Врач-</w:t>
            </w:r>
            <w:r w:rsidR="0060709B" w:rsidRPr="00AB1DFE">
              <w:rPr>
                <w:sz w:val="22"/>
                <w:szCs w:val="22"/>
              </w:rPr>
              <w:t>клинический</w:t>
            </w:r>
            <w:proofErr w:type="spellEnd"/>
            <w:proofErr w:type="gramEnd"/>
            <w:r w:rsidR="0060709B" w:rsidRPr="00AB1DFE">
              <w:rPr>
                <w:sz w:val="22"/>
                <w:szCs w:val="22"/>
              </w:rPr>
              <w:t xml:space="preserve"> фармаколог</w:t>
            </w:r>
            <w:r w:rsidR="00DB40F3" w:rsidRPr="00AB1DFE">
              <w:rPr>
                <w:sz w:val="22"/>
                <w:szCs w:val="22"/>
              </w:rPr>
              <w:t>»</w:t>
            </w:r>
            <w:r w:rsidR="0060709B" w:rsidRPr="00AB1DFE">
              <w:rPr>
                <w:sz w:val="22"/>
                <w:szCs w:val="22"/>
              </w:rPr>
              <w:t>.</w:t>
            </w:r>
            <w:r w:rsidR="00DB40F3" w:rsidRPr="00AB1DFE">
              <w:rPr>
                <w:sz w:val="22"/>
                <w:szCs w:val="22"/>
              </w:rPr>
              <w:t xml:space="preserve"> </w:t>
            </w:r>
            <w:r w:rsidR="0060709B" w:rsidRPr="00AB1DFE">
              <w:rPr>
                <w:sz w:val="22"/>
                <w:szCs w:val="22"/>
              </w:rPr>
              <w:t>Освоение знания</w:t>
            </w:r>
            <w:r w:rsidR="0060709B" w:rsidRPr="00AB1DFE">
              <w:rPr>
                <w:sz w:val="22"/>
                <w:szCs w:val="22"/>
                <w:shd w:val="clear" w:color="auto" w:fill="FFFFFF"/>
              </w:rPr>
              <w:t xml:space="preserve"> структуры и функционирования системы </w:t>
            </w:r>
            <w:proofErr w:type="spellStart"/>
            <w:r w:rsidR="0060709B" w:rsidRPr="00AB1DFE">
              <w:rPr>
                <w:sz w:val="22"/>
                <w:szCs w:val="22"/>
                <w:shd w:val="clear" w:color="auto" w:fill="FFFFFF"/>
              </w:rPr>
              <w:t>Фармаконадзора</w:t>
            </w:r>
            <w:proofErr w:type="spellEnd"/>
            <w:r w:rsidR="0060709B" w:rsidRPr="00AB1DFE">
              <w:rPr>
                <w:sz w:val="22"/>
                <w:szCs w:val="22"/>
                <w:shd w:val="clear" w:color="auto" w:fill="FFFFFF"/>
              </w:rPr>
              <w:t xml:space="preserve"> в Российской Федерации; </w:t>
            </w:r>
            <w:r w:rsidR="0060709B" w:rsidRPr="00AB1DFE">
              <w:rPr>
                <w:sz w:val="22"/>
                <w:szCs w:val="22"/>
              </w:rPr>
              <w:t xml:space="preserve">  совершенствование диагностики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  обеспечение рационального выбора комплексной медикаментозной терапии пациентов, нуждающихся в оказании медицинской помощи,  </w:t>
            </w:r>
            <w:r w:rsidR="0060709B" w:rsidRPr="00AB1DFE">
              <w:rPr>
                <w:rFonts w:eastAsiaTheme="minorEastAsia"/>
                <w:sz w:val="22"/>
                <w:szCs w:val="22"/>
                <w:shd w:val="clear" w:color="auto" w:fill="FFFFFF"/>
              </w:rPr>
              <w:t>консультирование врачей-специалистов, включая лечащих врачей, по вопросам выбора и применения лекарственных препаратов</w:t>
            </w:r>
            <w:proofErr w:type="gramStart"/>
            <w:r w:rsidR="0060709B" w:rsidRPr="00AB1DFE">
              <w:rPr>
                <w:sz w:val="22"/>
                <w:szCs w:val="22"/>
              </w:rPr>
              <w:t>.</w:t>
            </w:r>
            <w:proofErr w:type="gramEnd"/>
            <w:r w:rsidR="0060709B" w:rsidRPr="00AB1DFE">
              <w:rPr>
                <w:sz w:val="22"/>
                <w:szCs w:val="22"/>
              </w:rPr>
              <w:t xml:space="preserve"> </w:t>
            </w:r>
            <w:proofErr w:type="gramStart"/>
            <w:r w:rsidR="0060709B" w:rsidRPr="00AB1DFE">
              <w:rPr>
                <w:sz w:val="22"/>
                <w:szCs w:val="22"/>
              </w:rPr>
              <w:t>г</w:t>
            </w:r>
            <w:proofErr w:type="gramEnd"/>
            <w:r w:rsidR="0060709B" w:rsidRPr="00AB1DFE">
              <w:rPr>
                <w:sz w:val="22"/>
                <w:szCs w:val="22"/>
              </w:rPr>
              <w:t xml:space="preserve">отовность к оказанию медицинской помощи при чрезвычайных ситуациях; Оказание медицинской помощи в экстренной форме. </w:t>
            </w:r>
            <w:r w:rsidR="00DB40F3" w:rsidRPr="00AB1DFE">
              <w:rPr>
                <w:sz w:val="22"/>
                <w:szCs w:val="22"/>
              </w:rPr>
              <w:t xml:space="preserve">Проведение мероприятий по профилактике и формированию здорового образа жизни и санитарно-гигиеническому просвещению населения;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 Оказание медицинской помощи в экстренной форме. </w:t>
            </w:r>
          </w:p>
          <w:p w:rsidR="00DB40F3" w:rsidRPr="00AB1DFE" w:rsidRDefault="00DB40F3">
            <w:pPr>
              <w:rPr>
                <w:rFonts w:ascii="Times New Roman" w:hAnsi="Times New Roman" w:cs="Times New Roman"/>
              </w:rPr>
            </w:pP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 w:rsidP="00A83F9A">
            <w:pPr>
              <w:rPr>
                <w:rFonts w:ascii="Times New Roman" w:hAnsi="Times New Roman" w:cs="Times New Roman"/>
              </w:rPr>
            </w:pPr>
            <w:proofErr w:type="gramStart"/>
            <w:r w:rsidRPr="00AB1DFE">
              <w:rPr>
                <w:rFonts w:ascii="Times New Roman" w:hAnsi="Times New Roman" w:cs="Times New Roman"/>
              </w:rPr>
              <w:t>В программе используются следующие виды учебных занятий (лекция, семинар практическое занятие, круглый стол, конференция, мастер-класс, деловая игра, ролевая игра, тренинг, консультация, аттестация в виде тестирования, аттестация в виде собеседования, оценка практических навыков</w:t>
            </w:r>
            <w:proofErr w:type="gramEnd"/>
          </w:p>
        </w:tc>
        <w:tc>
          <w:tcPr>
            <w:tcW w:w="4536" w:type="dxa"/>
          </w:tcPr>
          <w:p w:rsidR="00A83F9A" w:rsidRPr="00AB1DFE" w:rsidRDefault="008B553A" w:rsidP="008B553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лекция, семинар практическое занятие, аттестация в виде тестирования, аттестация в виде собеседования, оценка практических навыков</w:t>
            </w:r>
            <w:r w:rsidR="008935C8" w:rsidRPr="00AB1DFE">
              <w:rPr>
                <w:rFonts w:ascii="Times New Roman" w:hAnsi="Times New Roman" w:cs="Times New Roman"/>
              </w:rPr>
              <w:t>, доклад по выпускной аттестационной работе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 w:rsidP="00A84EFE">
            <w:pPr>
              <w:rPr>
                <w:rFonts w:ascii="Times New Roman" w:hAnsi="Times New Roman" w:cs="Times New Roman"/>
              </w:rPr>
            </w:pPr>
            <w:proofErr w:type="gramStart"/>
            <w:r w:rsidRPr="00AB1DFE">
              <w:rPr>
                <w:rFonts w:ascii="Times New Roman" w:hAnsi="Times New Roman" w:cs="Times New Roman"/>
              </w:rPr>
              <w:t xml:space="preserve">Описание новой компетенции </w:t>
            </w:r>
            <w:r w:rsidR="00A84EFE" w:rsidRPr="00AB1DFE">
              <w:rPr>
                <w:rFonts w:ascii="Times New Roman" w:hAnsi="Times New Roman" w:cs="Times New Roman"/>
              </w:rPr>
              <w:t xml:space="preserve">(если имеется </w:t>
            </w:r>
            <w:proofErr w:type="spellStart"/>
            <w:r w:rsidR="00A84EFE" w:rsidRPr="00AB1DFE">
              <w:rPr>
                <w:rFonts w:ascii="Times New Roman" w:hAnsi="Times New Roman" w:cs="Times New Roman"/>
              </w:rPr>
              <w:t>профстандарт</w:t>
            </w:r>
            <w:proofErr w:type="spellEnd"/>
            <w:r w:rsidR="00A84EFE" w:rsidRPr="00AB1DFE">
              <w:rPr>
                <w:rFonts w:ascii="Times New Roman" w:hAnsi="Times New Roman" w:cs="Times New Roman"/>
              </w:rPr>
              <w:t xml:space="preserve"> (смотрим </w:t>
            </w:r>
            <w:proofErr w:type="spellStart"/>
            <w:r w:rsidR="00A84EFE" w:rsidRPr="00AB1DFE">
              <w:rPr>
                <w:rFonts w:ascii="Times New Roman" w:hAnsi="Times New Roman" w:cs="Times New Roman"/>
              </w:rPr>
              <w:t>профстандарт</w:t>
            </w:r>
            <w:proofErr w:type="spellEnd"/>
            <w:r w:rsidR="00A84EFE" w:rsidRPr="00AB1DFE">
              <w:rPr>
                <w:rFonts w:ascii="Times New Roman" w:hAnsi="Times New Roman" w:cs="Times New Roman"/>
              </w:rPr>
              <w:t xml:space="preserve"> (предлагаемая типовая формулировка:</w:t>
            </w:r>
            <w:proofErr w:type="gramEnd"/>
            <w:r w:rsidR="00A84EFE" w:rsidRPr="00AB1DFE">
              <w:rPr>
                <w:rFonts w:ascii="Times New Roman" w:hAnsi="Times New Roman" w:cs="Times New Roman"/>
              </w:rPr>
              <w:t xml:space="preserve"> В </w:t>
            </w:r>
            <w:r w:rsidR="00A84EFE" w:rsidRPr="00AB1DFE">
              <w:rPr>
                <w:rFonts w:ascii="Times New Roman" w:hAnsi="Times New Roman" w:cs="Times New Roman"/>
              </w:rPr>
              <w:lastRenderedPageBreak/>
              <w:t xml:space="preserve">результате освоения программы формируются компетенции, необходимые для выполнения нового вида профессиональной деятельности: Осуществление медицинской деятельности в области клинической лабораторной диагностики (раздел общие сведения), если нет </w:t>
            </w:r>
            <w:proofErr w:type="spellStart"/>
            <w:r w:rsidR="00A84EFE" w:rsidRPr="00AB1DFE"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 w:rsidR="00A84EFE" w:rsidRPr="00AB1DFE">
              <w:rPr>
                <w:rFonts w:ascii="Times New Roman" w:hAnsi="Times New Roman" w:cs="Times New Roman"/>
              </w:rPr>
              <w:t>, то ФГОС: Предлагаемая типовая формулировка: В результате освоения программы формируются компетенции, необходимые для выполнения нового вида профессиональной деятельности (производственно-технологическая, организационно-управленческая) в области обращения лекарственных средств (раздел 4, подраздел 4.1 и 4.3)</w:t>
            </w:r>
          </w:p>
          <w:p w:rsidR="007E1659" w:rsidRPr="00AB1DFE" w:rsidRDefault="007E1659" w:rsidP="00A84EFE">
            <w:pPr>
              <w:rPr>
                <w:rFonts w:ascii="Times New Roman" w:hAnsi="Times New Roman" w:cs="Times New Roman"/>
              </w:rPr>
            </w:pPr>
          </w:p>
          <w:p w:rsidR="007E1659" w:rsidRPr="00AB1DFE" w:rsidRDefault="007E1659" w:rsidP="00A84EFE">
            <w:pPr>
              <w:rPr>
                <w:rFonts w:ascii="Times New Roman" w:hAnsi="Times New Roman" w:cs="Times New Roman"/>
              </w:rPr>
            </w:pPr>
          </w:p>
          <w:p w:rsidR="007E1659" w:rsidRPr="00AB1DFE" w:rsidRDefault="007E1659" w:rsidP="00A84EFE">
            <w:pPr>
              <w:rPr>
                <w:rFonts w:ascii="Times New Roman" w:hAnsi="Times New Roman" w:cs="Times New Roman"/>
              </w:rPr>
            </w:pPr>
          </w:p>
          <w:p w:rsidR="007E1659" w:rsidRPr="00AB1DFE" w:rsidRDefault="007E1659" w:rsidP="00A84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83F9A" w:rsidRPr="00AB1DFE" w:rsidRDefault="00C4554E" w:rsidP="0060709B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lastRenderedPageBreak/>
              <w:t xml:space="preserve">В результате освоения программы формируются компетенции, необходимые </w:t>
            </w:r>
            <w:r w:rsidRPr="00AB1DFE">
              <w:rPr>
                <w:rFonts w:ascii="Times New Roman" w:hAnsi="Times New Roman" w:cs="Times New Roman"/>
              </w:rPr>
              <w:lastRenderedPageBreak/>
              <w:t xml:space="preserve">для выполнения нового вида профессиональной деятельности: Врачебная практика в области </w:t>
            </w:r>
            <w:r w:rsidR="0060709B" w:rsidRPr="00AB1DFE">
              <w:rPr>
                <w:rFonts w:ascii="Times New Roman" w:hAnsi="Times New Roman" w:cs="Times New Roman"/>
              </w:rPr>
              <w:t>клинической фармакологии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lastRenderedPageBreak/>
              <w:t>Структурное подразделение</w:t>
            </w:r>
          </w:p>
        </w:tc>
        <w:tc>
          <w:tcPr>
            <w:tcW w:w="4536" w:type="dxa"/>
          </w:tcPr>
          <w:p w:rsidR="00A83F9A" w:rsidRPr="00AB1DFE" w:rsidRDefault="00B060FB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Кафедра терапии и профессиональных болезней с курсом ИДПО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DFE">
              <w:rPr>
                <w:rFonts w:ascii="Times New Roman" w:hAnsi="Times New Roman" w:cs="Times New Roman"/>
                <w:b/>
              </w:rPr>
              <w:t>Симуляционное</w:t>
            </w:r>
            <w:proofErr w:type="spellEnd"/>
            <w:r w:rsidRPr="00AB1DFE">
              <w:rPr>
                <w:rFonts w:ascii="Times New Roman" w:hAnsi="Times New Roman" w:cs="Times New Roman"/>
                <w:b/>
              </w:rPr>
              <w:t xml:space="preserve"> обучение</w:t>
            </w:r>
          </w:p>
        </w:tc>
        <w:tc>
          <w:tcPr>
            <w:tcW w:w="4536" w:type="dxa"/>
          </w:tcPr>
          <w:p w:rsidR="00A83F9A" w:rsidRPr="00AB1DFE" w:rsidRDefault="00B060FB" w:rsidP="00B811DD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Модуль «</w:t>
            </w:r>
            <w:proofErr w:type="spellStart"/>
            <w:r w:rsidRPr="00AB1DFE">
              <w:rPr>
                <w:rFonts w:ascii="Times New Roman" w:hAnsi="Times New Roman" w:cs="Times New Roman"/>
              </w:rPr>
              <w:t>Симуляционный</w:t>
            </w:r>
            <w:proofErr w:type="spellEnd"/>
            <w:r w:rsidRPr="00AB1DFE">
              <w:rPr>
                <w:rFonts w:ascii="Times New Roman" w:hAnsi="Times New Roman" w:cs="Times New Roman"/>
              </w:rPr>
              <w:t xml:space="preserve"> курс</w:t>
            </w:r>
            <w:r w:rsidR="00B811DD" w:rsidRPr="00AB1DFE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B1DFE" w:rsidRDefault="0060709B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6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 xml:space="preserve">С применением </w:t>
            </w:r>
            <w:proofErr w:type="spellStart"/>
            <w:r w:rsidRPr="00AB1DFE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AB1DFE">
              <w:rPr>
                <w:rFonts w:ascii="Times New Roman" w:hAnsi="Times New Roman" w:cs="Times New Roman"/>
              </w:rPr>
              <w:t xml:space="preserve"> оборудования</w:t>
            </w:r>
          </w:p>
        </w:tc>
        <w:tc>
          <w:tcPr>
            <w:tcW w:w="4536" w:type="dxa"/>
          </w:tcPr>
          <w:p w:rsidR="00A83F9A" w:rsidRPr="00AB1DFE" w:rsidRDefault="00B811DD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 xml:space="preserve">С применением </w:t>
            </w:r>
            <w:proofErr w:type="spellStart"/>
            <w:r w:rsidRPr="00AB1DFE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AB1DFE">
              <w:rPr>
                <w:rFonts w:ascii="Times New Roman" w:hAnsi="Times New Roman" w:cs="Times New Roman"/>
              </w:rPr>
              <w:t xml:space="preserve"> оборудования</w:t>
            </w: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 xml:space="preserve">Задача, описание </w:t>
            </w:r>
            <w:proofErr w:type="spellStart"/>
            <w:r w:rsidRPr="00AB1DFE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AB1DFE">
              <w:rPr>
                <w:rFonts w:ascii="Times New Roman" w:hAnsi="Times New Roman" w:cs="Times New Roman"/>
              </w:rPr>
              <w:t xml:space="preserve"> обучения</w:t>
            </w:r>
          </w:p>
          <w:p w:rsidR="001D2D8F" w:rsidRPr="00AB1DFE" w:rsidRDefault="001D2D8F">
            <w:pPr>
              <w:rPr>
                <w:rFonts w:ascii="Times New Roman" w:hAnsi="Times New Roman" w:cs="Times New Roman"/>
              </w:rPr>
            </w:pPr>
          </w:p>
          <w:p w:rsidR="001D2D8F" w:rsidRPr="00AB1DFE" w:rsidRDefault="001D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B1D83" w:rsidRPr="00AB1DFE" w:rsidRDefault="002B1D83" w:rsidP="002B1D83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DFE">
              <w:rPr>
                <w:rFonts w:ascii="Times New Roman" w:eastAsia="Times New Roman" w:hAnsi="Times New Roman" w:cs="Times New Roman"/>
                <w:lang w:eastAsia="ru-RU"/>
              </w:rPr>
              <w:t>Задача модуля: формирование профессиональных компетенций для оказания высококвалифицированной медицинской помощи в соответствии с установленными требованиями и стандартами в сфере здравоохранения по профилю «</w:t>
            </w:r>
            <w:r w:rsidR="0060709B" w:rsidRPr="00AB1DFE">
              <w:rPr>
                <w:rFonts w:ascii="Times New Roman" w:eastAsia="Times New Roman" w:hAnsi="Times New Roman" w:cs="Times New Roman"/>
                <w:lang w:eastAsia="ru-RU"/>
              </w:rPr>
              <w:t>Клиническая фармакология</w:t>
            </w:r>
            <w:r w:rsidRPr="00AB1DFE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2B1D83" w:rsidRPr="00AB1DFE" w:rsidRDefault="002B1D83" w:rsidP="002B1D83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B1DFE">
              <w:rPr>
                <w:rFonts w:ascii="Times New Roman" w:eastAsia="Times New Roman" w:hAnsi="Times New Roman" w:cs="Times New Roman"/>
                <w:lang w:eastAsia="ru-RU"/>
              </w:rPr>
              <w:t>Симуляционное</w:t>
            </w:r>
            <w:proofErr w:type="spellEnd"/>
            <w:r w:rsidRPr="00AB1DFE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 проводится с применением оборудования, направлено на освоение всех компетенций,  указанных на федеральном методическом сайте аккредитации по всем </w:t>
            </w:r>
            <w:r w:rsidR="00F32A72" w:rsidRPr="00AB1DFE">
              <w:rPr>
                <w:rFonts w:ascii="Times New Roman" w:eastAsia="Times New Roman" w:hAnsi="Times New Roman" w:cs="Times New Roman"/>
                <w:lang w:eastAsia="ru-RU"/>
              </w:rPr>
              <w:t>разделам</w:t>
            </w:r>
            <w:r w:rsidRPr="00AB1DFE">
              <w:rPr>
                <w:rFonts w:ascii="Times New Roman" w:eastAsia="Times New Roman" w:hAnsi="Times New Roman" w:cs="Times New Roman"/>
                <w:lang w:eastAsia="ru-RU"/>
              </w:rPr>
              <w:t xml:space="preserve"> (Экстренная медицинская помощь</w:t>
            </w:r>
            <w:r w:rsidR="00D50470" w:rsidRPr="00AB1DF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D50470" w:rsidRPr="00AB1DFE">
              <w:rPr>
                <w:rFonts w:ascii="Times New Roman" w:hAnsi="Times New Roman" w:cs="Times New Roman"/>
              </w:rPr>
              <w:t>Полноростовой</w:t>
            </w:r>
            <w:proofErr w:type="spellEnd"/>
            <w:r w:rsidR="00D50470" w:rsidRPr="00AB1DFE">
              <w:rPr>
                <w:rFonts w:ascii="Times New Roman" w:hAnsi="Times New Roman" w:cs="Times New Roman"/>
              </w:rPr>
              <w:t xml:space="preserve"> манекен человека в возрасте старше 8 лет с возможностью имитации показателей</w:t>
            </w:r>
            <w:r w:rsidR="00D50470" w:rsidRPr="00AB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D50470" w:rsidRPr="00AB1DFE">
              <w:rPr>
                <w:rFonts w:ascii="Times New Roman" w:hAnsi="Times New Roman" w:cs="Times New Roman"/>
              </w:rPr>
              <w:t xml:space="preserve">Мануальный дефибриллятор), </w:t>
            </w:r>
            <w:r w:rsidRPr="00AB1DFE">
              <w:rPr>
                <w:rFonts w:ascii="Times New Roman" w:eastAsia="Times New Roman" w:hAnsi="Times New Roman" w:cs="Times New Roman"/>
                <w:lang w:eastAsia="ru-RU"/>
              </w:rPr>
              <w:t xml:space="preserve">Сбор жалоб и анамнеза и </w:t>
            </w:r>
            <w:r w:rsidR="00F32A72" w:rsidRPr="00AB1DFE">
              <w:rPr>
                <w:rFonts w:ascii="Times New Roman" w:eastAsia="Times New Roman" w:hAnsi="Times New Roman" w:cs="Times New Roman"/>
                <w:lang w:eastAsia="ru-RU"/>
              </w:rPr>
              <w:t>Сердечно-легочная реанимация</w:t>
            </w:r>
            <w:r w:rsidR="00D50470" w:rsidRPr="00AB1DF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50470" w:rsidRPr="00AB1DFE">
              <w:rPr>
                <w:rFonts w:ascii="Times New Roman" w:hAnsi="Times New Roman" w:cs="Times New Roman"/>
              </w:rPr>
              <w:t>Манекен с возможностью регистрации (по завершении) показателей,  учебный автоматический наружный дефибриллятор</w:t>
            </w:r>
            <w:proofErr w:type="gramEnd"/>
          </w:p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  <w:b/>
              </w:rPr>
            </w:pPr>
            <w:r w:rsidRPr="00AB1DFE">
              <w:rPr>
                <w:rFonts w:ascii="Times New Roman" w:hAnsi="Times New Roman" w:cs="Times New Roman"/>
                <w:b/>
              </w:rPr>
              <w:t xml:space="preserve">Стажировка </w:t>
            </w:r>
          </w:p>
          <w:p w:rsidR="00580768" w:rsidRPr="00AB1DFE" w:rsidRDefault="005807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</w:p>
        </w:tc>
      </w:tr>
      <w:tr w:rsidR="00FE5F7E" w:rsidRPr="00AB1DFE" w:rsidTr="0064464F">
        <w:tc>
          <w:tcPr>
            <w:tcW w:w="6663" w:type="dxa"/>
          </w:tcPr>
          <w:p w:rsidR="00A83F9A" w:rsidRPr="00AB1DFE" w:rsidRDefault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B1DFE" w:rsidRDefault="006970BE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24</w:t>
            </w:r>
          </w:p>
        </w:tc>
      </w:tr>
      <w:tr w:rsidR="0060709B" w:rsidRPr="00AB1DFE" w:rsidTr="0064464F">
        <w:tc>
          <w:tcPr>
            <w:tcW w:w="6663" w:type="dxa"/>
          </w:tcPr>
          <w:p w:rsidR="0060709B" w:rsidRPr="00AB1DFE" w:rsidRDefault="0060709B" w:rsidP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Задача, описание стажировки</w:t>
            </w:r>
          </w:p>
          <w:p w:rsidR="0060709B" w:rsidRPr="00AB1DFE" w:rsidRDefault="0060709B" w:rsidP="00C6673E">
            <w:pPr>
              <w:pStyle w:val="1"/>
              <w:spacing w:before="0" w:after="15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kern w:val="36"/>
                <w:sz w:val="22"/>
                <w:szCs w:val="22"/>
                <w:lang w:eastAsia="ru-RU"/>
              </w:rPr>
            </w:pPr>
            <w:r w:rsidRPr="00AB1D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Указываются компетенции, которые совершенствуются или формируются у специалиста в реальных профессиональных условиях, или перечень новых видов трудовых действий, осваиваемых в процессе обучения. </w:t>
            </w:r>
            <w:proofErr w:type="gramStart"/>
            <w:r w:rsidRPr="00AB1D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Указываются виды деятельности в процессе стажировки (в соответствии с п. 13 приказа Минобрнауки №499   </w:t>
            </w:r>
            <w:r w:rsidRPr="00AB1DFE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kern w:val="36"/>
                <w:sz w:val="22"/>
                <w:szCs w:val="22"/>
                <w:lang w:eastAsia="ru-RU"/>
              </w:rPr>
              <w:t>Приказ Министерства образования и науки Российской Федерации (Минобрнауки России) от 1 июля 2013 г. N 499 г. Москва "Об утверждении Порядка организации и осуществления образовательной деятельности по дополнительным профессиональным программам</w:t>
            </w:r>
            <w:r w:rsidRPr="00AB1DF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kern w:val="36"/>
                <w:sz w:val="22"/>
                <w:szCs w:val="22"/>
                <w:lang w:eastAsia="ru-RU"/>
              </w:rPr>
              <w:t>"</w:t>
            </w:r>
            <w:proofErr w:type="gramEnd"/>
          </w:p>
          <w:p w:rsidR="0060709B" w:rsidRPr="00AB1DFE" w:rsidRDefault="0060709B" w:rsidP="00A83F9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lastRenderedPageBreak/>
              <w:t xml:space="preserve">), особенности ее реализации  </w:t>
            </w:r>
          </w:p>
          <w:p w:rsidR="0060709B" w:rsidRPr="00AB1DFE" w:rsidRDefault="0060709B" w:rsidP="00A83F9A">
            <w:pPr>
              <w:rPr>
                <w:rFonts w:ascii="Times New Roman" w:hAnsi="Times New Roman" w:cs="Times New Roman"/>
              </w:rPr>
            </w:pPr>
          </w:p>
          <w:p w:rsidR="0060709B" w:rsidRPr="00AB1DFE" w:rsidRDefault="0060709B" w:rsidP="00A83F9A">
            <w:pPr>
              <w:rPr>
                <w:rFonts w:ascii="Times New Roman" w:hAnsi="Times New Roman" w:cs="Times New Roman"/>
              </w:rPr>
            </w:pP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13. Дополнительная профессиональная программа может реализовываться полностью или частично в форме стажировки.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самостоятельную работу с учебными изданиями;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приобретение профессиональных и организаторских навыков;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изучение организации и технологии производства, работ;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непосредственное участие в планировании работы организации;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работу с технической, нормативной и другой документацией;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участие в совещаниях, деловых встречах.</w:t>
            </w:r>
          </w:p>
          <w:p w:rsidR="0060709B" w:rsidRPr="00AB1DFE" w:rsidRDefault="0060709B" w:rsidP="00580768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      </w:r>
          </w:p>
          <w:p w:rsidR="0060709B" w:rsidRPr="00AB1DFE" w:rsidRDefault="0060709B" w:rsidP="00A83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lastRenderedPageBreak/>
              <w:t xml:space="preserve">В процессе стажировки совершенствуются следующие компетенции: </w:t>
            </w:r>
            <w:r w:rsidRPr="00AB1DFE">
              <w:rPr>
                <w:sz w:val="22"/>
                <w:szCs w:val="22"/>
              </w:rPr>
              <w:t xml:space="preserve">Диагностика заболеваний и (или) состояний внутренних органов; Назначение лечения пациентам с заболеваниями терапевтического и хирургического профиля и контроль его эффективности и безопасности; Проведение медицинских экспертиз назначения лекарственных </w:t>
            </w:r>
            <w:proofErr w:type="spellStart"/>
            <w:proofErr w:type="gramStart"/>
            <w:r w:rsidRPr="00AB1DFE">
              <w:rPr>
                <w:sz w:val="22"/>
                <w:szCs w:val="22"/>
              </w:rPr>
              <w:t>препарато</w:t>
            </w:r>
            <w:proofErr w:type="spellEnd"/>
            <w:r w:rsidRPr="00AB1DFE">
              <w:rPr>
                <w:sz w:val="22"/>
                <w:szCs w:val="22"/>
              </w:rPr>
              <w:t xml:space="preserve"> в</w:t>
            </w:r>
            <w:proofErr w:type="gramEnd"/>
            <w:r w:rsidRPr="00AB1DFE">
              <w:rPr>
                <w:sz w:val="22"/>
                <w:szCs w:val="22"/>
              </w:rPr>
              <w:t xml:space="preserve"> отношении пациентов различного профиля; Проведение анализа медико-статистической информации, ведение медицинской документации, организация деятельности находящегося в </w:t>
            </w:r>
            <w:r w:rsidRPr="00AB1DFE">
              <w:rPr>
                <w:sz w:val="22"/>
                <w:szCs w:val="22"/>
              </w:rPr>
              <w:lastRenderedPageBreak/>
              <w:t>распоряжении медицинского персонала.</w:t>
            </w:r>
          </w:p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самостоятельную работу с учебными изданиями;</w:t>
            </w:r>
          </w:p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приобретение профессиональных и организаторских навыков;</w:t>
            </w:r>
          </w:p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изучение организации и технологии производства, работ;</w:t>
            </w:r>
          </w:p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непосредственное участие в планировании работы организации;</w:t>
            </w:r>
          </w:p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работу с технической, нормативной и другой документацией;</w:t>
            </w:r>
          </w:p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60709B" w:rsidRPr="00AB1DFE" w:rsidRDefault="0060709B" w:rsidP="00AF5717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1DFE">
              <w:rPr>
                <w:spacing w:val="3"/>
                <w:sz w:val="22"/>
                <w:szCs w:val="22"/>
              </w:rPr>
              <w:t>участие в совещаниях, деловых встречах.</w:t>
            </w:r>
          </w:p>
          <w:p w:rsidR="0060709B" w:rsidRPr="00AB1DFE" w:rsidRDefault="0060709B">
            <w:pPr>
              <w:rPr>
                <w:rFonts w:ascii="Times New Roman" w:hAnsi="Times New Roman" w:cs="Times New Roman"/>
              </w:rPr>
            </w:pPr>
          </w:p>
        </w:tc>
      </w:tr>
      <w:tr w:rsidR="00FE5F7E" w:rsidRPr="00AB1DFE" w:rsidTr="0064464F">
        <w:tc>
          <w:tcPr>
            <w:tcW w:w="6663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lastRenderedPageBreak/>
              <w:t>Место проведения стажировки</w:t>
            </w:r>
          </w:p>
        </w:tc>
        <w:tc>
          <w:tcPr>
            <w:tcW w:w="4536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 xml:space="preserve">Кафедра терапии и профессиональных болезней с курсом ИДПО на базе ГБУЗ РКБ </w:t>
            </w:r>
            <w:proofErr w:type="spellStart"/>
            <w:r w:rsidRPr="00AB1DFE">
              <w:rPr>
                <w:rFonts w:ascii="Times New Roman" w:hAnsi="Times New Roman" w:cs="Times New Roman"/>
              </w:rPr>
              <w:t>им.Г.Г.Куватова</w:t>
            </w:r>
            <w:proofErr w:type="spellEnd"/>
            <w:r w:rsidRPr="00AB1DFE">
              <w:rPr>
                <w:rFonts w:ascii="Times New Roman" w:hAnsi="Times New Roman" w:cs="Times New Roman"/>
              </w:rPr>
              <w:t xml:space="preserve"> (</w:t>
            </w:r>
            <w:r w:rsidR="0060709B" w:rsidRPr="00AB1DFE">
              <w:rPr>
                <w:rFonts w:ascii="Times New Roman" w:hAnsi="Times New Roman" w:cs="Times New Roman"/>
              </w:rPr>
              <w:t>отделение клинической фармакологии</w:t>
            </w:r>
            <w:r w:rsidRPr="00AB1DFE">
              <w:rPr>
                <w:rFonts w:ascii="Times New Roman" w:hAnsi="Times New Roman" w:cs="Times New Roman"/>
              </w:rPr>
              <w:t>)</w:t>
            </w:r>
          </w:p>
        </w:tc>
      </w:tr>
      <w:tr w:rsidR="00FE5F7E" w:rsidRPr="00AB1DFE" w:rsidTr="0064464F">
        <w:tc>
          <w:tcPr>
            <w:tcW w:w="6663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Руководитель/куратор стажировки</w:t>
            </w:r>
          </w:p>
        </w:tc>
        <w:tc>
          <w:tcPr>
            <w:tcW w:w="4536" w:type="dxa"/>
          </w:tcPr>
          <w:p w:rsidR="00904BBA" w:rsidRPr="00AB1DFE" w:rsidRDefault="00904BBA" w:rsidP="0060709B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="0060709B" w:rsidRPr="00AB1DFE">
              <w:rPr>
                <w:rFonts w:ascii="Times New Roman" w:hAnsi="Times New Roman" w:cs="Times New Roman"/>
              </w:rPr>
              <w:t>Ахметзянова</w:t>
            </w:r>
            <w:proofErr w:type="spellEnd"/>
            <w:r w:rsidR="0060709B" w:rsidRPr="00AB1DFE">
              <w:rPr>
                <w:rFonts w:ascii="Times New Roman" w:hAnsi="Times New Roman" w:cs="Times New Roman"/>
              </w:rPr>
              <w:t xml:space="preserve"> Э.Х</w:t>
            </w:r>
            <w:r w:rsidRPr="00AB1DFE">
              <w:rPr>
                <w:rFonts w:ascii="Times New Roman" w:hAnsi="Times New Roman" w:cs="Times New Roman"/>
              </w:rPr>
              <w:t>.</w:t>
            </w:r>
          </w:p>
        </w:tc>
      </w:tr>
      <w:tr w:rsidR="00FE5F7E" w:rsidRPr="00AB1DFE" w:rsidTr="0064464F">
        <w:tc>
          <w:tcPr>
            <w:tcW w:w="6663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  <w:b/>
              </w:rPr>
            </w:pPr>
            <w:r w:rsidRPr="00AB1DFE">
              <w:rPr>
                <w:rFonts w:ascii="Times New Roman" w:hAnsi="Times New Roman" w:cs="Times New Roman"/>
                <w:b/>
              </w:rPr>
              <w:t>Дистанционные образовательные технологии (ДОТ)</w:t>
            </w:r>
          </w:p>
        </w:tc>
        <w:tc>
          <w:tcPr>
            <w:tcW w:w="4536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</w:p>
        </w:tc>
      </w:tr>
      <w:tr w:rsidR="00FE5F7E" w:rsidRPr="00AB1DFE" w:rsidTr="0064464F">
        <w:tc>
          <w:tcPr>
            <w:tcW w:w="6663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B1DFE">
              <w:rPr>
                <w:rFonts w:ascii="Times New Roman" w:hAnsi="Times New Roman" w:cs="Times New Roman"/>
              </w:rPr>
              <w:t>Трудоемкость, ЗЕТ</w:t>
            </w:r>
          </w:p>
        </w:tc>
        <w:tc>
          <w:tcPr>
            <w:tcW w:w="4536" w:type="dxa"/>
          </w:tcPr>
          <w:p w:rsidR="00904BBA" w:rsidRPr="00AB1DFE" w:rsidRDefault="001A0B1A" w:rsidP="00904BB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18</w:t>
            </w:r>
          </w:p>
        </w:tc>
      </w:tr>
      <w:tr w:rsidR="00FE5F7E" w:rsidRPr="00AB1DFE" w:rsidTr="0064464F">
        <w:tc>
          <w:tcPr>
            <w:tcW w:w="6663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  <w:proofErr w:type="gramStart"/>
            <w:r w:rsidRPr="00AB1DFE">
              <w:rPr>
                <w:rFonts w:ascii="Times New Roman" w:hAnsi="Times New Roman" w:cs="Times New Roman"/>
              </w:rPr>
              <w:t>Используемые виды синхронного обучения (очная форма) (</w:t>
            </w:r>
            <w:proofErr w:type="spellStart"/>
            <w:r w:rsidRPr="00AB1DFE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B1DFE">
              <w:rPr>
                <w:rFonts w:ascii="Times New Roman" w:hAnsi="Times New Roman" w:cs="Times New Roman"/>
              </w:rPr>
              <w:t xml:space="preserve">, видеоконференция, </w:t>
            </w:r>
            <w:proofErr w:type="spellStart"/>
            <w:r w:rsidRPr="00AB1DFE">
              <w:rPr>
                <w:rFonts w:ascii="Times New Roman" w:hAnsi="Times New Roman" w:cs="Times New Roman"/>
              </w:rPr>
              <w:t>аудиоконференция</w:t>
            </w:r>
            <w:proofErr w:type="spellEnd"/>
            <w:r w:rsidRPr="00AB1D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1DFE">
              <w:rPr>
                <w:rFonts w:ascii="Times New Roman" w:hAnsi="Times New Roman" w:cs="Times New Roman"/>
              </w:rPr>
              <w:t>онлайн-чат</w:t>
            </w:r>
            <w:proofErr w:type="spellEnd"/>
            <w:r w:rsidRPr="00AB1DFE">
              <w:rPr>
                <w:rFonts w:ascii="Times New Roman" w:hAnsi="Times New Roman" w:cs="Times New Roman"/>
              </w:rPr>
              <w:t>, виртуальная доска, виртуальный класс</w:t>
            </w:r>
            <w:proofErr w:type="gramEnd"/>
          </w:p>
        </w:tc>
        <w:tc>
          <w:tcPr>
            <w:tcW w:w="4536" w:type="dxa"/>
          </w:tcPr>
          <w:p w:rsidR="00904BBA" w:rsidRPr="00AB1DFE" w:rsidRDefault="00B70248" w:rsidP="00904BB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Вебинар в в</w:t>
            </w:r>
            <w:r w:rsidR="00904BBA" w:rsidRPr="00AB1DFE">
              <w:rPr>
                <w:rFonts w:ascii="Times New Roman" w:hAnsi="Times New Roman" w:cs="Times New Roman"/>
              </w:rPr>
              <w:t>иртуальн</w:t>
            </w:r>
            <w:r w:rsidRPr="00AB1DFE">
              <w:rPr>
                <w:rFonts w:ascii="Times New Roman" w:hAnsi="Times New Roman" w:cs="Times New Roman"/>
              </w:rPr>
              <w:t>ом</w:t>
            </w:r>
            <w:r w:rsidR="00904BBA" w:rsidRPr="00AB1DFE">
              <w:rPr>
                <w:rFonts w:ascii="Times New Roman" w:hAnsi="Times New Roman" w:cs="Times New Roman"/>
              </w:rPr>
              <w:t xml:space="preserve"> клас</w:t>
            </w:r>
            <w:r w:rsidRPr="00AB1DFE">
              <w:rPr>
                <w:rFonts w:ascii="Times New Roman" w:hAnsi="Times New Roman" w:cs="Times New Roman"/>
              </w:rPr>
              <w:t>се</w:t>
            </w:r>
          </w:p>
        </w:tc>
      </w:tr>
      <w:tr w:rsidR="00FE5F7E" w:rsidRPr="00AB1DFE" w:rsidTr="0064464F">
        <w:tc>
          <w:tcPr>
            <w:tcW w:w="6663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  <w:r w:rsidRPr="00AB1DFE">
              <w:rPr>
                <w:rFonts w:ascii="Times New Roman" w:hAnsi="Times New Roman" w:cs="Times New Roman"/>
              </w:rPr>
              <w:t>Интернет-ссылка на вход в систему дистанционного обучения</w:t>
            </w:r>
          </w:p>
        </w:tc>
        <w:tc>
          <w:tcPr>
            <w:tcW w:w="4536" w:type="dxa"/>
          </w:tcPr>
          <w:p w:rsidR="00904BBA" w:rsidRPr="00AB1DFE" w:rsidRDefault="007639B9" w:rsidP="00904BBA">
            <w:pPr>
              <w:rPr>
                <w:rFonts w:ascii="Times New Roman" w:hAnsi="Times New Roman" w:cs="Times New Roman"/>
              </w:rPr>
            </w:pPr>
            <w:hyperlink r:id="rId4" w:history="1">
              <w:r w:rsidR="00904BBA" w:rsidRPr="00AB1DFE">
                <w:rPr>
                  <w:rStyle w:val="a4"/>
                  <w:rFonts w:ascii="Times New Roman" w:hAnsi="Times New Roman" w:cs="Times New Roman"/>
                  <w:color w:val="auto"/>
                </w:rPr>
                <w:t>https://edu.bashgmu.ru/</w:t>
              </w:r>
            </w:hyperlink>
            <w:r w:rsidR="00904BBA" w:rsidRPr="00AB1D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5F7E" w:rsidRPr="00AB1DFE" w:rsidTr="0064464F">
        <w:tc>
          <w:tcPr>
            <w:tcW w:w="6663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04BBA" w:rsidRPr="00AB1DFE" w:rsidRDefault="00904BBA" w:rsidP="00904BBA">
            <w:pPr>
              <w:rPr>
                <w:rFonts w:ascii="Times New Roman" w:hAnsi="Times New Roman" w:cs="Times New Roman"/>
              </w:rPr>
            </w:pPr>
          </w:p>
        </w:tc>
      </w:tr>
    </w:tbl>
    <w:p w:rsidR="00FD4C66" w:rsidRPr="0064464F" w:rsidRDefault="00FD4C66">
      <w:pPr>
        <w:rPr>
          <w:rFonts w:ascii="Times New Roman" w:hAnsi="Times New Roman" w:cs="Times New Roman"/>
          <w:sz w:val="24"/>
          <w:szCs w:val="24"/>
        </w:rPr>
      </w:pPr>
    </w:p>
    <w:sectPr w:rsidR="00FD4C66" w:rsidRPr="0064464F" w:rsidSect="0076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244"/>
    <w:rsid w:val="00185206"/>
    <w:rsid w:val="001A0B1A"/>
    <w:rsid w:val="001D2D8F"/>
    <w:rsid w:val="002B1D83"/>
    <w:rsid w:val="002C7797"/>
    <w:rsid w:val="003979EC"/>
    <w:rsid w:val="003F67BA"/>
    <w:rsid w:val="00524FAD"/>
    <w:rsid w:val="00547694"/>
    <w:rsid w:val="005502E7"/>
    <w:rsid w:val="00580768"/>
    <w:rsid w:val="005D1296"/>
    <w:rsid w:val="005D7893"/>
    <w:rsid w:val="005E7D73"/>
    <w:rsid w:val="0060709B"/>
    <w:rsid w:val="00615E8B"/>
    <w:rsid w:val="0064464F"/>
    <w:rsid w:val="006970BE"/>
    <w:rsid w:val="006D2DDB"/>
    <w:rsid w:val="00720157"/>
    <w:rsid w:val="007639B9"/>
    <w:rsid w:val="00775BB6"/>
    <w:rsid w:val="007E1659"/>
    <w:rsid w:val="008935C8"/>
    <w:rsid w:val="008B553A"/>
    <w:rsid w:val="008D0A7A"/>
    <w:rsid w:val="00904BBA"/>
    <w:rsid w:val="00984C33"/>
    <w:rsid w:val="00A33A93"/>
    <w:rsid w:val="00A83F9A"/>
    <w:rsid w:val="00A84EFE"/>
    <w:rsid w:val="00AB1DFE"/>
    <w:rsid w:val="00B060FB"/>
    <w:rsid w:val="00B70248"/>
    <w:rsid w:val="00B811DD"/>
    <w:rsid w:val="00C436F6"/>
    <w:rsid w:val="00C4554E"/>
    <w:rsid w:val="00C6673E"/>
    <w:rsid w:val="00C73DE7"/>
    <w:rsid w:val="00CA18BF"/>
    <w:rsid w:val="00D50470"/>
    <w:rsid w:val="00D948B4"/>
    <w:rsid w:val="00DB40F3"/>
    <w:rsid w:val="00E457CE"/>
    <w:rsid w:val="00F32A72"/>
    <w:rsid w:val="00F42A39"/>
    <w:rsid w:val="00F56244"/>
    <w:rsid w:val="00FD4C66"/>
    <w:rsid w:val="00FE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B9"/>
  </w:style>
  <w:style w:type="paragraph" w:styleId="1">
    <w:name w:val="heading 1"/>
    <w:basedOn w:val="a"/>
    <w:next w:val="a"/>
    <w:link w:val="10"/>
    <w:uiPriority w:val="9"/>
    <w:qFormat/>
    <w:rsid w:val="00C66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0A7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8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0A7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8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g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41</cp:revision>
  <dcterms:created xsi:type="dcterms:W3CDTF">2022-04-25T05:13:00Z</dcterms:created>
  <dcterms:modified xsi:type="dcterms:W3CDTF">2022-06-09T14:41:00Z</dcterms:modified>
</cp:coreProperties>
</file>